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61" w:rsidRPr="009F3FF7" w:rsidRDefault="00F65661" w:rsidP="00F65661">
      <w:pPr>
        <w:pStyle w:val="a5"/>
      </w:pPr>
      <w:r w:rsidRPr="009F3FF7">
        <w:rPr>
          <w:rFonts w:hint="eastAsia"/>
        </w:rPr>
        <w:t>金鹰基金管理有限公司关于</w:t>
      </w:r>
      <w:bookmarkStart w:id="0" w:name="_Hlk129680400"/>
      <w:r w:rsidR="00612F02">
        <w:rPr>
          <w:rFonts w:hint="eastAsia"/>
        </w:rPr>
        <w:t>金鹰添荣纯债债券型证券投资基金</w:t>
      </w:r>
      <w:bookmarkEnd w:id="0"/>
      <w:r w:rsidR="00612F02">
        <w:rPr>
          <w:rFonts w:hint="eastAsia"/>
        </w:rPr>
        <w:t>基金</w:t>
      </w:r>
      <w:r w:rsidRPr="009F3FF7">
        <w:rPr>
          <w:rFonts w:hint="eastAsia"/>
        </w:rPr>
        <w:t>合同终止及剩余财产分配的公告</w:t>
      </w:r>
    </w:p>
    <w:p w:rsidR="00F65661" w:rsidRPr="009F3FF7" w:rsidRDefault="00F65661" w:rsidP="00F65661"/>
    <w:p w:rsidR="00F402E7" w:rsidRPr="009F3FF7" w:rsidRDefault="00F402E7" w:rsidP="00F65661"/>
    <w:p w:rsidR="008B5DFB" w:rsidRDefault="005B002A" w:rsidP="005B002A">
      <w:pPr>
        <w:spacing w:line="360" w:lineRule="auto"/>
        <w:ind w:firstLineChars="200" w:firstLine="480"/>
        <w:rPr>
          <w:color w:val="000000" w:themeColor="text1"/>
          <w:sz w:val="24"/>
          <w:szCs w:val="24"/>
        </w:rPr>
      </w:pPr>
      <w:r>
        <w:rPr>
          <w:rFonts w:hint="eastAsia"/>
          <w:color w:val="000000" w:themeColor="text1"/>
          <w:sz w:val="24"/>
          <w:szCs w:val="24"/>
        </w:rPr>
        <w:t>为保护</w:t>
      </w:r>
      <w:r w:rsidR="00521A8D">
        <w:rPr>
          <w:rFonts w:hint="eastAsia"/>
          <w:color w:val="000000" w:themeColor="text1"/>
          <w:sz w:val="24"/>
          <w:szCs w:val="24"/>
        </w:rPr>
        <w:t>基金份额</w:t>
      </w:r>
      <w:r>
        <w:rPr>
          <w:rFonts w:hint="eastAsia"/>
          <w:color w:val="000000" w:themeColor="text1"/>
          <w:sz w:val="24"/>
          <w:szCs w:val="24"/>
        </w:rPr>
        <w:t>持有人利益，</w:t>
      </w:r>
      <w:r w:rsidR="00ED3E76">
        <w:rPr>
          <w:rFonts w:hint="eastAsia"/>
          <w:color w:val="000000" w:themeColor="text1"/>
          <w:sz w:val="24"/>
          <w:szCs w:val="24"/>
        </w:rPr>
        <w:t>根据</w:t>
      </w:r>
      <w:r w:rsidR="00ED3E76" w:rsidRPr="00FC47C9">
        <w:rPr>
          <w:rFonts w:hint="eastAsia"/>
          <w:color w:val="000000" w:themeColor="text1"/>
          <w:sz w:val="24"/>
          <w:szCs w:val="24"/>
        </w:rPr>
        <w:t>《中华人民共和国证券投资基金法》、《公开募集证券投资基金运作管理办法》等法律法规的规定</w:t>
      </w:r>
      <w:r w:rsidR="00ED3E76">
        <w:rPr>
          <w:rFonts w:hint="eastAsia"/>
          <w:color w:val="000000" w:themeColor="text1"/>
          <w:sz w:val="24"/>
          <w:szCs w:val="24"/>
        </w:rPr>
        <w:t>和</w:t>
      </w:r>
      <w:r w:rsidR="00ED3E76" w:rsidRPr="00FC47C9">
        <w:rPr>
          <w:rFonts w:hint="eastAsia"/>
          <w:color w:val="000000" w:themeColor="text1"/>
          <w:sz w:val="24"/>
          <w:szCs w:val="24"/>
        </w:rPr>
        <w:t>《</w:t>
      </w:r>
      <w:r>
        <w:rPr>
          <w:rFonts w:hint="eastAsia"/>
          <w:color w:val="000000" w:themeColor="text1"/>
          <w:sz w:val="24"/>
          <w:szCs w:val="24"/>
        </w:rPr>
        <w:t>金鹰添荣纯债债券型证券投资基金</w:t>
      </w:r>
      <w:r w:rsidR="00ED3E76" w:rsidRPr="00FC47C9">
        <w:rPr>
          <w:rFonts w:hint="eastAsia"/>
          <w:color w:val="000000" w:themeColor="text1"/>
          <w:sz w:val="24"/>
          <w:szCs w:val="24"/>
        </w:rPr>
        <w:t>基金合同》</w:t>
      </w:r>
      <w:r>
        <w:rPr>
          <w:rFonts w:hint="eastAsia"/>
          <w:color w:val="000000" w:themeColor="text1"/>
          <w:sz w:val="24"/>
          <w:szCs w:val="24"/>
        </w:rPr>
        <w:t>（以下简称</w:t>
      </w:r>
      <w:r w:rsidR="00E97CC2">
        <w:rPr>
          <w:rFonts w:hint="eastAsia"/>
          <w:color w:val="000000" w:themeColor="text1"/>
          <w:sz w:val="24"/>
          <w:szCs w:val="24"/>
        </w:rPr>
        <w:t>“</w:t>
      </w:r>
      <w:r>
        <w:rPr>
          <w:rFonts w:hint="eastAsia"/>
          <w:color w:val="000000" w:themeColor="text1"/>
          <w:sz w:val="24"/>
          <w:szCs w:val="24"/>
        </w:rPr>
        <w:t>基金合同</w:t>
      </w:r>
      <w:r w:rsidR="00E97CC2">
        <w:rPr>
          <w:rFonts w:hint="eastAsia"/>
          <w:color w:val="000000" w:themeColor="text1"/>
          <w:sz w:val="24"/>
          <w:szCs w:val="24"/>
        </w:rPr>
        <w:t>”</w:t>
      </w:r>
      <w:r>
        <w:rPr>
          <w:rFonts w:hint="eastAsia"/>
          <w:color w:val="000000" w:themeColor="text1"/>
          <w:sz w:val="24"/>
          <w:szCs w:val="24"/>
        </w:rPr>
        <w:t>）</w:t>
      </w:r>
      <w:r w:rsidR="00ED3E76" w:rsidRPr="00FC47C9">
        <w:rPr>
          <w:rFonts w:hint="eastAsia"/>
          <w:color w:val="000000" w:themeColor="text1"/>
          <w:sz w:val="24"/>
          <w:szCs w:val="24"/>
        </w:rPr>
        <w:t>的有关规定</w:t>
      </w:r>
      <w:r w:rsidR="00ED3E76">
        <w:rPr>
          <w:rFonts w:hint="eastAsia"/>
          <w:color w:val="000000" w:themeColor="text1"/>
          <w:sz w:val="24"/>
          <w:szCs w:val="24"/>
        </w:rPr>
        <w:t>，</w:t>
      </w:r>
      <w:r w:rsidR="00FE1CFC">
        <w:rPr>
          <w:rFonts w:hint="eastAsia"/>
          <w:color w:val="000000" w:themeColor="text1"/>
          <w:sz w:val="24"/>
          <w:szCs w:val="24"/>
        </w:rPr>
        <w:t>金鹰基金管理有限公司（以下简称“本公司”）旗下</w:t>
      </w:r>
      <w:r w:rsidR="0067089D" w:rsidRPr="0067089D">
        <w:rPr>
          <w:rFonts w:hint="eastAsia"/>
          <w:color w:val="000000" w:themeColor="text1"/>
          <w:sz w:val="24"/>
          <w:szCs w:val="24"/>
        </w:rPr>
        <w:t>金鹰添荣纯债债券型证券投资基金</w:t>
      </w:r>
      <w:r w:rsidR="0067089D">
        <w:rPr>
          <w:rFonts w:hint="eastAsia"/>
          <w:color w:val="000000" w:themeColor="text1"/>
          <w:sz w:val="24"/>
          <w:szCs w:val="24"/>
        </w:rPr>
        <w:t>（以下简称“本基金”）已召开基金份额持有人大会决定终止本基金基金合同。</w:t>
      </w:r>
    </w:p>
    <w:p w:rsidR="00ED3E76" w:rsidRDefault="00ED3E76" w:rsidP="005B002A">
      <w:pPr>
        <w:spacing w:line="360" w:lineRule="auto"/>
        <w:ind w:firstLineChars="200" w:firstLine="480"/>
        <w:rPr>
          <w:color w:val="000000" w:themeColor="text1"/>
          <w:sz w:val="24"/>
          <w:szCs w:val="24"/>
        </w:rPr>
      </w:pPr>
      <w:r>
        <w:rPr>
          <w:rFonts w:hint="eastAsia"/>
          <w:color w:val="000000" w:themeColor="text1"/>
          <w:sz w:val="24"/>
          <w:szCs w:val="24"/>
        </w:rPr>
        <w:t>本基金基金份额持有人大会于</w:t>
      </w:r>
      <w:r>
        <w:rPr>
          <w:rFonts w:hint="eastAsia"/>
          <w:color w:val="000000" w:themeColor="text1"/>
          <w:sz w:val="24"/>
          <w:szCs w:val="24"/>
        </w:rPr>
        <w:t>2022</w:t>
      </w:r>
      <w:r>
        <w:rPr>
          <w:rFonts w:hint="eastAsia"/>
          <w:color w:val="000000" w:themeColor="text1"/>
          <w:sz w:val="24"/>
          <w:szCs w:val="24"/>
        </w:rPr>
        <w:t>年</w:t>
      </w:r>
      <w:r>
        <w:rPr>
          <w:rFonts w:hint="eastAsia"/>
          <w:color w:val="000000" w:themeColor="text1"/>
          <w:sz w:val="24"/>
          <w:szCs w:val="24"/>
        </w:rPr>
        <w:t>12</w:t>
      </w:r>
      <w:r>
        <w:rPr>
          <w:rFonts w:hint="eastAsia"/>
          <w:color w:val="000000" w:themeColor="text1"/>
          <w:sz w:val="24"/>
          <w:szCs w:val="24"/>
        </w:rPr>
        <w:t>月</w:t>
      </w:r>
      <w:r>
        <w:rPr>
          <w:rFonts w:hint="eastAsia"/>
          <w:color w:val="000000" w:themeColor="text1"/>
          <w:sz w:val="24"/>
          <w:szCs w:val="24"/>
        </w:rPr>
        <w:t>23</w:t>
      </w:r>
      <w:r>
        <w:rPr>
          <w:rFonts w:hint="eastAsia"/>
          <w:color w:val="000000" w:themeColor="text1"/>
          <w:sz w:val="24"/>
          <w:szCs w:val="24"/>
        </w:rPr>
        <w:t>日表决通过《关于金鹰添荣纯债债券型证券投资基金终止基金合同有关事项的议案》</w:t>
      </w:r>
      <w:r w:rsidR="008B5DFB">
        <w:rPr>
          <w:rFonts w:hint="eastAsia"/>
          <w:color w:val="000000" w:themeColor="text1"/>
          <w:sz w:val="24"/>
          <w:szCs w:val="24"/>
        </w:rPr>
        <w:t>，并</w:t>
      </w:r>
      <w:r>
        <w:rPr>
          <w:rFonts w:hint="eastAsia"/>
          <w:color w:val="000000" w:themeColor="text1"/>
          <w:sz w:val="24"/>
          <w:szCs w:val="24"/>
        </w:rPr>
        <w:t>于</w:t>
      </w:r>
      <w:r>
        <w:rPr>
          <w:rFonts w:hint="eastAsia"/>
          <w:color w:val="000000" w:themeColor="text1"/>
          <w:sz w:val="24"/>
          <w:szCs w:val="24"/>
        </w:rPr>
        <w:t>2022</w:t>
      </w:r>
      <w:r>
        <w:rPr>
          <w:rFonts w:hint="eastAsia"/>
          <w:color w:val="000000" w:themeColor="text1"/>
          <w:sz w:val="24"/>
          <w:szCs w:val="24"/>
        </w:rPr>
        <w:t>年</w:t>
      </w:r>
      <w:r>
        <w:rPr>
          <w:rFonts w:hint="eastAsia"/>
          <w:color w:val="000000" w:themeColor="text1"/>
          <w:sz w:val="24"/>
          <w:szCs w:val="24"/>
        </w:rPr>
        <w:t>12</w:t>
      </w:r>
      <w:r>
        <w:rPr>
          <w:rFonts w:hint="eastAsia"/>
          <w:color w:val="000000" w:themeColor="text1"/>
          <w:sz w:val="24"/>
          <w:szCs w:val="24"/>
        </w:rPr>
        <w:t>月</w:t>
      </w:r>
      <w:r>
        <w:rPr>
          <w:rFonts w:hint="eastAsia"/>
          <w:color w:val="000000" w:themeColor="text1"/>
          <w:sz w:val="24"/>
          <w:szCs w:val="24"/>
        </w:rPr>
        <w:t>24</w:t>
      </w:r>
      <w:r>
        <w:rPr>
          <w:rFonts w:hint="eastAsia"/>
          <w:color w:val="000000" w:themeColor="text1"/>
          <w:sz w:val="24"/>
          <w:szCs w:val="24"/>
        </w:rPr>
        <w:t>日发布《金鹰添荣纯债债券型证券投资基金基金份额持有人大会表决结果暨决议生效公告》</w:t>
      </w:r>
      <w:r w:rsidR="008B5DFB">
        <w:rPr>
          <w:rFonts w:hint="eastAsia"/>
          <w:color w:val="000000" w:themeColor="text1"/>
          <w:sz w:val="24"/>
          <w:szCs w:val="24"/>
        </w:rPr>
        <w:t>。</w:t>
      </w:r>
      <w:r>
        <w:rPr>
          <w:rFonts w:hint="eastAsia"/>
          <w:color w:val="000000" w:themeColor="text1"/>
          <w:sz w:val="24"/>
          <w:szCs w:val="24"/>
        </w:rPr>
        <w:t>本基金的最后运作日为</w:t>
      </w:r>
      <w:r>
        <w:rPr>
          <w:rFonts w:hint="eastAsia"/>
          <w:color w:val="000000" w:themeColor="text1"/>
          <w:sz w:val="24"/>
          <w:szCs w:val="24"/>
        </w:rPr>
        <w:t>2022</w:t>
      </w:r>
      <w:r>
        <w:rPr>
          <w:rFonts w:hint="eastAsia"/>
          <w:color w:val="000000" w:themeColor="text1"/>
          <w:sz w:val="24"/>
          <w:szCs w:val="24"/>
        </w:rPr>
        <w:t>年</w:t>
      </w:r>
      <w:r>
        <w:rPr>
          <w:rFonts w:hint="eastAsia"/>
          <w:color w:val="000000" w:themeColor="text1"/>
          <w:sz w:val="24"/>
          <w:szCs w:val="24"/>
        </w:rPr>
        <w:t>12</w:t>
      </w:r>
      <w:r>
        <w:rPr>
          <w:rFonts w:hint="eastAsia"/>
          <w:color w:val="000000" w:themeColor="text1"/>
          <w:sz w:val="24"/>
          <w:szCs w:val="24"/>
        </w:rPr>
        <w:t>月</w:t>
      </w:r>
      <w:r>
        <w:rPr>
          <w:rFonts w:hint="eastAsia"/>
          <w:color w:val="000000" w:themeColor="text1"/>
          <w:sz w:val="24"/>
          <w:szCs w:val="24"/>
        </w:rPr>
        <w:t>28</w:t>
      </w:r>
      <w:r>
        <w:rPr>
          <w:rFonts w:hint="eastAsia"/>
          <w:color w:val="000000" w:themeColor="text1"/>
          <w:sz w:val="24"/>
          <w:szCs w:val="24"/>
        </w:rPr>
        <w:t>日</w:t>
      </w:r>
      <w:r w:rsidR="00E91F84">
        <w:rPr>
          <w:rFonts w:hint="eastAsia"/>
          <w:color w:val="000000" w:themeColor="text1"/>
          <w:sz w:val="24"/>
          <w:szCs w:val="24"/>
        </w:rPr>
        <w:t>。</w:t>
      </w:r>
    </w:p>
    <w:p w:rsidR="00C42075" w:rsidRPr="009F3FF7" w:rsidRDefault="0002107B" w:rsidP="00ED3E76">
      <w:pPr>
        <w:spacing w:line="360" w:lineRule="auto"/>
        <w:ind w:firstLineChars="200" w:firstLine="480"/>
        <w:rPr>
          <w:rFonts w:ascii="Times New Roman" w:eastAsia="宋体" w:hAnsi="Times New Roman" w:cs="Times New Roman"/>
          <w:color w:val="000000" w:themeColor="text1"/>
          <w:sz w:val="24"/>
          <w:szCs w:val="24"/>
        </w:rPr>
      </w:pPr>
      <w:r w:rsidRPr="009F3FF7">
        <w:rPr>
          <w:rFonts w:hint="eastAsia"/>
          <w:color w:val="000000" w:themeColor="text1"/>
          <w:sz w:val="24"/>
          <w:szCs w:val="24"/>
        </w:rPr>
        <w:t>本基金从</w:t>
      </w:r>
      <w:r w:rsidRPr="009F3FF7">
        <w:rPr>
          <w:color w:val="000000" w:themeColor="text1"/>
          <w:sz w:val="24"/>
          <w:szCs w:val="24"/>
        </w:rPr>
        <w:t>20</w:t>
      </w:r>
      <w:r w:rsidR="00ED3E76">
        <w:rPr>
          <w:color w:val="000000" w:themeColor="text1"/>
          <w:sz w:val="24"/>
          <w:szCs w:val="24"/>
        </w:rPr>
        <w:t>22</w:t>
      </w:r>
      <w:r w:rsidRPr="009F3FF7">
        <w:rPr>
          <w:rFonts w:hint="eastAsia"/>
          <w:color w:val="000000" w:themeColor="text1"/>
          <w:sz w:val="24"/>
          <w:szCs w:val="24"/>
        </w:rPr>
        <w:t>年</w:t>
      </w:r>
      <w:r w:rsidRPr="009F3FF7">
        <w:rPr>
          <w:color w:val="000000" w:themeColor="text1"/>
          <w:sz w:val="24"/>
          <w:szCs w:val="24"/>
        </w:rPr>
        <w:t>12</w:t>
      </w:r>
      <w:r w:rsidRPr="009F3FF7">
        <w:rPr>
          <w:rFonts w:hint="eastAsia"/>
          <w:color w:val="000000" w:themeColor="text1"/>
          <w:sz w:val="24"/>
          <w:szCs w:val="24"/>
        </w:rPr>
        <w:t>月</w:t>
      </w:r>
      <w:r w:rsidRPr="009F3FF7">
        <w:rPr>
          <w:color w:val="000000" w:themeColor="text1"/>
          <w:sz w:val="24"/>
          <w:szCs w:val="24"/>
        </w:rPr>
        <w:t>2</w:t>
      </w:r>
      <w:r w:rsidR="00ED3E76">
        <w:rPr>
          <w:color w:val="000000" w:themeColor="text1"/>
          <w:sz w:val="24"/>
          <w:szCs w:val="24"/>
        </w:rPr>
        <w:t>9</w:t>
      </w:r>
      <w:r w:rsidRPr="009F3FF7">
        <w:rPr>
          <w:rFonts w:hint="eastAsia"/>
          <w:color w:val="000000" w:themeColor="text1"/>
          <w:sz w:val="24"/>
          <w:szCs w:val="24"/>
        </w:rPr>
        <w:t>日起进入清算期，清算期间为自</w:t>
      </w:r>
      <w:r w:rsidRPr="009F3FF7">
        <w:rPr>
          <w:rFonts w:hint="eastAsia"/>
          <w:color w:val="000000" w:themeColor="text1"/>
          <w:sz w:val="24"/>
          <w:szCs w:val="24"/>
        </w:rPr>
        <w:t>202</w:t>
      </w:r>
      <w:r w:rsidR="00ED3E76">
        <w:rPr>
          <w:color w:val="000000" w:themeColor="text1"/>
          <w:sz w:val="24"/>
          <w:szCs w:val="24"/>
        </w:rPr>
        <w:t>2</w:t>
      </w:r>
      <w:r w:rsidRPr="009F3FF7">
        <w:rPr>
          <w:rFonts w:hint="eastAsia"/>
          <w:color w:val="000000" w:themeColor="text1"/>
          <w:sz w:val="24"/>
          <w:szCs w:val="24"/>
        </w:rPr>
        <w:t>年</w:t>
      </w:r>
      <w:r w:rsidRPr="009F3FF7">
        <w:rPr>
          <w:rFonts w:hint="eastAsia"/>
          <w:color w:val="000000" w:themeColor="text1"/>
          <w:sz w:val="24"/>
          <w:szCs w:val="24"/>
        </w:rPr>
        <w:t>12</w:t>
      </w:r>
      <w:r w:rsidRPr="009F3FF7">
        <w:rPr>
          <w:rFonts w:hint="eastAsia"/>
          <w:color w:val="000000" w:themeColor="text1"/>
          <w:sz w:val="24"/>
          <w:szCs w:val="24"/>
        </w:rPr>
        <w:t>月</w:t>
      </w:r>
      <w:r w:rsidRPr="009F3FF7">
        <w:rPr>
          <w:rFonts w:hint="eastAsia"/>
          <w:color w:val="000000" w:themeColor="text1"/>
          <w:sz w:val="24"/>
          <w:szCs w:val="24"/>
        </w:rPr>
        <w:t>2</w:t>
      </w:r>
      <w:r w:rsidR="00ED3E76">
        <w:rPr>
          <w:color w:val="000000" w:themeColor="text1"/>
          <w:sz w:val="24"/>
          <w:szCs w:val="24"/>
        </w:rPr>
        <w:t>9</w:t>
      </w:r>
      <w:r w:rsidRPr="009F3FF7">
        <w:rPr>
          <w:rFonts w:hint="eastAsia"/>
          <w:color w:val="000000" w:themeColor="text1"/>
          <w:sz w:val="24"/>
          <w:szCs w:val="24"/>
        </w:rPr>
        <w:t>日至</w:t>
      </w:r>
      <w:r w:rsidRPr="009F3FF7">
        <w:rPr>
          <w:rFonts w:hint="eastAsia"/>
          <w:color w:val="000000" w:themeColor="text1"/>
          <w:sz w:val="24"/>
          <w:szCs w:val="24"/>
        </w:rPr>
        <w:t>202</w:t>
      </w:r>
      <w:r w:rsidR="00ED3E76">
        <w:rPr>
          <w:color w:val="000000" w:themeColor="text1"/>
          <w:sz w:val="24"/>
          <w:szCs w:val="24"/>
        </w:rPr>
        <w:t>3</w:t>
      </w:r>
      <w:r w:rsidRPr="009F3FF7">
        <w:rPr>
          <w:rFonts w:hint="eastAsia"/>
          <w:color w:val="000000" w:themeColor="text1"/>
          <w:sz w:val="24"/>
          <w:szCs w:val="24"/>
        </w:rPr>
        <w:t>年</w:t>
      </w:r>
      <w:r w:rsidRPr="009F3FF7">
        <w:rPr>
          <w:rFonts w:hint="eastAsia"/>
          <w:color w:val="000000" w:themeColor="text1"/>
          <w:sz w:val="24"/>
          <w:szCs w:val="24"/>
        </w:rPr>
        <w:t>1</w:t>
      </w:r>
      <w:r w:rsidRPr="009F3FF7">
        <w:rPr>
          <w:rFonts w:hint="eastAsia"/>
          <w:color w:val="000000" w:themeColor="text1"/>
          <w:sz w:val="24"/>
          <w:szCs w:val="24"/>
        </w:rPr>
        <w:t>月</w:t>
      </w:r>
      <w:r w:rsidR="00ED3E76">
        <w:rPr>
          <w:color w:val="000000" w:themeColor="text1"/>
          <w:sz w:val="24"/>
          <w:szCs w:val="24"/>
        </w:rPr>
        <w:t>6</w:t>
      </w:r>
      <w:r w:rsidRPr="009F3FF7">
        <w:rPr>
          <w:rFonts w:hint="eastAsia"/>
          <w:color w:val="000000" w:themeColor="text1"/>
          <w:sz w:val="24"/>
          <w:szCs w:val="24"/>
        </w:rPr>
        <w:t>日止。</w:t>
      </w:r>
      <w:r w:rsidR="00186E7C" w:rsidRPr="009F3FF7">
        <w:rPr>
          <w:rFonts w:ascii="Times New Roman" w:eastAsia="宋体" w:hAnsi="Times New Roman" w:cs="Times New Roman" w:hint="eastAsia"/>
          <w:color w:val="000000" w:themeColor="text1"/>
          <w:sz w:val="24"/>
          <w:szCs w:val="24"/>
        </w:rPr>
        <w:t>基金财产清算报告报中国证监会备案后</w:t>
      </w:r>
      <w:r w:rsidR="00C42075" w:rsidRPr="009F3FF7">
        <w:rPr>
          <w:rFonts w:ascii="Times New Roman" w:eastAsia="宋体" w:hAnsi="Times New Roman" w:cs="Times New Roman" w:hint="eastAsia"/>
          <w:color w:val="000000" w:themeColor="text1"/>
          <w:sz w:val="24"/>
          <w:szCs w:val="24"/>
        </w:rPr>
        <w:t>，</w:t>
      </w:r>
      <w:r w:rsidR="005B002A">
        <w:rPr>
          <w:rFonts w:ascii="Times New Roman" w:eastAsia="宋体" w:hAnsi="Times New Roman" w:cs="Times New Roman" w:hint="eastAsia"/>
          <w:color w:val="000000" w:themeColor="text1"/>
          <w:sz w:val="24"/>
          <w:szCs w:val="24"/>
        </w:rPr>
        <w:t>本公司</w:t>
      </w:r>
      <w:r w:rsidR="00C42075" w:rsidRPr="009F3FF7">
        <w:rPr>
          <w:rFonts w:ascii="Times New Roman" w:eastAsia="宋体" w:hAnsi="Times New Roman" w:cs="Times New Roman" w:hint="eastAsia"/>
          <w:color w:val="000000" w:themeColor="text1"/>
          <w:sz w:val="24"/>
          <w:szCs w:val="24"/>
        </w:rPr>
        <w:t>于</w:t>
      </w:r>
      <w:r w:rsidR="00C42075" w:rsidRPr="009F3FF7">
        <w:rPr>
          <w:rFonts w:ascii="Times New Roman" w:eastAsia="宋体" w:hAnsi="Times New Roman" w:cs="Times New Roman" w:hint="eastAsia"/>
          <w:color w:val="000000" w:themeColor="text1"/>
          <w:sz w:val="24"/>
          <w:szCs w:val="24"/>
        </w:rPr>
        <w:t>202</w:t>
      </w:r>
      <w:r w:rsidR="00ED3E76">
        <w:rPr>
          <w:rFonts w:ascii="Times New Roman" w:eastAsia="宋体" w:hAnsi="Times New Roman" w:cs="Times New Roman"/>
          <w:color w:val="000000" w:themeColor="text1"/>
          <w:sz w:val="24"/>
          <w:szCs w:val="24"/>
        </w:rPr>
        <w:t>3</w:t>
      </w:r>
      <w:r w:rsidR="00C42075" w:rsidRPr="009F3FF7">
        <w:rPr>
          <w:rFonts w:ascii="Times New Roman" w:eastAsia="宋体" w:hAnsi="Times New Roman" w:cs="Times New Roman" w:hint="eastAsia"/>
          <w:color w:val="000000" w:themeColor="text1"/>
          <w:sz w:val="24"/>
          <w:szCs w:val="24"/>
        </w:rPr>
        <w:t>年</w:t>
      </w:r>
      <w:r w:rsidR="008B5CDE" w:rsidRPr="009F3FF7">
        <w:rPr>
          <w:rFonts w:ascii="Times New Roman" w:eastAsia="宋体" w:hAnsi="Times New Roman" w:cs="Times New Roman"/>
          <w:color w:val="000000" w:themeColor="text1"/>
          <w:sz w:val="24"/>
          <w:szCs w:val="24"/>
        </w:rPr>
        <w:t>3</w:t>
      </w:r>
      <w:r w:rsidR="00C42075" w:rsidRPr="009F3FF7">
        <w:rPr>
          <w:rFonts w:ascii="Times New Roman" w:eastAsia="宋体" w:hAnsi="Times New Roman" w:cs="Times New Roman" w:hint="eastAsia"/>
          <w:color w:val="000000" w:themeColor="text1"/>
          <w:sz w:val="24"/>
          <w:szCs w:val="24"/>
        </w:rPr>
        <w:t>月</w:t>
      </w:r>
      <w:r w:rsidR="00ED3E76">
        <w:rPr>
          <w:rFonts w:ascii="Times New Roman" w:eastAsia="宋体" w:hAnsi="Times New Roman" w:cs="Times New Roman"/>
          <w:color w:val="000000" w:themeColor="text1"/>
          <w:sz w:val="24"/>
          <w:szCs w:val="24"/>
        </w:rPr>
        <w:t>14</w:t>
      </w:r>
      <w:r w:rsidR="00AB03DD" w:rsidRPr="009F3FF7">
        <w:rPr>
          <w:rFonts w:ascii="Times New Roman" w:eastAsia="宋体" w:hAnsi="Times New Roman" w:cs="Times New Roman" w:hint="eastAsia"/>
          <w:color w:val="000000" w:themeColor="text1"/>
          <w:sz w:val="24"/>
          <w:szCs w:val="24"/>
        </w:rPr>
        <w:t>日</w:t>
      </w:r>
      <w:r w:rsidR="002E0B3B">
        <w:rPr>
          <w:rFonts w:ascii="Times New Roman" w:eastAsia="宋体" w:hAnsi="Times New Roman" w:cs="Times New Roman" w:hint="eastAsia"/>
          <w:color w:val="000000" w:themeColor="text1"/>
          <w:sz w:val="24"/>
          <w:szCs w:val="24"/>
        </w:rPr>
        <w:t>在规定网站上</w:t>
      </w:r>
      <w:r w:rsidR="00C42075" w:rsidRPr="009F3FF7">
        <w:rPr>
          <w:rFonts w:ascii="Times New Roman" w:eastAsia="宋体" w:hAnsi="Times New Roman" w:cs="Times New Roman" w:hint="eastAsia"/>
          <w:color w:val="000000" w:themeColor="text1"/>
          <w:sz w:val="24"/>
          <w:szCs w:val="24"/>
        </w:rPr>
        <w:t>刊登了《</w:t>
      </w:r>
      <w:r w:rsidR="00ED3E76">
        <w:rPr>
          <w:rFonts w:ascii="Times New Roman" w:eastAsia="宋体" w:hAnsi="Times New Roman" w:cs="Times New Roman" w:hint="eastAsia"/>
          <w:color w:val="000000" w:themeColor="text1"/>
          <w:sz w:val="24"/>
          <w:szCs w:val="24"/>
        </w:rPr>
        <w:t>金鹰添荣纯债债券型证券投资基金基金</w:t>
      </w:r>
      <w:r w:rsidRPr="009F3FF7">
        <w:rPr>
          <w:rFonts w:ascii="Times New Roman" w:eastAsia="宋体" w:hAnsi="Times New Roman" w:cs="Times New Roman" w:hint="eastAsia"/>
          <w:color w:val="000000" w:themeColor="text1"/>
          <w:sz w:val="24"/>
          <w:szCs w:val="24"/>
        </w:rPr>
        <w:t>清算报告</w:t>
      </w:r>
      <w:r w:rsidR="00C42075" w:rsidRPr="009F3FF7">
        <w:rPr>
          <w:rFonts w:ascii="Times New Roman" w:eastAsia="宋体" w:hAnsi="Times New Roman" w:cs="Times New Roman" w:hint="eastAsia"/>
          <w:color w:val="000000" w:themeColor="text1"/>
          <w:sz w:val="24"/>
          <w:szCs w:val="24"/>
        </w:rPr>
        <w:t>》</w:t>
      </w:r>
      <w:r w:rsidR="00C9727C">
        <w:rPr>
          <w:rFonts w:ascii="Times New Roman" w:eastAsia="宋体" w:hAnsi="Times New Roman" w:cs="Times New Roman" w:hint="eastAsia"/>
          <w:color w:val="000000" w:themeColor="text1"/>
          <w:sz w:val="24"/>
          <w:szCs w:val="24"/>
        </w:rPr>
        <w:t>，并在规定报刊上登载了《</w:t>
      </w:r>
      <w:r w:rsidR="00ED3E76">
        <w:rPr>
          <w:rFonts w:ascii="Times New Roman" w:eastAsia="宋体" w:hAnsi="Times New Roman" w:cs="Times New Roman" w:hint="eastAsia"/>
          <w:color w:val="000000" w:themeColor="text1"/>
          <w:sz w:val="24"/>
          <w:szCs w:val="24"/>
        </w:rPr>
        <w:t>金鹰添荣纯债债券型证券投资基金基金</w:t>
      </w:r>
      <w:r w:rsidR="00C9727C" w:rsidRPr="009F3FF7">
        <w:rPr>
          <w:rFonts w:ascii="Times New Roman" w:eastAsia="宋体" w:hAnsi="Times New Roman" w:cs="Times New Roman" w:hint="eastAsia"/>
          <w:color w:val="000000" w:themeColor="text1"/>
          <w:sz w:val="24"/>
          <w:szCs w:val="24"/>
        </w:rPr>
        <w:t>清算报告</w:t>
      </w:r>
      <w:r w:rsidR="00C9727C">
        <w:rPr>
          <w:rFonts w:ascii="Times New Roman" w:eastAsia="宋体" w:hAnsi="Times New Roman" w:cs="Times New Roman" w:hint="eastAsia"/>
          <w:color w:val="000000" w:themeColor="text1"/>
          <w:sz w:val="24"/>
          <w:szCs w:val="24"/>
        </w:rPr>
        <w:t>提示性公告》</w:t>
      </w:r>
      <w:r w:rsidR="00C42075" w:rsidRPr="009F3FF7">
        <w:rPr>
          <w:rFonts w:ascii="Times New Roman" w:eastAsia="宋体" w:hAnsi="Times New Roman" w:cs="Times New Roman" w:hint="eastAsia"/>
          <w:color w:val="000000" w:themeColor="text1"/>
          <w:sz w:val="24"/>
          <w:szCs w:val="24"/>
        </w:rPr>
        <w:t>。</w:t>
      </w:r>
    </w:p>
    <w:p w:rsidR="00C42075" w:rsidRPr="009F3FF7" w:rsidRDefault="00C42075" w:rsidP="00FC770D">
      <w:pPr>
        <w:spacing w:line="360" w:lineRule="auto"/>
        <w:ind w:firstLineChars="200" w:firstLine="480"/>
        <w:rPr>
          <w:rFonts w:ascii="Times New Roman" w:eastAsia="宋体" w:hAnsi="Times New Roman" w:cs="Times New Roman"/>
          <w:color w:val="000000" w:themeColor="text1"/>
          <w:sz w:val="24"/>
          <w:szCs w:val="24"/>
        </w:rPr>
      </w:pPr>
      <w:r w:rsidRPr="009F3FF7">
        <w:rPr>
          <w:rFonts w:ascii="Times New Roman" w:eastAsia="宋体" w:hAnsi="Times New Roman" w:cs="Times New Roman" w:hint="eastAsia"/>
          <w:color w:val="000000" w:themeColor="text1"/>
          <w:sz w:val="24"/>
          <w:szCs w:val="24"/>
        </w:rPr>
        <w:t>根据本基金基金合同约定，基金合同终止日指基金合同规定的基金合同终止事由出现后，基金财产清算完毕，清算结果报中国证监会备案并予以公告的日期。据此，本基金的基金合同自</w:t>
      </w:r>
      <w:r w:rsidR="008B5CDE" w:rsidRPr="009F3FF7">
        <w:rPr>
          <w:rFonts w:ascii="Times New Roman" w:eastAsia="宋体" w:hAnsi="Times New Roman" w:cs="Times New Roman" w:hint="eastAsia"/>
          <w:color w:val="000000" w:themeColor="text1"/>
          <w:sz w:val="24"/>
          <w:szCs w:val="24"/>
        </w:rPr>
        <w:t>202</w:t>
      </w:r>
      <w:r w:rsidR="00ED3E76">
        <w:rPr>
          <w:rFonts w:ascii="Times New Roman" w:eastAsia="宋体" w:hAnsi="Times New Roman" w:cs="Times New Roman"/>
          <w:color w:val="000000" w:themeColor="text1"/>
          <w:sz w:val="24"/>
          <w:szCs w:val="24"/>
        </w:rPr>
        <w:t>3</w:t>
      </w:r>
      <w:r w:rsidR="008B5CDE" w:rsidRPr="009F3FF7">
        <w:rPr>
          <w:rFonts w:ascii="Times New Roman" w:eastAsia="宋体" w:hAnsi="Times New Roman" w:cs="Times New Roman" w:hint="eastAsia"/>
          <w:color w:val="000000" w:themeColor="text1"/>
          <w:sz w:val="24"/>
          <w:szCs w:val="24"/>
        </w:rPr>
        <w:t>年</w:t>
      </w:r>
      <w:r w:rsidR="008B5CDE" w:rsidRPr="009F3FF7">
        <w:rPr>
          <w:rFonts w:ascii="Times New Roman" w:eastAsia="宋体" w:hAnsi="Times New Roman" w:cs="Times New Roman"/>
          <w:color w:val="000000" w:themeColor="text1"/>
          <w:sz w:val="24"/>
          <w:szCs w:val="24"/>
        </w:rPr>
        <w:t>3</w:t>
      </w:r>
      <w:r w:rsidR="008B5CDE" w:rsidRPr="009F3FF7">
        <w:rPr>
          <w:rFonts w:ascii="Times New Roman" w:eastAsia="宋体" w:hAnsi="Times New Roman" w:cs="Times New Roman" w:hint="eastAsia"/>
          <w:color w:val="000000" w:themeColor="text1"/>
          <w:sz w:val="24"/>
          <w:szCs w:val="24"/>
        </w:rPr>
        <w:t>月</w:t>
      </w:r>
      <w:r w:rsidR="00ED3E76">
        <w:rPr>
          <w:rFonts w:ascii="Times New Roman" w:eastAsia="宋体" w:hAnsi="Times New Roman" w:cs="Times New Roman"/>
          <w:color w:val="000000" w:themeColor="text1"/>
          <w:sz w:val="24"/>
          <w:szCs w:val="24"/>
        </w:rPr>
        <w:t>14</w:t>
      </w:r>
      <w:r w:rsidR="008B5CDE" w:rsidRPr="009F3FF7">
        <w:rPr>
          <w:rFonts w:ascii="Times New Roman" w:eastAsia="宋体" w:hAnsi="Times New Roman" w:cs="Times New Roman" w:hint="eastAsia"/>
          <w:color w:val="000000" w:themeColor="text1"/>
          <w:sz w:val="24"/>
          <w:szCs w:val="24"/>
        </w:rPr>
        <w:t>日</w:t>
      </w:r>
      <w:r w:rsidRPr="009F3FF7">
        <w:rPr>
          <w:rFonts w:ascii="Times New Roman" w:eastAsia="宋体" w:hAnsi="Times New Roman" w:cs="Times New Roman" w:hint="eastAsia"/>
          <w:color w:val="000000" w:themeColor="text1"/>
          <w:sz w:val="24"/>
          <w:szCs w:val="24"/>
        </w:rPr>
        <w:t>终止。</w:t>
      </w:r>
    </w:p>
    <w:p w:rsidR="00C42075" w:rsidRPr="009F3FF7" w:rsidRDefault="00C42075" w:rsidP="00FC770D">
      <w:pPr>
        <w:spacing w:line="360" w:lineRule="auto"/>
        <w:ind w:firstLineChars="200" w:firstLine="480"/>
        <w:rPr>
          <w:rFonts w:ascii="Times New Roman" w:eastAsia="宋体" w:hAnsi="Times New Roman" w:cs="Times New Roman"/>
          <w:color w:val="000000" w:themeColor="text1"/>
          <w:sz w:val="24"/>
          <w:szCs w:val="24"/>
        </w:rPr>
      </w:pPr>
      <w:r w:rsidRPr="009F3FF7">
        <w:rPr>
          <w:rFonts w:ascii="Times New Roman" w:eastAsia="宋体" w:hAnsi="Times New Roman" w:cs="Times New Roman" w:hint="eastAsia"/>
          <w:color w:val="000000" w:themeColor="text1"/>
          <w:sz w:val="24"/>
          <w:szCs w:val="24"/>
        </w:rPr>
        <w:t>根据法律法规</w:t>
      </w:r>
      <w:r w:rsidR="00CF37D0">
        <w:rPr>
          <w:rFonts w:ascii="Times New Roman" w:eastAsia="宋体" w:hAnsi="Times New Roman" w:cs="Times New Roman" w:hint="eastAsia"/>
          <w:color w:val="000000" w:themeColor="text1"/>
          <w:sz w:val="24"/>
          <w:szCs w:val="24"/>
        </w:rPr>
        <w:t>、</w:t>
      </w:r>
      <w:r w:rsidRPr="009F3FF7">
        <w:rPr>
          <w:rFonts w:ascii="Times New Roman" w:eastAsia="宋体" w:hAnsi="Times New Roman" w:cs="Times New Roman" w:hint="eastAsia"/>
          <w:color w:val="000000" w:themeColor="text1"/>
          <w:sz w:val="24"/>
          <w:szCs w:val="24"/>
        </w:rPr>
        <w:t>本基金基金合同及清算报告的相关</w:t>
      </w:r>
      <w:r w:rsidR="00382016" w:rsidRPr="009F3FF7">
        <w:rPr>
          <w:rFonts w:ascii="Times New Roman" w:eastAsia="宋体" w:hAnsi="Times New Roman" w:cs="Times New Roman" w:hint="eastAsia"/>
          <w:color w:val="000000" w:themeColor="text1"/>
          <w:sz w:val="24"/>
          <w:szCs w:val="24"/>
        </w:rPr>
        <w:t>规定</w:t>
      </w:r>
      <w:r w:rsidR="008E5BF1" w:rsidRPr="009F3FF7">
        <w:rPr>
          <w:rFonts w:ascii="Times New Roman" w:eastAsia="宋体" w:hAnsi="Times New Roman" w:cs="Times New Roman" w:hint="eastAsia"/>
          <w:color w:val="000000" w:themeColor="text1"/>
          <w:sz w:val="24"/>
          <w:szCs w:val="24"/>
        </w:rPr>
        <w:t>，本基金</w:t>
      </w:r>
      <w:r w:rsidR="00382016" w:rsidRPr="009F3FF7">
        <w:rPr>
          <w:rFonts w:ascii="Times New Roman" w:eastAsia="宋体" w:hAnsi="Times New Roman" w:cs="Times New Roman" w:hint="eastAsia"/>
          <w:color w:val="000000" w:themeColor="text1"/>
          <w:sz w:val="24"/>
          <w:szCs w:val="24"/>
        </w:rPr>
        <w:t>应分配剩余财产共计人民币</w:t>
      </w:r>
      <w:r w:rsidR="00ED6AD3">
        <w:rPr>
          <w:rFonts w:ascii="Times New Roman" w:eastAsia="宋体" w:hAnsi="Times New Roman" w:cs="Times New Roman"/>
          <w:color w:val="000000" w:themeColor="text1"/>
          <w:sz w:val="24"/>
          <w:szCs w:val="24"/>
        </w:rPr>
        <w:t>76</w:t>
      </w:r>
      <w:r w:rsidR="00ED6AD3">
        <w:rPr>
          <w:rFonts w:ascii="Times New Roman" w:eastAsia="宋体" w:hAnsi="Times New Roman" w:cs="Times New Roman" w:hint="eastAsia"/>
          <w:color w:val="000000" w:themeColor="text1"/>
          <w:sz w:val="24"/>
          <w:szCs w:val="24"/>
        </w:rPr>
        <w:t>,</w:t>
      </w:r>
      <w:r w:rsidR="00ED6AD3">
        <w:rPr>
          <w:rFonts w:ascii="Times New Roman" w:eastAsia="宋体" w:hAnsi="Times New Roman" w:cs="Times New Roman"/>
          <w:color w:val="000000" w:themeColor="text1"/>
          <w:sz w:val="24"/>
          <w:szCs w:val="24"/>
        </w:rPr>
        <w:t>373.56</w:t>
      </w:r>
      <w:r w:rsidR="00382016" w:rsidRPr="009F3FF7">
        <w:rPr>
          <w:rFonts w:ascii="Times New Roman" w:eastAsia="宋体" w:hAnsi="Times New Roman" w:cs="Times New Roman" w:hint="eastAsia"/>
          <w:color w:val="000000" w:themeColor="text1"/>
          <w:sz w:val="24"/>
          <w:szCs w:val="24"/>
        </w:rPr>
        <w:t>元，将按</w:t>
      </w:r>
      <w:r w:rsidR="008E5BF1" w:rsidRPr="009F3FF7">
        <w:rPr>
          <w:rFonts w:ascii="Times New Roman" w:eastAsia="宋体" w:hAnsi="Times New Roman" w:cs="Times New Roman" w:hint="eastAsia"/>
          <w:color w:val="000000" w:themeColor="text1"/>
          <w:sz w:val="24"/>
          <w:szCs w:val="24"/>
        </w:rPr>
        <w:t>本基金</w:t>
      </w:r>
      <w:r w:rsidR="00382016" w:rsidRPr="009F3FF7">
        <w:rPr>
          <w:rFonts w:ascii="Times New Roman" w:eastAsia="宋体" w:hAnsi="Times New Roman" w:cs="Times New Roman" w:hint="eastAsia"/>
          <w:color w:val="000000" w:themeColor="text1"/>
          <w:sz w:val="24"/>
          <w:szCs w:val="24"/>
        </w:rPr>
        <w:t>最后运作日基金份额持有人的基金份额比例以现金方式进行分配，分配过程中产生的尾差亦将分配给基金份额持有人，上述资金将于</w:t>
      </w:r>
      <w:r w:rsidR="008B5CDE" w:rsidRPr="009F3FF7">
        <w:rPr>
          <w:rFonts w:ascii="Times New Roman" w:eastAsia="宋体" w:hAnsi="Times New Roman" w:cs="Times New Roman" w:hint="eastAsia"/>
          <w:color w:val="000000" w:themeColor="text1"/>
          <w:sz w:val="24"/>
          <w:szCs w:val="24"/>
        </w:rPr>
        <w:t>20</w:t>
      </w:r>
      <w:r w:rsidR="00ED3E76">
        <w:rPr>
          <w:rFonts w:ascii="Times New Roman" w:eastAsia="宋体" w:hAnsi="Times New Roman" w:cs="Times New Roman"/>
          <w:color w:val="000000" w:themeColor="text1"/>
          <w:sz w:val="24"/>
          <w:szCs w:val="24"/>
        </w:rPr>
        <w:t>23</w:t>
      </w:r>
      <w:r w:rsidR="008B5CDE" w:rsidRPr="009F3FF7">
        <w:rPr>
          <w:rFonts w:ascii="Times New Roman" w:eastAsia="宋体" w:hAnsi="Times New Roman" w:cs="Times New Roman" w:hint="eastAsia"/>
          <w:color w:val="000000" w:themeColor="text1"/>
          <w:sz w:val="24"/>
          <w:szCs w:val="24"/>
        </w:rPr>
        <w:t>年</w:t>
      </w:r>
      <w:r w:rsidR="008B5CDE" w:rsidRPr="009F3FF7">
        <w:rPr>
          <w:rFonts w:ascii="Times New Roman" w:eastAsia="宋体" w:hAnsi="Times New Roman" w:cs="Times New Roman"/>
          <w:color w:val="000000" w:themeColor="text1"/>
          <w:sz w:val="24"/>
          <w:szCs w:val="24"/>
        </w:rPr>
        <w:t>3</w:t>
      </w:r>
      <w:r w:rsidR="008B5CDE" w:rsidRPr="009F3FF7">
        <w:rPr>
          <w:rFonts w:ascii="Times New Roman" w:eastAsia="宋体" w:hAnsi="Times New Roman" w:cs="Times New Roman" w:hint="eastAsia"/>
          <w:color w:val="000000" w:themeColor="text1"/>
          <w:sz w:val="24"/>
          <w:szCs w:val="24"/>
        </w:rPr>
        <w:t>月</w:t>
      </w:r>
      <w:r w:rsidR="00ED3E76">
        <w:rPr>
          <w:rFonts w:ascii="Times New Roman" w:eastAsia="宋体" w:hAnsi="Times New Roman" w:cs="Times New Roman"/>
          <w:color w:val="000000" w:themeColor="text1"/>
          <w:sz w:val="24"/>
          <w:szCs w:val="24"/>
        </w:rPr>
        <w:t>1</w:t>
      </w:r>
      <w:r w:rsidR="00ED6AD3">
        <w:rPr>
          <w:rFonts w:ascii="Times New Roman" w:eastAsia="宋体" w:hAnsi="Times New Roman" w:cs="Times New Roman"/>
          <w:color w:val="000000" w:themeColor="text1"/>
          <w:sz w:val="24"/>
          <w:szCs w:val="24"/>
        </w:rPr>
        <w:t>5</w:t>
      </w:r>
      <w:r w:rsidR="008B5CDE" w:rsidRPr="009F3FF7">
        <w:rPr>
          <w:rFonts w:ascii="Times New Roman" w:eastAsia="宋体" w:hAnsi="Times New Roman" w:cs="Times New Roman" w:hint="eastAsia"/>
          <w:color w:val="000000" w:themeColor="text1"/>
          <w:sz w:val="24"/>
          <w:szCs w:val="24"/>
        </w:rPr>
        <w:t>日</w:t>
      </w:r>
      <w:r w:rsidR="00382016" w:rsidRPr="009F3FF7">
        <w:rPr>
          <w:rFonts w:ascii="Times New Roman" w:eastAsia="宋体" w:hAnsi="Times New Roman" w:cs="Times New Roman" w:hint="eastAsia"/>
          <w:color w:val="000000" w:themeColor="text1"/>
          <w:sz w:val="24"/>
          <w:szCs w:val="24"/>
        </w:rPr>
        <w:t>自本基金托管账户划出。剩余财产分配完毕后，</w:t>
      </w:r>
      <w:r w:rsidR="005B002A">
        <w:rPr>
          <w:rFonts w:ascii="Times New Roman" w:eastAsia="宋体" w:hAnsi="Times New Roman" w:cs="Times New Roman" w:hint="eastAsia"/>
          <w:color w:val="000000" w:themeColor="text1"/>
          <w:sz w:val="24"/>
          <w:szCs w:val="24"/>
        </w:rPr>
        <w:t>本公司</w:t>
      </w:r>
      <w:r w:rsidR="00382016" w:rsidRPr="009F3FF7">
        <w:rPr>
          <w:rFonts w:ascii="Times New Roman" w:eastAsia="宋体" w:hAnsi="Times New Roman" w:cs="Times New Roman" w:hint="eastAsia"/>
          <w:color w:val="000000" w:themeColor="text1"/>
          <w:sz w:val="24"/>
          <w:szCs w:val="24"/>
        </w:rPr>
        <w:t>将按照法律法规及相关规定办理本基金的账户注销等相关业务。</w:t>
      </w:r>
    </w:p>
    <w:p w:rsidR="00382016" w:rsidRPr="009F3FF7" w:rsidRDefault="00382016" w:rsidP="00FC770D">
      <w:pPr>
        <w:spacing w:line="360" w:lineRule="auto"/>
        <w:ind w:firstLineChars="200" w:firstLine="480"/>
        <w:rPr>
          <w:rFonts w:ascii="Times New Roman" w:eastAsia="宋体" w:hAnsi="Times New Roman" w:cs="Times New Roman"/>
          <w:color w:val="000000" w:themeColor="text1"/>
          <w:sz w:val="24"/>
          <w:szCs w:val="24"/>
        </w:rPr>
      </w:pPr>
      <w:r w:rsidRPr="009F3FF7">
        <w:rPr>
          <w:rFonts w:ascii="Times New Roman" w:eastAsia="宋体" w:hAnsi="Times New Roman" w:cs="Times New Roman" w:hint="eastAsia"/>
          <w:color w:val="000000" w:themeColor="text1"/>
          <w:sz w:val="24"/>
          <w:szCs w:val="24"/>
        </w:rPr>
        <w:t>投资者可登陆</w:t>
      </w:r>
      <w:r w:rsidR="00EB383D">
        <w:rPr>
          <w:rFonts w:ascii="Times New Roman" w:eastAsia="宋体" w:hAnsi="Times New Roman" w:cs="Times New Roman" w:hint="eastAsia"/>
          <w:color w:val="000000" w:themeColor="text1"/>
          <w:sz w:val="24"/>
          <w:szCs w:val="24"/>
        </w:rPr>
        <w:t>本公司</w:t>
      </w:r>
      <w:r w:rsidRPr="009F3FF7">
        <w:rPr>
          <w:rFonts w:ascii="Times New Roman" w:eastAsia="宋体" w:hAnsi="Times New Roman" w:cs="Times New Roman" w:hint="eastAsia"/>
          <w:color w:val="000000" w:themeColor="text1"/>
          <w:sz w:val="24"/>
          <w:szCs w:val="24"/>
        </w:rPr>
        <w:t>网站：</w:t>
      </w:r>
      <w:r w:rsidRPr="009F3FF7">
        <w:rPr>
          <w:rFonts w:ascii="Times New Roman" w:eastAsia="宋体" w:hAnsi="Times New Roman" w:cs="Times New Roman" w:hint="eastAsia"/>
          <w:color w:val="000000" w:themeColor="text1"/>
          <w:sz w:val="24"/>
          <w:szCs w:val="24"/>
        </w:rPr>
        <w:t>www.gefund.com.cn</w:t>
      </w:r>
      <w:r w:rsidRPr="009F3FF7">
        <w:rPr>
          <w:rFonts w:ascii="Times New Roman" w:eastAsia="宋体" w:hAnsi="Times New Roman" w:cs="Times New Roman" w:hint="eastAsia"/>
          <w:color w:val="000000" w:themeColor="text1"/>
          <w:sz w:val="24"/>
          <w:szCs w:val="24"/>
        </w:rPr>
        <w:t>或拨打本公司客服电话：</w:t>
      </w:r>
      <w:r w:rsidRPr="009F3FF7">
        <w:rPr>
          <w:rFonts w:ascii="Times New Roman" w:eastAsia="宋体" w:hAnsi="Times New Roman" w:cs="Times New Roman"/>
          <w:color w:val="000000" w:themeColor="text1"/>
          <w:sz w:val="24"/>
          <w:szCs w:val="24"/>
        </w:rPr>
        <w:t>400-6135-888</w:t>
      </w:r>
      <w:r w:rsidRPr="009F3FF7">
        <w:rPr>
          <w:rFonts w:ascii="Times New Roman" w:eastAsia="宋体" w:hAnsi="Times New Roman" w:cs="Times New Roman" w:hint="eastAsia"/>
          <w:color w:val="000000" w:themeColor="text1"/>
          <w:sz w:val="24"/>
          <w:szCs w:val="24"/>
        </w:rPr>
        <w:t>获取相关信息。</w:t>
      </w:r>
    </w:p>
    <w:p w:rsidR="00382016" w:rsidRPr="009F3FF7" w:rsidRDefault="00382016" w:rsidP="00C42075">
      <w:pPr>
        <w:spacing w:line="360" w:lineRule="auto"/>
        <w:rPr>
          <w:rFonts w:ascii="Times New Roman" w:eastAsia="宋体" w:hAnsi="Times New Roman" w:cs="Times New Roman"/>
          <w:color w:val="000000" w:themeColor="text1"/>
          <w:sz w:val="24"/>
          <w:szCs w:val="24"/>
        </w:rPr>
      </w:pPr>
      <w:r w:rsidRPr="009F3FF7">
        <w:rPr>
          <w:rFonts w:ascii="Times New Roman" w:eastAsia="宋体" w:hAnsi="Times New Roman" w:cs="Times New Roman" w:hint="eastAsia"/>
          <w:color w:val="000000" w:themeColor="text1"/>
          <w:sz w:val="24"/>
          <w:szCs w:val="24"/>
        </w:rPr>
        <w:t xml:space="preserve">  </w:t>
      </w:r>
      <w:r w:rsidR="005B002A">
        <w:rPr>
          <w:rFonts w:ascii="Times New Roman" w:eastAsia="宋体" w:hAnsi="Times New Roman" w:cs="Times New Roman"/>
          <w:color w:val="000000" w:themeColor="text1"/>
          <w:sz w:val="24"/>
          <w:szCs w:val="24"/>
        </w:rPr>
        <w:t xml:space="preserve">  </w:t>
      </w:r>
      <w:r w:rsidRPr="009F3FF7">
        <w:rPr>
          <w:rFonts w:ascii="Times New Roman" w:eastAsia="宋体" w:hAnsi="Times New Roman" w:cs="Times New Roman" w:hint="eastAsia"/>
          <w:color w:val="000000" w:themeColor="text1"/>
          <w:sz w:val="24"/>
          <w:szCs w:val="24"/>
        </w:rPr>
        <w:t>特此公告。</w:t>
      </w:r>
    </w:p>
    <w:p w:rsidR="00AB03DD" w:rsidRPr="009F3FF7" w:rsidRDefault="00AB03DD" w:rsidP="00C42075">
      <w:pPr>
        <w:spacing w:line="360" w:lineRule="auto"/>
        <w:rPr>
          <w:rFonts w:ascii="Times New Roman" w:eastAsia="宋体" w:hAnsi="Times New Roman" w:cs="Times New Roman"/>
          <w:color w:val="000000" w:themeColor="text1"/>
          <w:sz w:val="24"/>
          <w:szCs w:val="24"/>
        </w:rPr>
      </w:pPr>
    </w:p>
    <w:p w:rsidR="00AB03DD" w:rsidRPr="009F3FF7" w:rsidRDefault="00AB03DD" w:rsidP="00C42075">
      <w:pPr>
        <w:spacing w:line="360" w:lineRule="auto"/>
        <w:rPr>
          <w:rFonts w:ascii="Times New Roman" w:eastAsia="宋体" w:hAnsi="Times New Roman" w:cs="Times New Roman"/>
          <w:color w:val="000000" w:themeColor="text1"/>
          <w:sz w:val="24"/>
          <w:szCs w:val="24"/>
        </w:rPr>
      </w:pPr>
    </w:p>
    <w:p w:rsidR="006A1B45" w:rsidRPr="009F3FF7" w:rsidRDefault="006A1B45" w:rsidP="006A1B45">
      <w:pPr>
        <w:spacing w:line="360" w:lineRule="auto"/>
        <w:jc w:val="right"/>
        <w:rPr>
          <w:rFonts w:ascii="Times New Roman" w:eastAsia="宋体" w:hAnsi="Times New Roman" w:cs="Times New Roman"/>
          <w:color w:val="000000" w:themeColor="text1"/>
          <w:sz w:val="24"/>
          <w:szCs w:val="24"/>
        </w:rPr>
      </w:pPr>
      <w:r w:rsidRPr="009F3FF7">
        <w:rPr>
          <w:rFonts w:ascii="Times New Roman" w:eastAsia="宋体" w:hAnsi="Times New Roman" w:cs="Times New Roman" w:hint="eastAsia"/>
          <w:color w:val="000000" w:themeColor="text1"/>
          <w:sz w:val="24"/>
          <w:szCs w:val="24"/>
        </w:rPr>
        <w:t>金鹰基金管理有限公司</w:t>
      </w:r>
    </w:p>
    <w:p w:rsidR="006A1B45" w:rsidRPr="00C42075" w:rsidRDefault="001C37A8" w:rsidP="006A1B45">
      <w:pPr>
        <w:spacing w:line="360" w:lineRule="auto"/>
        <w:jc w:val="right"/>
        <w:rPr>
          <w:rFonts w:ascii="Times New Roman" w:eastAsia="宋体" w:hAnsi="Times New Roman" w:cs="Times New Roman"/>
          <w:color w:val="000000" w:themeColor="text1"/>
          <w:sz w:val="24"/>
          <w:szCs w:val="24"/>
        </w:rPr>
      </w:pPr>
      <w:r w:rsidRPr="009F3FF7">
        <w:rPr>
          <w:rFonts w:ascii="Times New Roman" w:eastAsia="宋体" w:hAnsi="Times New Roman" w:cs="Times New Roman"/>
          <w:color w:val="000000" w:themeColor="text1"/>
          <w:sz w:val="24"/>
          <w:szCs w:val="24"/>
        </w:rPr>
        <w:t>202</w:t>
      </w:r>
      <w:r w:rsidR="00FA3A24">
        <w:rPr>
          <w:rFonts w:ascii="Times New Roman" w:eastAsia="宋体" w:hAnsi="Times New Roman" w:cs="Times New Roman"/>
          <w:color w:val="000000" w:themeColor="text1"/>
          <w:sz w:val="24"/>
          <w:szCs w:val="24"/>
        </w:rPr>
        <w:t>3</w:t>
      </w:r>
      <w:r w:rsidR="006A1B45" w:rsidRPr="009F3FF7">
        <w:rPr>
          <w:rFonts w:ascii="Times New Roman" w:eastAsia="宋体" w:hAnsi="Times New Roman" w:cs="Times New Roman" w:hint="eastAsia"/>
          <w:color w:val="000000" w:themeColor="text1"/>
          <w:sz w:val="24"/>
          <w:szCs w:val="24"/>
        </w:rPr>
        <w:t>年</w:t>
      </w:r>
      <w:r w:rsidR="00A63EF4" w:rsidRPr="009F3FF7">
        <w:rPr>
          <w:rFonts w:ascii="Times New Roman" w:eastAsia="宋体" w:hAnsi="Times New Roman" w:cs="Times New Roman"/>
          <w:color w:val="000000" w:themeColor="text1"/>
          <w:sz w:val="24"/>
          <w:szCs w:val="24"/>
        </w:rPr>
        <w:t>3</w:t>
      </w:r>
      <w:r w:rsidR="006A1B45" w:rsidRPr="009F3FF7">
        <w:rPr>
          <w:rFonts w:ascii="Times New Roman" w:eastAsia="宋体" w:hAnsi="Times New Roman" w:cs="Times New Roman" w:hint="eastAsia"/>
          <w:color w:val="000000" w:themeColor="text1"/>
          <w:sz w:val="24"/>
          <w:szCs w:val="24"/>
        </w:rPr>
        <w:t>月</w:t>
      </w:r>
      <w:r w:rsidR="00FA3A24">
        <w:rPr>
          <w:rFonts w:ascii="Times New Roman" w:eastAsia="宋体" w:hAnsi="Times New Roman" w:cs="Times New Roman"/>
          <w:color w:val="000000" w:themeColor="text1"/>
          <w:sz w:val="24"/>
          <w:szCs w:val="24"/>
        </w:rPr>
        <w:t>15</w:t>
      </w:r>
      <w:r w:rsidR="006A1B45" w:rsidRPr="009F3FF7">
        <w:rPr>
          <w:rFonts w:ascii="Times New Roman" w:eastAsia="宋体" w:hAnsi="Times New Roman" w:cs="Times New Roman" w:hint="eastAsia"/>
          <w:color w:val="000000" w:themeColor="text1"/>
          <w:sz w:val="24"/>
          <w:szCs w:val="24"/>
        </w:rPr>
        <w:t>日</w:t>
      </w:r>
    </w:p>
    <w:sectPr w:rsidR="006A1B45" w:rsidRPr="00C42075" w:rsidSect="00AA74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59" w:rsidRDefault="00A63159" w:rsidP="00F65661">
      <w:r>
        <w:separator/>
      </w:r>
    </w:p>
  </w:endnote>
  <w:endnote w:type="continuationSeparator" w:id="0">
    <w:p w:rsidR="00A63159" w:rsidRDefault="00A63159" w:rsidP="00F656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59" w:rsidRDefault="00A63159" w:rsidP="00F65661">
      <w:r>
        <w:separator/>
      </w:r>
    </w:p>
  </w:footnote>
  <w:footnote w:type="continuationSeparator" w:id="0">
    <w:p w:rsidR="00A63159" w:rsidRDefault="00A63159" w:rsidP="00F65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8EB"/>
    <w:rsid w:val="0002107B"/>
    <w:rsid w:val="000E27E9"/>
    <w:rsid w:val="00173E62"/>
    <w:rsid w:val="00186E7C"/>
    <w:rsid w:val="001A3042"/>
    <w:rsid w:val="001C37A8"/>
    <w:rsid w:val="00250A6F"/>
    <w:rsid w:val="002E0B3B"/>
    <w:rsid w:val="00351913"/>
    <w:rsid w:val="00382016"/>
    <w:rsid w:val="00391E75"/>
    <w:rsid w:val="003A450D"/>
    <w:rsid w:val="00433FFC"/>
    <w:rsid w:val="00434C42"/>
    <w:rsid w:val="004A0A81"/>
    <w:rsid w:val="004B398E"/>
    <w:rsid w:val="004E72F4"/>
    <w:rsid w:val="005078F8"/>
    <w:rsid w:val="00521A8D"/>
    <w:rsid w:val="00526EE7"/>
    <w:rsid w:val="005535D8"/>
    <w:rsid w:val="005A1947"/>
    <w:rsid w:val="005B002A"/>
    <w:rsid w:val="005E5642"/>
    <w:rsid w:val="00612F02"/>
    <w:rsid w:val="0067089D"/>
    <w:rsid w:val="006A1B45"/>
    <w:rsid w:val="008B5CDE"/>
    <w:rsid w:val="008B5DFB"/>
    <w:rsid w:val="008E1F23"/>
    <w:rsid w:val="008E5BF1"/>
    <w:rsid w:val="009576A5"/>
    <w:rsid w:val="009A503B"/>
    <w:rsid w:val="009C3E38"/>
    <w:rsid w:val="009C6627"/>
    <w:rsid w:val="009F3FF7"/>
    <w:rsid w:val="00A031E3"/>
    <w:rsid w:val="00A402BE"/>
    <w:rsid w:val="00A63159"/>
    <w:rsid w:val="00A63EF4"/>
    <w:rsid w:val="00AA7417"/>
    <w:rsid w:val="00AB03DD"/>
    <w:rsid w:val="00AC3119"/>
    <w:rsid w:val="00AE0E6C"/>
    <w:rsid w:val="00B058EB"/>
    <w:rsid w:val="00C15BE4"/>
    <w:rsid w:val="00C42075"/>
    <w:rsid w:val="00C71C2E"/>
    <w:rsid w:val="00C763BD"/>
    <w:rsid w:val="00C9727C"/>
    <w:rsid w:val="00CF37D0"/>
    <w:rsid w:val="00DA27AE"/>
    <w:rsid w:val="00DC59A0"/>
    <w:rsid w:val="00E16BF3"/>
    <w:rsid w:val="00E344F1"/>
    <w:rsid w:val="00E91F84"/>
    <w:rsid w:val="00E97CC2"/>
    <w:rsid w:val="00EB383D"/>
    <w:rsid w:val="00ED3E76"/>
    <w:rsid w:val="00ED6AD3"/>
    <w:rsid w:val="00F402E7"/>
    <w:rsid w:val="00F65661"/>
    <w:rsid w:val="00FA3A24"/>
    <w:rsid w:val="00FA3CB9"/>
    <w:rsid w:val="00FC770D"/>
    <w:rsid w:val="00FE1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17"/>
    <w:pPr>
      <w:widowControl w:val="0"/>
      <w:jc w:val="both"/>
    </w:pPr>
  </w:style>
  <w:style w:type="paragraph" w:styleId="1">
    <w:name w:val="heading 1"/>
    <w:basedOn w:val="a"/>
    <w:next w:val="a"/>
    <w:link w:val="1Char"/>
    <w:uiPriority w:val="9"/>
    <w:qFormat/>
    <w:rsid w:val="00F656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56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661"/>
    <w:rPr>
      <w:sz w:val="18"/>
      <w:szCs w:val="18"/>
    </w:rPr>
  </w:style>
  <w:style w:type="paragraph" w:styleId="a4">
    <w:name w:val="footer"/>
    <w:basedOn w:val="a"/>
    <w:link w:val="Char0"/>
    <w:uiPriority w:val="99"/>
    <w:unhideWhenUsed/>
    <w:rsid w:val="00F65661"/>
    <w:pPr>
      <w:tabs>
        <w:tab w:val="center" w:pos="4153"/>
        <w:tab w:val="right" w:pos="8306"/>
      </w:tabs>
      <w:snapToGrid w:val="0"/>
      <w:jc w:val="left"/>
    </w:pPr>
    <w:rPr>
      <w:sz w:val="18"/>
      <w:szCs w:val="18"/>
    </w:rPr>
  </w:style>
  <w:style w:type="character" w:customStyle="1" w:styleId="Char0">
    <w:name w:val="页脚 Char"/>
    <w:basedOn w:val="a0"/>
    <w:link w:val="a4"/>
    <w:uiPriority w:val="99"/>
    <w:rsid w:val="00F65661"/>
    <w:rPr>
      <w:sz w:val="18"/>
      <w:szCs w:val="18"/>
    </w:rPr>
  </w:style>
  <w:style w:type="character" w:customStyle="1" w:styleId="1Char">
    <w:name w:val="标题 1 Char"/>
    <w:basedOn w:val="a0"/>
    <w:link w:val="1"/>
    <w:uiPriority w:val="9"/>
    <w:rsid w:val="00F65661"/>
    <w:rPr>
      <w:b/>
      <w:bCs/>
      <w:kern w:val="44"/>
      <w:sz w:val="44"/>
      <w:szCs w:val="44"/>
    </w:rPr>
  </w:style>
  <w:style w:type="character" w:customStyle="1" w:styleId="2Char">
    <w:name w:val="标题 2 Char"/>
    <w:basedOn w:val="a0"/>
    <w:link w:val="2"/>
    <w:uiPriority w:val="9"/>
    <w:rsid w:val="00F65661"/>
    <w:rPr>
      <w:rFonts w:asciiTheme="majorHAnsi" w:eastAsiaTheme="majorEastAsia" w:hAnsiTheme="majorHAnsi" w:cstheme="majorBidi"/>
      <w:b/>
      <w:bCs/>
      <w:sz w:val="32"/>
      <w:szCs w:val="32"/>
    </w:rPr>
  </w:style>
  <w:style w:type="paragraph" w:styleId="a5">
    <w:name w:val="Title"/>
    <w:basedOn w:val="a"/>
    <w:next w:val="a"/>
    <w:link w:val="Char1"/>
    <w:uiPriority w:val="10"/>
    <w:qFormat/>
    <w:rsid w:val="00F6566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F65661"/>
    <w:rPr>
      <w:rFonts w:asciiTheme="majorHAnsi" w:eastAsia="宋体" w:hAnsiTheme="majorHAnsi" w:cstheme="majorBidi"/>
      <w:b/>
      <w:bCs/>
      <w:sz w:val="32"/>
      <w:szCs w:val="32"/>
    </w:rPr>
  </w:style>
  <w:style w:type="paragraph" w:styleId="a6">
    <w:name w:val="Revision"/>
    <w:hidden/>
    <w:uiPriority w:val="99"/>
    <w:semiHidden/>
    <w:rsid w:val="00AC3119"/>
  </w:style>
  <w:style w:type="paragraph" w:styleId="a7">
    <w:name w:val="Balloon Text"/>
    <w:basedOn w:val="a"/>
    <w:link w:val="Char2"/>
    <w:uiPriority w:val="99"/>
    <w:semiHidden/>
    <w:unhideWhenUsed/>
    <w:rsid w:val="00FC770D"/>
    <w:rPr>
      <w:sz w:val="18"/>
      <w:szCs w:val="18"/>
    </w:rPr>
  </w:style>
  <w:style w:type="character" w:customStyle="1" w:styleId="Char2">
    <w:name w:val="批注框文本 Char"/>
    <w:basedOn w:val="a0"/>
    <w:link w:val="a7"/>
    <w:uiPriority w:val="99"/>
    <w:semiHidden/>
    <w:rsid w:val="00FC770D"/>
    <w:rPr>
      <w:sz w:val="18"/>
      <w:szCs w:val="18"/>
    </w:rPr>
  </w:style>
</w:styles>
</file>

<file path=word/webSettings.xml><?xml version="1.0" encoding="utf-8"?>
<w:webSettings xmlns:r="http://schemas.openxmlformats.org/officeDocument/2006/relationships" xmlns:w="http://schemas.openxmlformats.org/wordprocessingml/2006/main">
  <w:divs>
    <w:div w:id="2076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4</DocSecurity>
  <Lines>6</Lines>
  <Paragraphs>1</Paragraphs>
  <ScaleCrop>false</ScaleCrop>
  <Company>Microsoft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张琬莹</dc:creator>
  <cp:keywords/>
  <dc:description/>
  <cp:lastModifiedBy>ZHONGM</cp:lastModifiedBy>
  <cp:revision>2</cp:revision>
  <dcterms:created xsi:type="dcterms:W3CDTF">2023-03-14T16:01:00Z</dcterms:created>
  <dcterms:modified xsi:type="dcterms:W3CDTF">2023-03-14T16:01:00Z</dcterms:modified>
</cp:coreProperties>
</file>