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BF" w:rsidRPr="00F57E32" w:rsidRDefault="00EB74F9">
      <w:pPr>
        <w:widowControl/>
        <w:jc w:val="center"/>
        <w:outlineLvl w:val="0"/>
        <w:rPr>
          <w:rFonts w:ascii="Arial" w:hAnsi="Arial" w:cs="Arial"/>
          <w:b/>
          <w:bCs/>
          <w:kern w:val="36"/>
          <w:sz w:val="32"/>
          <w:szCs w:val="32"/>
        </w:rPr>
      </w:pPr>
      <w:bookmarkStart w:id="0" w:name="_GoBack"/>
      <w:r w:rsidRPr="00F57E32">
        <w:rPr>
          <w:rFonts w:ascii="Arial" w:hAnsi="Arial" w:cs="Arial"/>
          <w:b/>
          <w:bCs/>
          <w:kern w:val="36"/>
          <w:sz w:val="32"/>
          <w:szCs w:val="32"/>
        </w:rPr>
        <w:t>华商基金管理有限公司关于旗下部分基金在</w:t>
      </w:r>
      <w:r w:rsidRPr="00F57E32">
        <w:rPr>
          <w:rFonts w:ascii="Arial" w:hAnsi="Arial" w:cs="Arial"/>
          <w:b/>
          <w:bCs/>
          <w:kern w:val="36"/>
          <w:sz w:val="32"/>
          <w:szCs w:val="32"/>
        </w:rPr>
        <w:t>2023</w:t>
      </w:r>
      <w:r w:rsidRPr="00F57E32">
        <w:rPr>
          <w:rFonts w:ascii="Arial" w:hAnsi="Arial" w:cs="Arial"/>
          <w:b/>
          <w:bCs/>
          <w:kern w:val="36"/>
          <w:sz w:val="32"/>
          <w:szCs w:val="32"/>
        </w:rPr>
        <w:t>年度新增港股通交易日照常开放申购赎回等交易类业务的公告</w:t>
      </w:r>
    </w:p>
    <w:p w:rsidR="00DD27BF" w:rsidRPr="00F57E32" w:rsidRDefault="00DD27BF">
      <w:pPr>
        <w:widowControl/>
        <w:jc w:val="center"/>
        <w:outlineLvl w:val="0"/>
        <w:rPr>
          <w:rFonts w:ascii="Arial" w:hAnsi="Arial" w:cs="Arial"/>
          <w:kern w:val="0"/>
          <w:sz w:val="24"/>
          <w:szCs w:val="24"/>
          <w:highlight w:val="lightGray"/>
        </w:rPr>
      </w:pPr>
    </w:p>
    <w:p w:rsidR="00DD27BF" w:rsidRPr="00F57E32" w:rsidRDefault="00EB74F9">
      <w:pPr>
        <w:widowControl/>
        <w:spacing w:line="360" w:lineRule="auto"/>
        <w:ind w:firstLineChars="177" w:firstLine="425"/>
        <w:rPr>
          <w:rFonts w:ascii="Arial" w:hAnsi="Arial" w:cs="Arial"/>
          <w:sz w:val="24"/>
          <w:szCs w:val="24"/>
        </w:rPr>
      </w:pPr>
      <w:r w:rsidRPr="00F57E32">
        <w:rPr>
          <w:rFonts w:ascii="Arial" w:hAnsi="Arial" w:cs="Arial"/>
          <w:sz w:val="24"/>
          <w:szCs w:val="24"/>
        </w:rPr>
        <w:t>根据上海证券交易所《关于</w:t>
      </w:r>
      <w:r w:rsidRPr="00F57E32">
        <w:rPr>
          <w:rFonts w:ascii="Arial" w:hAnsi="Arial" w:cs="Arial"/>
          <w:sz w:val="24"/>
          <w:szCs w:val="24"/>
        </w:rPr>
        <w:t>2023</w:t>
      </w:r>
      <w:r w:rsidRPr="00F57E32">
        <w:rPr>
          <w:rFonts w:ascii="Arial" w:hAnsi="Arial" w:cs="Arial"/>
          <w:sz w:val="24"/>
          <w:szCs w:val="24"/>
        </w:rPr>
        <w:t>年沪港通下新增港股通交易日有关安排的通知》、深圳证券交易所《关于</w:t>
      </w:r>
      <w:r w:rsidRPr="00F57E32">
        <w:rPr>
          <w:rFonts w:ascii="Arial" w:hAnsi="Arial" w:cs="Arial"/>
          <w:sz w:val="24"/>
          <w:szCs w:val="24"/>
        </w:rPr>
        <w:t>2023</w:t>
      </w:r>
      <w:r w:rsidRPr="00F57E32">
        <w:rPr>
          <w:rFonts w:ascii="Arial" w:hAnsi="Arial" w:cs="Arial"/>
          <w:sz w:val="24"/>
          <w:szCs w:val="24"/>
        </w:rPr>
        <w:t>年新增港股通交易日及更新</w:t>
      </w:r>
      <w:r w:rsidRPr="00F57E32">
        <w:rPr>
          <w:rFonts w:ascii="Arial" w:hAnsi="Arial" w:cs="Arial"/>
          <w:sz w:val="24"/>
          <w:szCs w:val="24"/>
        </w:rPr>
        <w:t>2023</w:t>
      </w:r>
      <w:r w:rsidRPr="00F57E32">
        <w:rPr>
          <w:rFonts w:ascii="Arial" w:hAnsi="Arial" w:cs="Arial"/>
          <w:sz w:val="24"/>
          <w:szCs w:val="24"/>
        </w:rPr>
        <w:t>年深港通下的港股通交易日有关安排的通知》，</w:t>
      </w:r>
      <w:r w:rsidRPr="00F57E32">
        <w:rPr>
          <w:rFonts w:ascii="Arial" w:hAnsi="Arial" w:cs="Arial"/>
          <w:sz w:val="24"/>
          <w:szCs w:val="24"/>
        </w:rPr>
        <w:t>2023</w:t>
      </w:r>
      <w:r w:rsidRPr="00F57E32">
        <w:rPr>
          <w:rFonts w:ascii="Arial" w:hAnsi="Arial" w:cs="Arial"/>
          <w:sz w:val="24"/>
          <w:szCs w:val="24"/>
        </w:rPr>
        <w:t>年</w:t>
      </w:r>
      <w:r w:rsidRPr="00F57E32">
        <w:rPr>
          <w:rFonts w:ascii="Arial" w:hAnsi="Arial" w:cs="Arial"/>
          <w:sz w:val="24"/>
          <w:szCs w:val="24"/>
        </w:rPr>
        <w:t>4</w:t>
      </w:r>
      <w:r w:rsidRPr="00F57E32">
        <w:rPr>
          <w:rFonts w:ascii="Arial" w:hAnsi="Arial" w:cs="Arial"/>
          <w:sz w:val="24"/>
          <w:szCs w:val="24"/>
        </w:rPr>
        <w:t>月</w:t>
      </w:r>
      <w:r w:rsidRPr="00F57E32">
        <w:rPr>
          <w:rFonts w:ascii="Arial" w:hAnsi="Arial" w:cs="Arial"/>
          <w:sz w:val="24"/>
          <w:szCs w:val="24"/>
        </w:rPr>
        <w:t>27</w:t>
      </w:r>
      <w:r w:rsidRPr="00F57E32">
        <w:rPr>
          <w:rFonts w:ascii="Arial" w:hAnsi="Arial" w:cs="Arial"/>
          <w:sz w:val="24"/>
          <w:szCs w:val="24"/>
        </w:rPr>
        <w:t>日、</w:t>
      </w:r>
      <w:r w:rsidRPr="00F57E32">
        <w:rPr>
          <w:rFonts w:ascii="Arial" w:hAnsi="Arial" w:cs="Arial"/>
          <w:sz w:val="24"/>
          <w:szCs w:val="24"/>
        </w:rPr>
        <w:t>4</w:t>
      </w:r>
      <w:r w:rsidRPr="00F57E32">
        <w:rPr>
          <w:rFonts w:ascii="Arial" w:hAnsi="Arial" w:cs="Arial"/>
          <w:sz w:val="24"/>
          <w:szCs w:val="24"/>
        </w:rPr>
        <w:t>月</w:t>
      </w:r>
      <w:r w:rsidRPr="00F57E32">
        <w:rPr>
          <w:rFonts w:ascii="Arial" w:hAnsi="Arial" w:cs="Arial"/>
          <w:sz w:val="24"/>
          <w:szCs w:val="24"/>
        </w:rPr>
        <w:t>28</w:t>
      </w:r>
      <w:r w:rsidRPr="00F57E32">
        <w:rPr>
          <w:rFonts w:ascii="Arial" w:hAnsi="Arial" w:cs="Arial"/>
          <w:sz w:val="24"/>
          <w:szCs w:val="24"/>
        </w:rPr>
        <w:t>日、</w:t>
      </w:r>
      <w:r w:rsidRPr="00F57E32">
        <w:rPr>
          <w:rFonts w:ascii="Arial" w:hAnsi="Arial" w:cs="Arial"/>
          <w:sz w:val="24"/>
          <w:szCs w:val="24"/>
        </w:rPr>
        <w:t>6</w:t>
      </w:r>
      <w:r w:rsidRPr="00F57E32">
        <w:rPr>
          <w:rFonts w:ascii="Arial" w:hAnsi="Arial" w:cs="Arial"/>
          <w:sz w:val="24"/>
          <w:szCs w:val="24"/>
        </w:rPr>
        <w:t>月</w:t>
      </w:r>
      <w:r w:rsidRPr="00F57E32">
        <w:rPr>
          <w:rFonts w:ascii="Arial" w:hAnsi="Arial" w:cs="Arial"/>
          <w:sz w:val="24"/>
          <w:szCs w:val="24"/>
        </w:rPr>
        <w:t>20</w:t>
      </w:r>
      <w:r w:rsidRPr="00F57E32">
        <w:rPr>
          <w:rFonts w:ascii="Arial" w:hAnsi="Arial" w:cs="Arial"/>
          <w:sz w:val="24"/>
          <w:szCs w:val="24"/>
        </w:rPr>
        <w:t>日、</w:t>
      </w:r>
      <w:r w:rsidRPr="00F57E32">
        <w:rPr>
          <w:rFonts w:ascii="Arial" w:hAnsi="Arial" w:cs="Arial"/>
          <w:sz w:val="24"/>
          <w:szCs w:val="24"/>
        </w:rPr>
        <w:t>6</w:t>
      </w:r>
      <w:r w:rsidRPr="00F57E32">
        <w:rPr>
          <w:rFonts w:ascii="Arial" w:hAnsi="Arial" w:cs="Arial"/>
          <w:sz w:val="24"/>
          <w:szCs w:val="24"/>
        </w:rPr>
        <w:t>月</w:t>
      </w:r>
      <w:r w:rsidRPr="00F57E32">
        <w:rPr>
          <w:rFonts w:ascii="Arial" w:hAnsi="Arial" w:cs="Arial"/>
          <w:sz w:val="24"/>
          <w:szCs w:val="24"/>
        </w:rPr>
        <w:t>21</w:t>
      </w:r>
      <w:r w:rsidRPr="00F57E32">
        <w:rPr>
          <w:rFonts w:ascii="Arial" w:hAnsi="Arial" w:cs="Arial"/>
          <w:sz w:val="24"/>
          <w:szCs w:val="24"/>
        </w:rPr>
        <w:t>日、</w:t>
      </w:r>
      <w:r w:rsidRPr="00F57E32">
        <w:rPr>
          <w:rFonts w:ascii="Arial" w:hAnsi="Arial" w:cs="Arial"/>
          <w:sz w:val="24"/>
          <w:szCs w:val="24"/>
        </w:rPr>
        <w:t>9</w:t>
      </w:r>
      <w:r w:rsidRPr="00F57E32">
        <w:rPr>
          <w:rFonts w:ascii="Arial" w:hAnsi="Arial" w:cs="Arial"/>
          <w:sz w:val="24"/>
          <w:szCs w:val="24"/>
        </w:rPr>
        <w:t>月</w:t>
      </w:r>
      <w:r w:rsidRPr="00F57E32">
        <w:rPr>
          <w:rFonts w:ascii="Arial" w:hAnsi="Arial" w:cs="Arial"/>
          <w:sz w:val="24"/>
          <w:szCs w:val="24"/>
        </w:rPr>
        <w:t>27</w:t>
      </w:r>
      <w:r w:rsidRPr="00F57E32">
        <w:rPr>
          <w:rFonts w:ascii="Arial" w:hAnsi="Arial" w:cs="Arial"/>
          <w:sz w:val="24"/>
          <w:szCs w:val="24"/>
        </w:rPr>
        <w:t>日、</w:t>
      </w:r>
      <w:r w:rsidRPr="00F57E32">
        <w:rPr>
          <w:rFonts w:ascii="Arial" w:hAnsi="Arial" w:cs="Arial"/>
          <w:sz w:val="24"/>
          <w:szCs w:val="24"/>
        </w:rPr>
        <w:t>9</w:t>
      </w:r>
      <w:r w:rsidRPr="00F57E32">
        <w:rPr>
          <w:rFonts w:ascii="Arial" w:hAnsi="Arial" w:cs="Arial"/>
          <w:sz w:val="24"/>
          <w:szCs w:val="24"/>
        </w:rPr>
        <w:t>月</w:t>
      </w:r>
      <w:r w:rsidRPr="00F57E32">
        <w:rPr>
          <w:rFonts w:ascii="Arial" w:hAnsi="Arial" w:cs="Arial"/>
          <w:sz w:val="24"/>
          <w:szCs w:val="24"/>
        </w:rPr>
        <w:t>28</w:t>
      </w:r>
      <w:r w:rsidRPr="00F57E32">
        <w:rPr>
          <w:rFonts w:ascii="Arial" w:hAnsi="Arial" w:cs="Arial"/>
          <w:sz w:val="24"/>
          <w:szCs w:val="24"/>
        </w:rPr>
        <w:t>日为</w:t>
      </w:r>
      <w:r w:rsidRPr="00F57E32">
        <w:rPr>
          <w:rFonts w:ascii="Arial" w:hAnsi="Arial" w:cs="Arial"/>
          <w:sz w:val="24"/>
          <w:szCs w:val="24"/>
        </w:rPr>
        <w:t>2023</w:t>
      </w:r>
      <w:r w:rsidRPr="00F57E32">
        <w:rPr>
          <w:rFonts w:ascii="Arial" w:hAnsi="Arial" w:cs="Arial"/>
          <w:sz w:val="24"/>
          <w:szCs w:val="24"/>
        </w:rPr>
        <w:t>年度新增港股通交易日。</w:t>
      </w:r>
    </w:p>
    <w:p w:rsidR="00DD27BF" w:rsidRPr="00F57E32" w:rsidRDefault="00EB74F9">
      <w:pPr>
        <w:widowControl/>
        <w:spacing w:line="360" w:lineRule="auto"/>
        <w:ind w:firstLineChars="177" w:firstLine="425"/>
        <w:rPr>
          <w:rFonts w:ascii="Arial" w:hAnsi="Arial" w:cs="Arial"/>
          <w:sz w:val="24"/>
          <w:szCs w:val="24"/>
        </w:rPr>
      </w:pPr>
      <w:r w:rsidRPr="00F57E32">
        <w:rPr>
          <w:rFonts w:ascii="Arial" w:hAnsi="Arial" w:cs="Arial"/>
          <w:sz w:val="24"/>
          <w:szCs w:val="24"/>
        </w:rPr>
        <w:t>根据基金合同和招募说明书的相关规定，华商基金管理有限公司在上述新增港股通交易日，调整旗下部分基金的业务安排为照常开放申购、赎回、</w:t>
      </w:r>
      <w:r w:rsidR="006046B1" w:rsidRPr="00F57E32">
        <w:rPr>
          <w:rFonts w:ascii="Arial" w:hAnsi="Arial" w:cs="Arial"/>
          <w:sz w:val="24"/>
          <w:szCs w:val="24"/>
        </w:rPr>
        <w:t>定期定额申购、基金转换及转托管</w:t>
      </w:r>
      <w:r w:rsidRPr="00F57E32">
        <w:rPr>
          <w:rFonts w:ascii="Arial" w:hAnsi="Arial" w:cs="Arial"/>
          <w:sz w:val="24"/>
          <w:szCs w:val="24"/>
        </w:rPr>
        <w:t>等交易类业务。</w:t>
      </w:r>
    </w:p>
    <w:p w:rsidR="00DD27BF" w:rsidRPr="00F57E32" w:rsidRDefault="00DD27BF">
      <w:pPr>
        <w:widowControl/>
        <w:spacing w:line="360" w:lineRule="auto"/>
        <w:ind w:firstLineChars="177" w:firstLine="425"/>
        <w:rPr>
          <w:rFonts w:ascii="Arial" w:hAnsi="Arial" w:cs="Arial"/>
          <w:sz w:val="24"/>
          <w:szCs w:val="24"/>
        </w:rPr>
      </w:pPr>
    </w:p>
    <w:p w:rsidR="00DD27BF" w:rsidRPr="00F57E32" w:rsidRDefault="00EB74F9">
      <w:pPr>
        <w:pStyle w:val="aa"/>
        <w:numPr>
          <w:ilvl w:val="0"/>
          <w:numId w:val="1"/>
        </w:numPr>
        <w:adjustRightInd w:val="0"/>
        <w:snapToGrid w:val="0"/>
        <w:spacing w:line="360" w:lineRule="auto"/>
        <w:ind w:firstLineChars="0"/>
        <w:jc w:val="left"/>
        <w:rPr>
          <w:rFonts w:ascii="Arial" w:eastAsia="宋体" w:hAnsi="Arial" w:cs="Arial"/>
          <w:b/>
          <w:sz w:val="24"/>
          <w:szCs w:val="24"/>
        </w:rPr>
      </w:pPr>
      <w:r w:rsidRPr="00F57E32">
        <w:rPr>
          <w:rFonts w:ascii="Arial" w:eastAsia="宋体" w:hAnsi="Arial" w:cs="Arial"/>
          <w:b/>
          <w:sz w:val="24"/>
          <w:szCs w:val="24"/>
        </w:rPr>
        <w:t>适用基金范围</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42"/>
        <w:gridCol w:w="5670"/>
      </w:tblGrid>
      <w:tr w:rsidR="00DD27BF" w:rsidRPr="00F57E32" w:rsidTr="00F57E32">
        <w:trPr>
          <w:trHeight w:val="401"/>
          <w:jc w:val="center"/>
        </w:trPr>
        <w:tc>
          <w:tcPr>
            <w:tcW w:w="1008" w:type="dxa"/>
            <w:shd w:val="clear" w:color="auto" w:fill="auto"/>
            <w:noWrap/>
            <w:vAlign w:val="center"/>
          </w:tcPr>
          <w:p w:rsidR="00DD27BF" w:rsidRPr="00F57E32" w:rsidRDefault="00EB74F9">
            <w:pPr>
              <w:widowControl/>
              <w:jc w:val="center"/>
              <w:rPr>
                <w:rFonts w:ascii="Arial" w:hAnsi="Arial" w:cs="Arial"/>
                <w:b/>
                <w:color w:val="000000"/>
                <w:kern w:val="0"/>
                <w:sz w:val="24"/>
                <w:szCs w:val="24"/>
              </w:rPr>
            </w:pPr>
            <w:r w:rsidRPr="00F57E32">
              <w:rPr>
                <w:rFonts w:ascii="Arial" w:hAnsi="Arial" w:cs="Arial"/>
                <w:b/>
                <w:color w:val="000000"/>
                <w:kern w:val="0"/>
                <w:sz w:val="24"/>
                <w:szCs w:val="24"/>
              </w:rPr>
              <w:t>序号</w:t>
            </w:r>
          </w:p>
        </w:tc>
        <w:tc>
          <w:tcPr>
            <w:tcW w:w="1842" w:type="dxa"/>
            <w:shd w:val="clear" w:color="auto" w:fill="auto"/>
            <w:noWrap/>
            <w:vAlign w:val="center"/>
          </w:tcPr>
          <w:p w:rsidR="00DD27BF" w:rsidRPr="00F57E32" w:rsidRDefault="00EB74F9">
            <w:pPr>
              <w:widowControl/>
              <w:jc w:val="center"/>
              <w:rPr>
                <w:rFonts w:ascii="Arial" w:hAnsi="Arial" w:cs="Arial"/>
                <w:b/>
                <w:color w:val="000000"/>
                <w:kern w:val="0"/>
                <w:sz w:val="24"/>
                <w:szCs w:val="24"/>
              </w:rPr>
            </w:pPr>
            <w:r w:rsidRPr="00F57E32">
              <w:rPr>
                <w:rFonts w:ascii="Arial" w:hAnsi="Arial" w:cs="Arial"/>
                <w:b/>
                <w:color w:val="000000"/>
                <w:kern w:val="0"/>
                <w:sz w:val="24"/>
                <w:szCs w:val="24"/>
              </w:rPr>
              <w:t>基金代码</w:t>
            </w:r>
          </w:p>
        </w:tc>
        <w:tc>
          <w:tcPr>
            <w:tcW w:w="5670" w:type="dxa"/>
            <w:shd w:val="clear" w:color="auto" w:fill="auto"/>
            <w:noWrap/>
            <w:vAlign w:val="center"/>
          </w:tcPr>
          <w:p w:rsidR="00DD27BF" w:rsidRPr="00F57E32" w:rsidRDefault="00EB74F9">
            <w:pPr>
              <w:widowControl/>
              <w:jc w:val="center"/>
              <w:rPr>
                <w:rFonts w:ascii="Arial" w:hAnsi="Arial" w:cs="Arial"/>
                <w:b/>
                <w:color w:val="000000"/>
                <w:kern w:val="0"/>
                <w:sz w:val="24"/>
                <w:szCs w:val="24"/>
              </w:rPr>
            </w:pPr>
            <w:r w:rsidRPr="00F57E32">
              <w:rPr>
                <w:rFonts w:ascii="Arial" w:hAnsi="Arial" w:cs="Arial"/>
                <w:b/>
                <w:color w:val="000000"/>
                <w:kern w:val="0"/>
                <w:sz w:val="24"/>
                <w:szCs w:val="24"/>
              </w:rPr>
              <w:t>基金名称</w:t>
            </w:r>
          </w:p>
        </w:tc>
      </w:tr>
      <w:tr w:rsidR="00DD27BF" w:rsidRPr="00F57E32" w:rsidTr="00F57E32">
        <w:trPr>
          <w:trHeight w:val="546"/>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008009</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华商高端装备制造股票型证券投资基金</w:t>
            </w:r>
            <w:r w:rsidRPr="00F57E32">
              <w:rPr>
                <w:rFonts w:ascii="Arial" w:hAnsi="Arial" w:cs="Arial"/>
                <w:color w:val="000000"/>
                <w:kern w:val="0"/>
                <w:sz w:val="22"/>
              </w:rPr>
              <w:t>A</w:t>
            </w:r>
          </w:p>
        </w:tc>
      </w:tr>
      <w:tr w:rsidR="00DD27BF" w:rsidRPr="00F57E32" w:rsidTr="00F57E32">
        <w:trPr>
          <w:trHeight w:val="546"/>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sz w:val="22"/>
              </w:rPr>
            </w:pPr>
            <w:r w:rsidRPr="00F57E32">
              <w:rPr>
                <w:rFonts w:ascii="Arial" w:hAnsi="Arial" w:cs="Arial"/>
                <w:color w:val="000000"/>
                <w:kern w:val="0"/>
                <w:sz w:val="22"/>
                <w:lang/>
              </w:rPr>
              <w:t>016050</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华商高端装备制造股票型证券投资基金</w:t>
            </w:r>
            <w:r w:rsidRPr="00F57E32">
              <w:rPr>
                <w:rFonts w:ascii="Arial" w:hAnsi="Arial" w:cs="Arial"/>
                <w:color w:val="000000"/>
                <w:kern w:val="0"/>
                <w:sz w:val="22"/>
              </w:rPr>
              <w:t>C</w:t>
            </w:r>
          </w:p>
        </w:tc>
      </w:tr>
      <w:tr w:rsidR="00DD27BF" w:rsidRPr="00F57E32" w:rsidTr="00F57E32">
        <w:trPr>
          <w:trHeight w:val="412"/>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008107</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华商医药医疗行业股票型证券投资基金</w:t>
            </w:r>
          </w:p>
        </w:tc>
      </w:tr>
      <w:tr w:rsidR="00DD27BF" w:rsidRPr="00F57E32" w:rsidTr="00F57E32">
        <w:trPr>
          <w:trHeight w:val="419"/>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008488</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华商恒益稳健混合型证券投资基金</w:t>
            </w:r>
          </w:p>
        </w:tc>
      </w:tr>
      <w:tr w:rsidR="00DD27BF" w:rsidRPr="00F57E32" w:rsidTr="00F57E32">
        <w:trPr>
          <w:trHeight w:val="425"/>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008961</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华商科技创新混合型证券投资基金</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008555</w:t>
            </w:r>
          </w:p>
        </w:tc>
        <w:tc>
          <w:tcPr>
            <w:tcW w:w="5670" w:type="dxa"/>
            <w:shd w:val="clear" w:color="auto" w:fill="auto"/>
            <w:noWrap/>
            <w:vAlign w:val="center"/>
          </w:tcPr>
          <w:p w:rsidR="00DD27BF" w:rsidRPr="00F57E32" w:rsidRDefault="00EB74F9">
            <w:pPr>
              <w:widowControl/>
              <w:adjustRightInd w:val="0"/>
              <w:snapToGrid w:val="0"/>
              <w:jc w:val="center"/>
              <w:rPr>
                <w:rFonts w:ascii="Arial" w:hAnsi="Arial" w:cs="Arial"/>
                <w:color w:val="000000"/>
                <w:kern w:val="0"/>
                <w:sz w:val="22"/>
              </w:rPr>
            </w:pPr>
            <w:r w:rsidRPr="00F57E32">
              <w:rPr>
                <w:rFonts w:ascii="Arial" w:hAnsi="Arial" w:cs="Arial"/>
                <w:color w:val="000000"/>
                <w:kern w:val="0"/>
                <w:sz w:val="22"/>
              </w:rPr>
              <w:t>华商龙头优势混合型证券投资基金</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010761</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华商甄选回报混合型证券投资基金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sz w:val="22"/>
              </w:rPr>
            </w:pPr>
            <w:r w:rsidRPr="00F57E32">
              <w:rPr>
                <w:rFonts w:ascii="Arial" w:hAnsi="Arial" w:cs="Arial"/>
                <w:color w:val="000000"/>
                <w:kern w:val="0"/>
                <w:sz w:val="22"/>
                <w:lang/>
              </w:rPr>
              <w:t>016049</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华商甄选回报混合型证券投资基金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012491</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华商核心引力混合型证券投资基金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012492</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华商核心引力混合型证券投资基金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012056</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华商嘉悦平衡养老目标三年持有期混合型</w:t>
            </w:r>
          </w:p>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发起式基金中基金（</w:t>
            </w:r>
            <w:r w:rsidRPr="00F57E32">
              <w:rPr>
                <w:rFonts w:ascii="Arial" w:hAnsi="Arial" w:cs="Arial"/>
                <w:color w:val="000000"/>
                <w:kern w:val="0"/>
                <w:sz w:val="22"/>
              </w:rPr>
              <w:t>FOF</w:t>
            </w:r>
            <w:r w:rsidRPr="00F57E32">
              <w:rPr>
                <w:rFonts w:ascii="Arial" w:hAnsi="Arial" w:cs="Arial"/>
                <w:color w:val="000000"/>
                <w:kern w:val="0"/>
                <w:sz w:val="22"/>
              </w:rPr>
              <w:t>）</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013192</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华商嘉悦稳健养老目标一年持有期混合型</w:t>
            </w:r>
          </w:p>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发起式基金中基金（</w:t>
            </w:r>
            <w:r w:rsidRPr="00F57E32">
              <w:rPr>
                <w:rFonts w:ascii="Arial" w:hAnsi="Arial" w:cs="Arial"/>
                <w:color w:val="000000"/>
                <w:kern w:val="0"/>
                <w:sz w:val="22"/>
              </w:rPr>
              <w:t>FOF</w:t>
            </w:r>
            <w:r w:rsidRPr="00F57E32">
              <w:rPr>
                <w:rFonts w:ascii="Arial" w:hAnsi="Arial" w:cs="Arial"/>
                <w:color w:val="000000"/>
                <w:kern w:val="0"/>
                <w:sz w:val="22"/>
              </w:rPr>
              <w:t>）</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013088</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华商嘉逸养老目标日期</w:t>
            </w:r>
            <w:r w:rsidRPr="00F57E32">
              <w:rPr>
                <w:rFonts w:ascii="Arial" w:hAnsi="Arial" w:cs="Arial"/>
                <w:color w:val="000000"/>
                <w:kern w:val="0"/>
                <w:sz w:val="22"/>
              </w:rPr>
              <w:t>2040</w:t>
            </w:r>
            <w:r w:rsidRPr="00F57E32">
              <w:rPr>
                <w:rFonts w:ascii="Arial" w:hAnsi="Arial" w:cs="Arial"/>
                <w:color w:val="000000"/>
                <w:kern w:val="0"/>
                <w:sz w:val="22"/>
              </w:rPr>
              <w:t>三年持有期混合型</w:t>
            </w:r>
          </w:p>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发起式基金中基金</w:t>
            </w:r>
            <w:r w:rsidRPr="00F57E32">
              <w:rPr>
                <w:rFonts w:ascii="Arial" w:hAnsi="Arial" w:cs="Arial"/>
                <w:color w:val="000000"/>
                <w:kern w:val="0"/>
                <w:sz w:val="22"/>
              </w:rPr>
              <w:t>(FOF)A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017281</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华商嘉悦稳健养老目标一年持有期混合型发起式基金中基金</w:t>
            </w:r>
            <w:r w:rsidRPr="00F57E32">
              <w:rPr>
                <w:rFonts w:ascii="Arial" w:hAnsi="Arial" w:cs="Arial"/>
                <w:color w:val="000000"/>
                <w:kern w:val="0"/>
                <w:sz w:val="22"/>
              </w:rPr>
              <w:t>(FOF)Y</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017345</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华商嘉悦平衡养老目标三年持有期混合型发起式基金中基金</w:t>
            </w:r>
            <w:r w:rsidRPr="00F57E32">
              <w:rPr>
                <w:rFonts w:ascii="Arial" w:hAnsi="Arial" w:cs="Arial"/>
                <w:color w:val="000000"/>
                <w:kern w:val="0"/>
                <w:sz w:val="22"/>
              </w:rPr>
              <w:t>(FOF)Y</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017346</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华商嘉逸养老目标日期</w:t>
            </w:r>
            <w:r w:rsidRPr="00F57E32">
              <w:rPr>
                <w:rFonts w:ascii="Arial" w:hAnsi="Arial" w:cs="Arial"/>
                <w:color w:val="000000"/>
                <w:kern w:val="0"/>
                <w:sz w:val="22"/>
              </w:rPr>
              <w:t>2040</w:t>
            </w:r>
            <w:r w:rsidRPr="00F57E32">
              <w:rPr>
                <w:rFonts w:ascii="Arial" w:hAnsi="Arial" w:cs="Arial"/>
                <w:color w:val="000000"/>
                <w:kern w:val="0"/>
                <w:sz w:val="22"/>
              </w:rPr>
              <w:t>三年持有期混合型发起式基金中基金</w:t>
            </w:r>
            <w:r w:rsidRPr="00F57E32">
              <w:rPr>
                <w:rFonts w:ascii="Arial" w:hAnsi="Arial" w:cs="Arial"/>
                <w:color w:val="000000"/>
                <w:kern w:val="0"/>
                <w:sz w:val="22"/>
              </w:rPr>
              <w:t>(FOF)Y</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013886</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华商新能源汽车混合型证券投资基金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013887</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华商新能源汽车混合型证券投资基金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013956</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华商医药消费精选混合型证券投资基金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rPr>
                <w:rFonts w:ascii="Arial" w:hAnsi="Arial" w:cs="Arial"/>
                <w:color w:val="000000"/>
                <w:kern w:val="0"/>
                <w:sz w:val="22"/>
              </w:rPr>
            </w:pPr>
            <w:r w:rsidRPr="00F57E32">
              <w:rPr>
                <w:rFonts w:ascii="Arial" w:hAnsi="Arial" w:cs="Arial"/>
                <w:color w:val="000000"/>
                <w:kern w:val="0"/>
                <w:sz w:val="22"/>
              </w:rPr>
              <w:t>013957</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华商医药消费精选混合型证券投资基金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013193</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华商稳健添利一年持有期混合型证券投资基金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013194</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华商稳健添利一年持有期混合型证券投资基金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014267</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华商竞争力优选混合型证券投资基金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014268</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华商竞争力优选混合型证券投资基金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014350</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华商卓越成长一年持有期混合型证券投资基金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014351</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华商卓越成长一年持有期混合型证券投资基金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014558</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华商品质慧选混合型证券投资基金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014559</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华商品质慧选混合型证券投资基金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014077</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华商稳健汇利一年持有期混合型证券投资基金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014078</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华商稳健汇利一年持有期混合型证券投资基金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013958</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华商鑫选回报一年持有期混合型证券投资基金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013959</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华商鑫选回报一年持有期混合型证券投资基金</w:t>
            </w:r>
            <w:r w:rsidRPr="00F57E32">
              <w:rPr>
                <w:rFonts w:ascii="Arial" w:hAnsi="Arial" w:cs="Arial"/>
                <w:color w:val="000000"/>
                <w:kern w:val="0"/>
                <w:sz w:val="22"/>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015094</w:t>
            </w:r>
          </w:p>
        </w:tc>
        <w:tc>
          <w:tcPr>
            <w:tcW w:w="5670" w:type="dxa"/>
            <w:shd w:val="clear" w:color="auto" w:fill="auto"/>
            <w:noWrap/>
            <w:vAlign w:val="center"/>
          </w:tcPr>
          <w:p w:rsidR="00DD27BF" w:rsidRPr="00F57E32" w:rsidRDefault="00EB74F9">
            <w:pPr>
              <w:adjustRightInd w:val="0"/>
              <w:snapToGrid w:val="0"/>
              <w:jc w:val="center"/>
              <w:rPr>
                <w:rFonts w:ascii="Arial" w:hAnsi="Arial" w:cs="Arial"/>
                <w:color w:val="000000"/>
                <w:kern w:val="0"/>
                <w:sz w:val="22"/>
              </w:rPr>
            </w:pPr>
            <w:r w:rsidRPr="00F57E32">
              <w:rPr>
                <w:rFonts w:ascii="Arial" w:hAnsi="Arial" w:cs="Arial"/>
                <w:color w:val="000000"/>
                <w:kern w:val="0"/>
                <w:sz w:val="22"/>
              </w:rPr>
              <w:t>华商</w:t>
            </w:r>
            <w:r w:rsidRPr="00F57E32">
              <w:rPr>
                <w:rFonts w:ascii="Arial" w:hAnsi="Arial" w:cs="Arial"/>
                <w:color w:val="000000"/>
                <w:kern w:val="0"/>
                <w:sz w:val="22"/>
              </w:rPr>
              <w:t>300</w:t>
            </w:r>
            <w:r w:rsidRPr="00F57E32">
              <w:rPr>
                <w:rFonts w:ascii="Arial" w:hAnsi="Arial" w:cs="Arial"/>
                <w:color w:val="000000"/>
                <w:kern w:val="0"/>
                <w:sz w:val="22"/>
              </w:rPr>
              <w:t>智选混合型证券投资基金</w:t>
            </w:r>
            <w:r w:rsidRPr="00F57E32">
              <w:rPr>
                <w:rFonts w:ascii="Arial" w:hAnsi="Arial" w:cs="Arial"/>
                <w:color w:val="000000"/>
                <w:kern w:val="0"/>
                <w:sz w:val="22"/>
              </w:rPr>
              <w:t>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015095</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rPr>
            </w:pPr>
            <w:r w:rsidRPr="00F57E32">
              <w:rPr>
                <w:rFonts w:ascii="Arial" w:hAnsi="Arial" w:cs="Arial"/>
                <w:color w:val="000000"/>
                <w:kern w:val="0"/>
                <w:sz w:val="22"/>
                <w:lang/>
              </w:rPr>
              <w:t>华商</w:t>
            </w:r>
            <w:r w:rsidRPr="00F57E32">
              <w:rPr>
                <w:rFonts w:ascii="Arial" w:hAnsi="Arial" w:cs="Arial"/>
                <w:color w:val="000000"/>
                <w:kern w:val="0"/>
                <w:sz w:val="22"/>
                <w:lang/>
              </w:rPr>
              <w:t>300</w:t>
            </w:r>
            <w:r w:rsidRPr="00F57E32">
              <w:rPr>
                <w:rFonts w:ascii="Arial" w:hAnsi="Arial" w:cs="Arial"/>
                <w:color w:val="000000"/>
                <w:kern w:val="0"/>
                <w:sz w:val="22"/>
                <w:lang/>
              </w:rPr>
              <w:t>智选混合型证券投资基金</w:t>
            </w:r>
            <w:r w:rsidRPr="00F57E32">
              <w:rPr>
                <w:rFonts w:ascii="Arial" w:hAnsi="Arial" w:cs="Arial"/>
                <w:color w:val="000000"/>
                <w:kern w:val="0"/>
                <w:sz w:val="22"/>
                <w:lang/>
              </w:rPr>
              <w:t>C</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016227</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华商安远稳进一年持有期混合型基金中基金</w:t>
            </w:r>
            <w:r w:rsidRPr="00F57E32">
              <w:rPr>
                <w:rFonts w:ascii="Arial" w:hAnsi="Arial" w:cs="Arial"/>
                <w:color w:val="000000"/>
                <w:kern w:val="0"/>
                <w:sz w:val="22"/>
                <w:lang/>
              </w:rPr>
              <w:t>(FOF)A</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016228</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华商安远稳进一年持有期混合型基金中基金</w:t>
            </w:r>
            <w:r w:rsidRPr="00F57E32">
              <w:rPr>
                <w:rFonts w:ascii="Arial" w:hAnsi="Arial" w:cs="Arial"/>
                <w:color w:val="000000"/>
                <w:kern w:val="0"/>
                <w:sz w:val="22"/>
                <w:lang/>
              </w:rPr>
              <w:t>(FOF)C</w:t>
            </w:r>
          </w:p>
        </w:tc>
      </w:tr>
      <w:tr w:rsidR="00DD27BF" w:rsidRPr="00F57E32" w:rsidTr="00F57E32">
        <w:trPr>
          <w:trHeight w:val="90"/>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015547</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华商核心成长一年持有期混合型证券投资基金</w:t>
            </w:r>
            <w:r w:rsidRPr="00F57E32">
              <w:rPr>
                <w:rFonts w:ascii="Arial" w:hAnsi="Arial" w:cs="Arial"/>
                <w:color w:val="000000"/>
                <w:kern w:val="0"/>
                <w:sz w:val="22"/>
                <w:lang/>
              </w:rPr>
              <w:t>A</w:t>
            </w:r>
          </w:p>
          <w:p w:rsidR="00DD27BF" w:rsidRPr="00F57E32" w:rsidRDefault="00DD27BF">
            <w:pPr>
              <w:widowControl/>
              <w:adjustRightInd w:val="0"/>
              <w:snapToGrid w:val="0"/>
              <w:jc w:val="center"/>
              <w:textAlignment w:val="bottom"/>
              <w:rPr>
                <w:rFonts w:ascii="Arial" w:hAnsi="Arial" w:cs="Arial"/>
                <w:color w:val="000000"/>
                <w:kern w:val="0"/>
                <w:sz w:val="22"/>
                <w:lang/>
              </w:rPr>
            </w:pP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rPr>
            </w:pPr>
            <w:r w:rsidRPr="00F57E32">
              <w:rPr>
                <w:rFonts w:ascii="Arial" w:hAnsi="Arial" w:cs="Arial"/>
                <w:color w:val="000000"/>
                <w:kern w:val="0"/>
                <w:sz w:val="22"/>
                <w:lang/>
              </w:rPr>
              <w:t>015548</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华商核心成长一年持有期混合型证券投资基金</w:t>
            </w:r>
            <w:r w:rsidRPr="00F57E32">
              <w:rPr>
                <w:rFonts w:ascii="Arial" w:hAnsi="Arial" w:cs="Arial"/>
                <w:color w:val="000000"/>
                <w:kern w:val="0"/>
                <w:sz w:val="22"/>
                <w:lang/>
              </w:rPr>
              <w:t>C</w:t>
            </w:r>
          </w:p>
          <w:p w:rsidR="00DD27BF" w:rsidRPr="00F57E32" w:rsidRDefault="00DD27BF">
            <w:pPr>
              <w:widowControl/>
              <w:adjustRightInd w:val="0"/>
              <w:snapToGrid w:val="0"/>
              <w:jc w:val="center"/>
              <w:textAlignment w:val="bottom"/>
              <w:rPr>
                <w:rFonts w:ascii="Arial" w:hAnsi="Arial" w:cs="Arial"/>
                <w:color w:val="000000"/>
                <w:kern w:val="0"/>
                <w:sz w:val="22"/>
                <w:lang/>
              </w:rPr>
            </w:pP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016045</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华商研究回报一年持有期混合型证券投资基金</w:t>
            </w:r>
            <w:r w:rsidRPr="00F57E32">
              <w:rPr>
                <w:rFonts w:ascii="Arial" w:hAnsi="Arial" w:cs="Arial"/>
                <w:color w:val="000000"/>
                <w:kern w:val="0"/>
                <w:sz w:val="22"/>
                <w:lang/>
              </w:rPr>
              <w:t>A</w:t>
            </w:r>
          </w:p>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（本基金暂处于封闭期）</w:t>
            </w:r>
          </w:p>
        </w:tc>
      </w:tr>
      <w:tr w:rsidR="00DD27BF" w:rsidRPr="00F57E32" w:rsidTr="00F57E32">
        <w:trPr>
          <w:trHeight w:val="558"/>
          <w:jc w:val="center"/>
        </w:trPr>
        <w:tc>
          <w:tcPr>
            <w:tcW w:w="1008" w:type="dxa"/>
            <w:shd w:val="clear" w:color="auto" w:fill="auto"/>
            <w:noWrap/>
            <w:vAlign w:val="center"/>
          </w:tcPr>
          <w:p w:rsidR="00DD27BF" w:rsidRPr="00F57E32" w:rsidRDefault="00DD27BF">
            <w:pPr>
              <w:pStyle w:val="aa"/>
              <w:widowControl/>
              <w:numPr>
                <w:ilvl w:val="0"/>
                <w:numId w:val="2"/>
              </w:numPr>
              <w:ind w:firstLineChars="0"/>
              <w:jc w:val="center"/>
              <w:rPr>
                <w:rFonts w:ascii="Arial" w:eastAsia="宋体" w:hAnsi="Arial" w:cs="Arial"/>
                <w:color w:val="000000"/>
                <w:kern w:val="0"/>
                <w:szCs w:val="21"/>
              </w:rPr>
            </w:pPr>
          </w:p>
        </w:tc>
        <w:tc>
          <w:tcPr>
            <w:tcW w:w="1842" w:type="dxa"/>
            <w:shd w:val="clear" w:color="auto" w:fill="auto"/>
            <w:noWrap/>
            <w:vAlign w:val="center"/>
          </w:tcPr>
          <w:p w:rsidR="00DD27BF" w:rsidRPr="00F57E32" w:rsidRDefault="00EB74F9">
            <w:pPr>
              <w:widowControl/>
              <w:jc w:val="center"/>
              <w:textAlignment w:val="bottom"/>
              <w:rPr>
                <w:rFonts w:ascii="Arial" w:hAnsi="Arial" w:cs="Arial"/>
                <w:color w:val="000000"/>
                <w:kern w:val="0"/>
                <w:sz w:val="22"/>
                <w:lang/>
              </w:rPr>
            </w:pPr>
            <w:r w:rsidRPr="00F57E32">
              <w:rPr>
                <w:rFonts w:ascii="Arial" w:hAnsi="Arial" w:cs="Arial"/>
                <w:color w:val="000000"/>
                <w:kern w:val="0"/>
                <w:sz w:val="22"/>
                <w:lang/>
              </w:rPr>
              <w:t>016046</w:t>
            </w:r>
          </w:p>
        </w:tc>
        <w:tc>
          <w:tcPr>
            <w:tcW w:w="5670" w:type="dxa"/>
            <w:shd w:val="clear" w:color="auto" w:fill="auto"/>
            <w:noWrap/>
            <w:vAlign w:val="center"/>
          </w:tcPr>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华商研究回报一年持有期混合型证券投资基金</w:t>
            </w:r>
            <w:r w:rsidRPr="00F57E32">
              <w:rPr>
                <w:rFonts w:ascii="Arial" w:hAnsi="Arial" w:cs="Arial"/>
                <w:color w:val="000000"/>
                <w:kern w:val="0"/>
                <w:sz w:val="22"/>
                <w:lang/>
              </w:rPr>
              <w:t>C</w:t>
            </w:r>
          </w:p>
          <w:p w:rsidR="00DD27BF" w:rsidRPr="00F57E32" w:rsidRDefault="00EB74F9">
            <w:pPr>
              <w:widowControl/>
              <w:adjustRightInd w:val="0"/>
              <w:snapToGrid w:val="0"/>
              <w:jc w:val="center"/>
              <w:textAlignment w:val="bottom"/>
              <w:rPr>
                <w:rFonts w:ascii="Arial" w:hAnsi="Arial" w:cs="Arial"/>
                <w:color w:val="000000"/>
                <w:kern w:val="0"/>
                <w:sz w:val="22"/>
                <w:lang/>
              </w:rPr>
            </w:pPr>
            <w:r w:rsidRPr="00F57E32">
              <w:rPr>
                <w:rFonts w:ascii="Arial" w:hAnsi="Arial" w:cs="Arial"/>
                <w:color w:val="000000"/>
                <w:kern w:val="0"/>
                <w:sz w:val="22"/>
                <w:lang/>
              </w:rPr>
              <w:t>（本基金暂处于封闭期）</w:t>
            </w:r>
          </w:p>
        </w:tc>
      </w:tr>
    </w:tbl>
    <w:p w:rsidR="00DD27BF" w:rsidRPr="00F57E32" w:rsidRDefault="00EB74F9">
      <w:pPr>
        <w:adjustRightInd w:val="0"/>
        <w:snapToGrid w:val="0"/>
        <w:spacing w:line="360" w:lineRule="auto"/>
        <w:ind w:firstLineChars="200" w:firstLine="480"/>
        <w:jc w:val="left"/>
        <w:rPr>
          <w:rFonts w:ascii="Arial" w:hAnsi="Arial" w:cs="Arial"/>
          <w:sz w:val="24"/>
          <w:szCs w:val="24"/>
        </w:rPr>
      </w:pPr>
      <w:r w:rsidRPr="00F57E32">
        <w:rPr>
          <w:rFonts w:ascii="Arial" w:hAnsi="Arial" w:cs="Arial"/>
          <w:sz w:val="24"/>
          <w:szCs w:val="24"/>
        </w:rPr>
        <w:t>对于本基金管理人在</w:t>
      </w:r>
      <w:r w:rsidRPr="00F57E32">
        <w:rPr>
          <w:rFonts w:ascii="Arial" w:hAnsi="Arial" w:cs="Arial"/>
          <w:sz w:val="24"/>
          <w:szCs w:val="24"/>
        </w:rPr>
        <w:t>2023</w:t>
      </w:r>
      <w:r w:rsidRPr="00F57E32">
        <w:rPr>
          <w:rFonts w:ascii="Arial" w:hAnsi="Arial" w:cs="Arial"/>
          <w:sz w:val="24"/>
          <w:szCs w:val="24"/>
        </w:rPr>
        <w:t>年新发行的基金，如参与港股通交易，自动纳入</w:t>
      </w:r>
      <w:r w:rsidRPr="00F57E32">
        <w:rPr>
          <w:rFonts w:ascii="Arial" w:hAnsi="Arial" w:cs="Arial"/>
          <w:sz w:val="24"/>
          <w:szCs w:val="24"/>
        </w:rPr>
        <w:t>“</w:t>
      </w:r>
      <w:r w:rsidRPr="00F57E32">
        <w:rPr>
          <w:rFonts w:ascii="Arial" w:hAnsi="Arial" w:cs="Arial"/>
          <w:sz w:val="24"/>
          <w:szCs w:val="24"/>
        </w:rPr>
        <w:t>适用基金范围</w:t>
      </w:r>
      <w:r w:rsidRPr="00F57E32">
        <w:rPr>
          <w:rFonts w:ascii="Arial" w:hAnsi="Arial" w:cs="Arial"/>
          <w:sz w:val="24"/>
          <w:szCs w:val="24"/>
        </w:rPr>
        <w:t>”</w:t>
      </w:r>
      <w:r w:rsidRPr="00F57E32">
        <w:rPr>
          <w:rFonts w:ascii="Arial" w:hAnsi="Arial" w:cs="Arial"/>
          <w:sz w:val="24"/>
          <w:szCs w:val="24"/>
        </w:rPr>
        <w:t>并按照本公告的规则办理。</w:t>
      </w:r>
    </w:p>
    <w:p w:rsidR="00DD27BF" w:rsidRPr="00F57E32" w:rsidRDefault="00DD27BF">
      <w:pPr>
        <w:adjustRightInd w:val="0"/>
        <w:snapToGrid w:val="0"/>
        <w:spacing w:line="360" w:lineRule="auto"/>
        <w:ind w:firstLineChars="200" w:firstLine="480"/>
        <w:jc w:val="left"/>
        <w:rPr>
          <w:rFonts w:ascii="Arial" w:hAnsi="Arial" w:cs="Arial"/>
          <w:sz w:val="24"/>
          <w:szCs w:val="24"/>
        </w:rPr>
      </w:pPr>
    </w:p>
    <w:p w:rsidR="00DD27BF" w:rsidRPr="00F57E32" w:rsidRDefault="00EB74F9">
      <w:pPr>
        <w:pStyle w:val="aa"/>
        <w:numPr>
          <w:ilvl w:val="0"/>
          <w:numId w:val="1"/>
        </w:numPr>
        <w:adjustRightInd w:val="0"/>
        <w:snapToGrid w:val="0"/>
        <w:spacing w:line="360" w:lineRule="auto"/>
        <w:ind w:firstLineChars="0"/>
        <w:jc w:val="left"/>
        <w:rPr>
          <w:rFonts w:ascii="Arial" w:hAnsi="Arial" w:cs="Arial"/>
          <w:b/>
          <w:sz w:val="24"/>
          <w:szCs w:val="24"/>
        </w:rPr>
      </w:pPr>
      <w:r w:rsidRPr="00F57E32">
        <w:rPr>
          <w:rFonts w:ascii="Arial" w:hAnsi="Arial" w:cs="Arial"/>
          <w:b/>
          <w:sz w:val="24"/>
          <w:szCs w:val="24"/>
        </w:rPr>
        <w:t>特别提示</w:t>
      </w:r>
    </w:p>
    <w:p w:rsidR="00DD27BF" w:rsidRPr="00F57E32" w:rsidRDefault="00EB74F9">
      <w:pPr>
        <w:spacing w:line="360" w:lineRule="auto"/>
        <w:ind w:firstLineChars="200" w:firstLine="480"/>
        <w:rPr>
          <w:rFonts w:ascii="Arial" w:hAnsi="Arial" w:cs="Arial"/>
          <w:sz w:val="24"/>
          <w:szCs w:val="24"/>
        </w:rPr>
      </w:pPr>
      <w:r w:rsidRPr="00F57E32">
        <w:rPr>
          <w:rFonts w:ascii="Arial" w:hAnsi="Arial" w:cs="Arial"/>
          <w:sz w:val="24"/>
          <w:szCs w:val="24"/>
        </w:rPr>
        <w:t>本公司于</w:t>
      </w:r>
      <w:r w:rsidRPr="00F57E32">
        <w:rPr>
          <w:rFonts w:ascii="Arial" w:hAnsi="Arial" w:cs="Arial"/>
          <w:sz w:val="24"/>
          <w:szCs w:val="24"/>
        </w:rPr>
        <w:t>2022</w:t>
      </w:r>
      <w:r w:rsidRPr="00F57E32">
        <w:rPr>
          <w:rFonts w:ascii="Arial" w:hAnsi="Arial" w:cs="Arial"/>
          <w:sz w:val="24"/>
          <w:szCs w:val="24"/>
        </w:rPr>
        <w:t>年</w:t>
      </w:r>
      <w:r w:rsidRPr="00F57E32">
        <w:rPr>
          <w:rFonts w:ascii="Arial" w:hAnsi="Arial" w:cs="Arial"/>
          <w:sz w:val="24"/>
          <w:szCs w:val="24"/>
        </w:rPr>
        <w:t>12</w:t>
      </w:r>
      <w:r w:rsidRPr="00F57E32">
        <w:rPr>
          <w:rFonts w:ascii="Arial" w:hAnsi="Arial" w:cs="Arial"/>
          <w:sz w:val="24"/>
          <w:szCs w:val="24"/>
        </w:rPr>
        <w:t>月</w:t>
      </w:r>
      <w:r w:rsidRPr="00F57E32">
        <w:rPr>
          <w:rFonts w:ascii="Arial" w:hAnsi="Arial" w:cs="Arial"/>
          <w:sz w:val="24"/>
          <w:szCs w:val="24"/>
        </w:rPr>
        <w:t>29</w:t>
      </w:r>
      <w:r w:rsidRPr="00F57E32">
        <w:rPr>
          <w:rFonts w:ascii="Arial" w:hAnsi="Arial" w:cs="Arial"/>
          <w:sz w:val="24"/>
          <w:szCs w:val="24"/>
        </w:rPr>
        <w:t>日发布的《华商基金管理有限公司关于旗下部分基金</w:t>
      </w:r>
      <w:r w:rsidRPr="00F57E32">
        <w:rPr>
          <w:rFonts w:ascii="Arial" w:hAnsi="Arial" w:cs="Arial"/>
          <w:sz w:val="24"/>
          <w:szCs w:val="24"/>
        </w:rPr>
        <w:t>2022</w:t>
      </w:r>
      <w:r w:rsidRPr="00F57E32">
        <w:rPr>
          <w:rFonts w:ascii="Arial" w:hAnsi="Arial" w:cs="Arial"/>
          <w:sz w:val="24"/>
          <w:szCs w:val="24"/>
        </w:rPr>
        <w:t>年底及</w:t>
      </w:r>
      <w:r w:rsidRPr="00F57E32">
        <w:rPr>
          <w:rFonts w:ascii="Arial" w:hAnsi="Arial" w:cs="Arial"/>
          <w:sz w:val="24"/>
          <w:szCs w:val="24"/>
        </w:rPr>
        <w:t>2023</w:t>
      </w:r>
      <w:r w:rsidRPr="00F57E32">
        <w:rPr>
          <w:rFonts w:ascii="Arial" w:hAnsi="Arial" w:cs="Arial"/>
          <w:sz w:val="24"/>
          <w:szCs w:val="24"/>
        </w:rPr>
        <w:t>年非港股通交易日暂停申购赎回等交易类业务的公告》</w:t>
      </w:r>
      <w:r w:rsidR="0031587E" w:rsidRPr="00F57E32">
        <w:rPr>
          <w:rFonts w:ascii="Arial" w:hAnsi="Arial" w:cs="Arial"/>
          <w:sz w:val="24"/>
          <w:szCs w:val="24"/>
        </w:rPr>
        <w:t>与本公告内容</w:t>
      </w:r>
      <w:r w:rsidR="00D0759F" w:rsidRPr="00F57E32">
        <w:rPr>
          <w:rFonts w:ascii="Arial" w:hAnsi="Arial" w:cs="Arial"/>
          <w:sz w:val="24"/>
          <w:szCs w:val="24"/>
        </w:rPr>
        <w:t>不一致</w:t>
      </w:r>
      <w:r w:rsidR="0031587E" w:rsidRPr="00F57E32">
        <w:rPr>
          <w:rFonts w:ascii="Arial" w:hAnsi="Arial" w:cs="Arial"/>
          <w:sz w:val="24"/>
          <w:szCs w:val="24"/>
        </w:rPr>
        <w:t>的，</w:t>
      </w:r>
      <w:r w:rsidR="00D0759F" w:rsidRPr="00F57E32">
        <w:rPr>
          <w:rFonts w:ascii="Arial" w:hAnsi="Arial" w:cs="Arial"/>
          <w:sz w:val="24"/>
          <w:szCs w:val="24"/>
        </w:rPr>
        <w:t>以本次公告内容为准</w:t>
      </w:r>
      <w:r w:rsidRPr="00F57E32">
        <w:rPr>
          <w:rFonts w:ascii="Arial" w:hAnsi="Arial" w:cs="Arial"/>
          <w:sz w:val="24"/>
          <w:szCs w:val="24"/>
        </w:rPr>
        <w:t>。</w:t>
      </w:r>
    </w:p>
    <w:p w:rsidR="00DD27BF" w:rsidRPr="00F57E32" w:rsidRDefault="00EB74F9">
      <w:pPr>
        <w:spacing w:line="360" w:lineRule="auto"/>
        <w:ind w:firstLineChars="200" w:firstLine="480"/>
        <w:rPr>
          <w:rFonts w:ascii="Arial" w:hAnsi="Arial" w:cs="Arial"/>
          <w:sz w:val="24"/>
          <w:szCs w:val="24"/>
        </w:rPr>
      </w:pPr>
      <w:r w:rsidRPr="00F57E32">
        <w:rPr>
          <w:rFonts w:ascii="Arial" w:hAnsi="Arial" w:cs="Arial"/>
          <w:sz w:val="24"/>
          <w:szCs w:val="24"/>
        </w:rPr>
        <w:t>在上述新增港股通交易日，如遇该基金因其他原因暂停申购、赎回等业务或处于封闭期的，具体业务办理以相关公告为准。</w:t>
      </w:r>
    </w:p>
    <w:p w:rsidR="00DD27BF" w:rsidRPr="00F57E32" w:rsidRDefault="00D0759F">
      <w:pPr>
        <w:spacing w:line="360" w:lineRule="auto"/>
        <w:ind w:firstLineChars="200" w:firstLine="480"/>
        <w:rPr>
          <w:rFonts w:ascii="Arial" w:hAnsi="Arial" w:cs="Arial"/>
          <w:sz w:val="24"/>
          <w:szCs w:val="24"/>
        </w:rPr>
      </w:pPr>
      <w:r w:rsidRPr="00F57E32">
        <w:rPr>
          <w:rFonts w:ascii="Arial" w:hAnsi="Arial" w:cs="Arial"/>
          <w:sz w:val="24"/>
          <w:szCs w:val="24"/>
        </w:rPr>
        <w:t>若港股通交易日安排发生变化，本公司将进行相应调整并</w:t>
      </w:r>
      <w:r w:rsidR="0031587E" w:rsidRPr="00F57E32">
        <w:rPr>
          <w:rFonts w:ascii="Arial" w:hAnsi="Arial" w:cs="Arial"/>
          <w:sz w:val="24"/>
          <w:szCs w:val="24"/>
        </w:rPr>
        <w:t>另行</w:t>
      </w:r>
      <w:r w:rsidRPr="00F57E32">
        <w:rPr>
          <w:rFonts w:ascii="Arial" w:hAnsi="Arial" w:cs="Arial"/>
          <w:sz w:val="24"/>
          <w:szCs w:val="24"/>
        </w:rPr>
        <w:t>公告。</w:t>
      </w:r>
      <w:r w:rsidR="00EB74F9" w:rsidRPr="00F57E32">
        <w:rPr>
          <w:rFonts w:ascii="Arial" w:hAnsi="Arial" w:cs="Arial"/>
          <w:sz w:val="24"/>
          <w:szCs w:val="24"/>
        </w:rPr>
        <w:t>敬请投资者及早做好交易安排。如有疑问，请拨打本公司客服电话：</w:t>
      </w:r>
      <w:r w:rsidR="00EB74F9" w:rsidRPr="00F57E32">
        <w:rPr>
          <w:rFonts w:ascii="Arial" w:hAnsi="Arial" w:cs="Arial"/>
          <w:sz w:val="24"/>
          <w:szCs w:val="24"/>
        </w:rPr>
        <w:t>400-700-8880</w:t>
      </w:r>
      <w:r w:rsidR="00EB74F9" w:rsidRPr="00F57E32">
        <w:rPr>
          <w:rFonts w:ascii="Arial" w:hAnsi="Arial" w:cs="Arial"/>
          <w:sz w:val="24"/>
          <w:szCs w:val="24"/>
        </w:rPr>
        <w:t>、</w:t>
      </w:r>
      <w:r w:rsidR="00EB74F9" w:rsidRPr="00F57E32">
        <w:rPr>
          <w:rFonts w:ascii="Arial" w:hAnsi="Arial" w:cs="Arial"/>
          <w:sz w:val="24"/>
          <w:szCs w:val="24"/>
        </w:rPr>
        <w:t>010-58573300</w:t>
      </w:r>
      <w:r w:rsidR="00EB74F9" w:rsidRPr="00F57E32">
        <w:rPr>
          <w:rFonts w:ascii="Arial" w:hAnsi="Arial" w:cs="Arial"/>
          <w:sz w:val="24"/>
          <w:szCs w:val="24"/>
        </w:rPr>
        <w:t>，或登录本公司官方网站</w:t>
      </w:r>
      <w:r w:rsidR="00EB74F9" w:rsidRPr="00F57E32">
        <w:rPr>
          <w:rFonts w:ascii="Arial" w:hAnsi="Arial" w:cs="Arial"/>
          <w:sz w:val="24"/>
          <w:szCs w:val="24"/>
        </w:rPr>
        <w:t>www.hsfund.com</w:t>
      </w:r>
      <w:r w:rsidR="00EB74F9" w:rsidRPr="00F57E32">
        <w:rPr>
          <w:rFonts w:ascii="Arial" w:hAnsi="Arial" w:cs="Arial"/>
          <w:sz w:val="24"/>
          <w:szCs w:val="24"/>
        </w:rPr>
        <w:t>获取相关信息。</w:t>
      </w:r>
    </w:p>
    <w:p w:rsidR="00DD27BF" w:rsidRPr="00F57E32" w:rsidRDefault="00DD27BF">
      <w:pPr>
        <w:widowControl/>
        <w:spacing w:line="360" w:lineRule="auto"/>
        <w:ind w:firstLineChars="177" w:firstLine="425"/>
        <w:rPr>
          <w:rFonts w:ascii="Arial" w:hAnsi="Arial" w:cs="Arial"/>
          <w:sz w:val="24"/>
          <w:szCs w:val="24"/>
        </w:rPr>
      </w:pPr>
    </w:p>
    <w:p w:rsidR="00DD27BF" w:rsidRPr="00F57E32" w:rsidRDefault="00EB74F9">
      <w:pPr>
        <w:pStyle w:val="aa"/>
        <w:numPr>
          <w:ilvl w:val="0"/>
          <w:numId w:val="1"/>
        </w:numPr>
        <w:adjustRightInd w:val="0"/>
        <w:snapToGrid w:val="0"/>
        <w:spacing w:line="360" w:lineRule="auto"/>
        <w:ind w:firstLineChars="0"/>
        <w:jc w:val="left"/>
        <w:rPr>
          <w:rFonts w:ascii="Arial" w:eastAsia="宋体" w:hAnsi="Arial" w:cs="Arial"/>
          <w:b/>
          <w:sz w:val="24"/>
          <w:szCs w:val="24"/>
        </w:rPr>
      </w:pPr>
      <w:r w:rsidRPr="00F57E32">
        <w:rPr>
          <w:rFonts w:ascii="Arial" w:eastAsia="宋体" w:hAnsi="Arial" w:cs="Arial"/>
          <w:b/>
          <w:sz w:val="24"/>
          <w:szCs w:val="24"/>
        </w:rPr>
        <w:t>风险提示</w:t>
      </w:r>
    </w:p>
    <w:p w:rsidR="00DD27BF" w:rsidRPr="00F57E32" w:rsidRDefault="00EB74F9">
      <w:pPr>
        <w:spacing w:line="360" w:lineRule="auto"/>
        <w:ind w:firstLineChars="200" w:firstLine="480"/>
        <w:rPr>
          <w:rFonts w:ascii="Arial" w:hAnsi="Arial" w:cs="Arial"/>
          <w:sz w:val="24"/>
          <w:szCs w:val="24"/>
        </w:rPr>
      </w:pPr>
      <w:r w:rsidRPr="00F57E32">
        <w:rPr>
          <w:rFonts w:ascii="Arial" w:hAnsi="Arial" w:cs="Arial"/>
          <w:sz w:val="24"/>
          <w:szCs w:val="24"/>
        </w:rPr>
        <w:t>如果投资者购买的产品在基金合同中约定了基金份额最短持有期限，最短持有期限内，将面临因不能赎回或卖出基金份额而出现的流动性约束。</w:t>
      </w:r>
    </w:p>
    <w:p w:rsidR="00DD27BF" w:rsidRPr="00F57E32" w:rsidRDefault="00EB74F9">
      <w:pPr>
        <w:spacing w:line="360" w:lineRule="auto"/>
        <w:ind w:firstLineChars="200" w:firstLine="480"/>
        <w:rPr>
          <w:rFonts w:ascii="Arial" w:hAnsi="Arial" w:cs="Arial"/>
          <w:sz w:val="24"/>
          <w:szCs w:val="24"/>
        </w:rPr>
      </w:pPr>
      <w:r w:rsidRPr="00F57E32">
        <w:rPr>
          <w:rFonts w:ascii="Arial" w:hAnsi="Arial" w:cs="Arial"/>
          <w:sz w:val="24"/>
          <w:szCs w:val="24"/>
        </w:rPr>
        <w:t>如果投资者购买的产品为养老目标基金，产品</w:t>
      </w:r>
      <w:r w:rsidRPr="00F57E32">
        <w:rPr>
          <w:rFonts w:ascii="Arial" w:hAnsi="Arial" w:cs="Arial"/>
          <w:sz w:val="24"/>
          <w:szCs w:val="24"/>
        </w:rPr>
        <w:t>“</w:t>
      </w:r>
      <w:r w:rsidRPr="00F57E32">
        <w:rPr>
          <w:rFonts w:ascii="Arial" w:hAnsi="Arial" w:cs="Arial"/>
          <w:sz w:val="24"/>
          <w:szCs w:val="24"/>
        </w:rPr>
        <w:t>养老</w:t>
      </w:r>
      <w:r w:rsidRPr="00F57E32">
        <w:rPr>
          <w:rFonts w:ascii="Arial" w:hAnsi="Arial" w:cs="Arial"/>
          <w:sz w:val="24"/>
          <w:szCs w:val="24"/>
        </w:rPr>
        <w:t>”</w:t>
      </w:r>
      <w:r w:rsidRPr="00F57E32">
        <w:rPr>
          <w:rFonts w:ascii="Arial" w:hAnsi="Arial" w:cs="Arial"/>
          <w:sz w:val="24"/>
          <w:szCs w:val="24"/>
        </w:rPr>
        <w:t>的名称不代表收益保障或其他任何形式的收益承诺，产品不保本，可能发生亏损。请投资者仔细阅读专门风险揭示书，确认了解产品特征。</w:t>
      </w:r>
    </w:p>
    <w:p w:rsidR="00DD27BF" w:rsidRPr="00F57E32" w:rsidRDefault="00EB74F9">
      <w:pPr>
        <w:spacing w:line="360" w:lineRule="auto"/>
        <w:ind w:firstLineChars="200" w:firstLine="480"/>
        <w:rPr>
          <w:rFonts w:ascii="Arial" w:hAnsi="Arial" w:cs="Arial"/>
          <w:sz w:val="24"/>
          <w:szCs w:val="24"/>
        </w:rPr>
      </w:pPr>
      <w:r w:rsidRPr="00F57E32">
        <w:rPr>
          <w:rFonts w:ascii="Arial" w:hAnsi="Arial" w:cs="Arial"/>
          <w:sz w:val="24"/>
          <w:szCs w:val="24"/>
        </w:rPr>
        <w:t>上述基金的投资范围包括内地与香港股票市场交易互联互通机制允许买卖的港股通标的股票，除与其他投资于境内市场股票的基金所面临的共同风险外，上述基金还将面临投资港股通标的股票的特有风险。</w:t>
      </w:r>
    </w:p>
    <w:p w:rsidR="00DD27BF" w:rsidRPr="00F57E32" w:rsidRDefault="00EB74F9">
      <w:pPr>
        <w:spacing w:line="360" w:lineRule="auto"/>
        <w:ind w:firstLineChars="200" w:firstLine="480"/>
        <w:rPr>
          <w:rFonts w:ascii="Arial" w:hAnsi="Arial" w:cs="Arial"/>
          <w:sz w:val="24"/>
          <w:szCs w:val="24"/>
        </w:rPr>
      </w:pPr>
      <w:r w:rsidRPr="00F57E32">
        <w:rPr>
          <w:rFonts w:ascii="Arial" w:hAnsi="Arial" w:cs="Arial"/>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敬请投资者阅读上述基金的基金合同、招募说明书（更新）、基金产品资料概要（更新）等法律文件。投资有风险，选择须谨慎。</w:t>
      </w:r>
    </w:p>
    <w:p w:rsidR="00DD27BF" w:rsidRPr="00F57E32" w:rsidRDefault="00EB74F9">
      <w:pPr>
        <w:widowControl/>
        <w:spacing w:line="360" w:lineRule="auto"/>
        <w:ind w:firstLineChars="177" w:firstLine="425"/>
        <w:rPr>
          <w:rFonts w:ascii="Arial" w:hAnsi="Arial" w:cs="Arial"/>
          <w:sz w:val="24"/>
          <w:szCs w:val="24"/>
        </w:rPr>
      </w:pPr>
      <w:r w:rsidRPr="00F57E32">
        <w:rPr>
          <w:rFonts w:ascii="Arial" w:hAnsi="Arial" w:cs="Arial"/>
          <w:sz w:val="24"/>
          <w:szCs w:val="24"/>
        </w:rPr>
        <w:t>特此公告。</w:t>
      </w:r>
    </w:p>
    <w:p w:rsidR="00DD27BF" w:rsidRPr="00F57E32" w:rsidRDefault="00DD27BF">
      <w:pPr>
        <w:widowControl/>
        <w:spacing w:line="360" w:lineRule="auto"/>
        <w:jc w:val="right"/>
        <w:rPr>
          <w:rFonts w:ascii="Arial" w:hAnsi="Arial" w:cs="Arial"/>
          <w:kern w:val="0"/>
          <w:sz w:val="24"/>
          <w:szCs w:val="24"/>
        </w:rPr>
      </w:pPr>
    </w:p>
    <w:p w:rsidR="00DD27BF" w:rsidRPr="00F57E32" w:rsidRDefault="00EB74F9">
      <w:pPr>
        <w:widowControl/>
        <w:spacing w:line="360" w:lineRule="auto"/>
        <w:jc w:val="right"/>
        <w:rPr>
          <w:rFonts w:ascii="Arial" w:hAnsi="Arial" w:cs="Arial"/>
          <w:sz w:val="24"/>
          <w:szCs w:val="24"/>
        </w:rPr>
      </w:pPr>
      <w:r w:rsidRPr="00F57E32">
        <w:rPr>
          <w:rFonts w:ascii="Arial" w:hAnsi="Arial" w:cs="Arial"/>
          <w:sz w:val="24"/>
          <w:szCs w:val="24"/>
        </w:rPr>
        <w:t>华商基金管理有限公司</w:t>
      </w:r>
    </w:p>
    <w:p w:rsidR="00DD27BF" w:rsidRPr="00F57E32" w:rsidRDefault="00EB74F9">
      <w:pPr>
        <w:widowControl/>
        <w:spacing w:line="360" w:lineRule="auto"/>
        <w:jc w:val="right"/>
        <w:rPr>
          <w:rFonts w:ascii="Arial" w:hAnsi="Arial" w:cs="Arial"/>
          <w:sz w:val="24"/>
          <w:szCs w:val="24"/>
        </w:rPr>
      </w:pPr>
      <w:r w:rsidRPr="00F57E32">
        <w:rPr>
          <w:rFonts w:ascii="Arial" w:hAnsi="Arial" w:cs="Arial"/>
          <w:sz w:val="24"/>
          <w:szCs w:val="24"/>
        </w:rPr>
        <w:t>2023</w:t>
      </w:r>
      <w:r w:rsidRPr="00F57E32">
        <w:rPr>
          <w:rFonts w:ascii="Arial" w:hAnsi="Arial" w:cs="Arial"/>
          <w:sz w:val="24"/>
          <w:szCs w:val="24"/>
        </w:rPr>
        <w:t>年</w:t>
      </w:r>
      <w:r w:rsidRPr="00F57E32">
        <w:rPr>
          <w:rFonts w:ascii="Arial" w:hAnsi="Arial" w:cs="Arial"/>
          <w:sz w:val="24"/>
          <w:szCs w:val="24"/>
        </w:rPr>
        <w:t>3</w:t>
      </w:r>
      <w:r w:rsidRPr="00F57E32">
        <w:rPr>
          <w:rFonts w:ascii="Arial" w:hAnsi="Arial" w:cs="Arial"/>
          <w:sz w:val="24"/>
          <w:szCs w:val="24"/>
        </w:rPr>
        <w:t>月</w:t>
      </w:r>
      <w:r w:rsidRPr="00F57E32">
        <w:rPr>
          <w:rFonts w:ascii="Arial" w:hAnsi="Arial" w:cs="Arial"/>
          <w:sz w:val="24"/>
          <w:szCs w:val="24"/>
        </w:rPr>
        <w:t>15</w:t>
      </w:r>
      <w:r w:rsidRPr="00F57E32">
        <w:rPr>
          <w:rFonts w:ascii="Arial" w:hAnsi="Arial" w:cs="Arial"/>
          <w:sz w:val="24"/>
          <w:szCs w:val="24"/>
        </w:rPr>
        <w:t>日</w:t>
      </w:r>
      <w:bookmarkEnd w:id="0"/>
    </w:p>
    <w:sectPr w:rsidR="00DD27BF" w:rsidRPr="00F57E32" w:rsidSect="00647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0C" w:rsidRDefault="004F710C" w:rsidP="00EE04F2">
      <w:r>
        <w:separator/>
      </w:r>
    </w:p>
  </w:endnote>
  <w:endnote w:type="continuationSeparator" w:id="0">
    <w:p w:rsidR="004F710C" w:rsidRDefault="004F710C" w:rsidP="00EE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0C" w:rsidRDefault="004F710C" w:rsidP="00EE04F2">
      <w:r>
        <w:separator/>
      </w:r>
    </w:p>
  </w:footnote>
  <w:footnote w:type="continuationSeparator" w:id="0">
    <w:p w:rsidR="004F710C" w:rsidRDefault="004F710C" w:rsidP="00EE0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DD43626"/>
    <w:multiLevelType w:val="multilevel"/>
    <w:tmpl w:val="6DD43626"/>
    <w:lvl w:ilvl="0">
      <w:start w:val="1"/>
      <w:numFmt w:val="decimal"/>
      <w:lvlText w:val="%1."/>
      <w:lvlJc w:val="left"/>
      <w:pPr>
        <w:ind w:left="960" w:hanging="420"/>
      </w:pPr>
      <w:rPr>
        <w:rFonts w:hint="default"/>
        <w:sz w:val="22"/>
        <w:szCs w:val="22"/>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JiYzRjZDg4ODIxMmZkMzVjYzYxNzIzMDEwYjJjY2IifQ=="/>
    <w:docVar w:name="KSO_WPS_MARK_KEY" w:val="3cd59890-9b5a-4c0b-a7ae-749bb7ae6203"/>
  </w:docVars>
  <w:rsids>
    <w:rsidRoot w:val="000040E5"/>
    <w:rsid w:val="000040E5"/>
    <w:rsid w:val="00004E52"/>
    <w:rsid w:val="00010278"/>
    <w:rsid w:val="0001052E"/>
    <w:rsid w:val="00011DD5"/>
    <w:rsid w:val="00014EFC"/>
    <w:rsid w:val="00020123"/>
    <w:rsid w:val="0002210D"/>
    <w:rsid w:val="000224D9"/>
    <w:rsid w:val="00023D51"/>
    <w:rsid w:val="00032B8E"/>
    <w:rsid w:val="000335F5"/>
    <w:rsid w:val="0003750B"/>
    <w:rsid w:val="00046FB8"/>
    <w:rsid w:val="000505B6"/>
    <w:rsid w:val="00050CD7"/>
    <w:rsid w:val="00065793"/>
    <w:rsid w:val="000725E2"/>
    <w:rsid w:val="00081F32"/>
    <w:rsid w:val="00086B27"/>
    <w:rsid w:val="000940F2"/>
    <w:rsid w:val="000948D2"/>
    <w:rsid w:val="000A0F4D"/>
    <w:rsid w:val="000A588E"/>
    <w:rsid w:val="000A663E"/>
    <w:rsid w:val="000B2AC5"/>
    <w:rsid w:val="000B488C"/>
    <w:rsid w:val="000C7F95"/>
    <w:rsid w:val="000D0137"/>
    <w:rsid w:val="000D2FCF"/>
    <w:rsid w:val="000D3FF7"/>
    <w:rsid w:val="000D622B"/>
    <w:rsid w:val="000D71F7"/>
    <w:rsid w:val="000E2D88"/>
    <w:rsid w:val="000F3B77"/>
    <w:rsid w:val="000F3FCD"/>
    <w:rsid w:val="00100230"/>
    <w:rsid w:val="00101AB2"/>
    <w:rsid w:val="00101AF9"/>
    <w:rsid w:val="00102CB1"/>
    <w:rsid w:val="001030F7"/>
    <w:rsid w:val="00106451"/>
    <w:rsid w:val="001126C9"/>
    <w:rsid w:val="0011693C"/>
    <w:rsid w:val="001176C1"/>
    <w:rsid w:val="00121FB6"/>
    <w:rsid w:val="001223A7"/>
    <w:rsid w:val="0012468C"/>
    <w:rsid w:val="00125F9B"/>
    <w:rsid w:val="001345F9"/>
    <w:rsid w:val="00134EFA"/>
    <w:rsid w:val="00136F7A"/>
    <w:rsid w:val="00141E0A"/>
    <w:rsid w:val="001437BC"/>
    <w:rsid w:val="00157121"/>
    <w:rsid w:val="00162F5D"/>
    <w:rsid w:val="001703C9"/>
    <w:rsid w:val="00172FED"/>
    <w:rsid w:val="00173C4C"/>
    <w:rsid w:val="00175E6D"/>
    <w:rsid w:val="001840EA"/>
    <w:rsid w:val="00192DB2"/>
    <w:rsid w:val="001A3A2A"/>
    <w:rsid w:val="001A58E2"/>
    <w:rsid w:val="001A7D5A"/>
    <w:rsid w:val="001B6E8D"/>
    <w:rsid w:val="001D601E"/>
    <w:rsid w:val="001E1308"/>
    <w:rsid w:val="001E1A18"/>
    <w:rsid w:val="001E2845"/>
    <w:rsid w:val="001F15B9"/>
    <w:rsid w:val="00201BB2"/>
    <w:rsid w:val="00202803"/>
    <w:rsid w:val="00214E17"/>
    <w:rsid w:val="0021613E"/>
    <w:rsid w:val="002175EC"/>
    <w:rsid w:val="00225A96"/>
    <w:rsid w:val="0022607B"/>
    <w:rsid w:val="00227719"/>
    <w:rsid w:val="00230FDC"/>
    <w:rsid w:val="00232B48"/>
    <w:rsid w:val="002414EA"/>
    <w:rsid w:val="002423C3"/>
    <w:rsid w:val="00245A27"/>
    <w:rsid w:val="0025003F"/>
    <w:rsid w:val="00255948"/>
    <w:rsid w:val="00261147"/>
    <w:rsid w:val="00286729"/>
    <w:rsid w:val="0029443A"/>
    <w:rsid w:val="0029678D"/>
    <w:rsid w:val="002A7722"/>
    <w:rsid w:val="002C6481"/>
    <w:rsid w:val="002C717F"/>
    <w:rsid w:val="002E1E27"/>
    <w:rsid w:val="002E3425"/>
    <w:rsid w:val="002E485D"/>
    <w:rsid w:val="002F2252"/>
    <w:rsid w:val="00303A84"/>
    <w:rsid w:val="00304746"/>
    <w:rsid w:val="00310E82"/>
    <w:rsid w:val="00314F9A"/>
    <w:rsid w:val="00314FE9"/>
    <w:rsid w:val="0031587E"/>
    <w:rsid w:val="00321173"/>
    <w:rsid w:val="00323CF3"/>
    <w:rsid w:val="00330AC8"/>
    <w:rsid w:val="00331B48"/>
    <w:rsid w:val="003418BB"/>
    <w:rsid w:val="00347951"/>
    <w:rsid w:val="003616B6"/>
    <w:rsid w:val="0037232F"/>
    <w:rsid w:val="00395E3A"/>
    <w:rsid w:val="00396C1F"/>
    <w:rsid w:val="003A05C5"/>
    <w:rsid w:val="003A22C0"/>
    <w:rsid w:val="003B1CD0"/>
    <w:rsid w:val="003C1647"/>
    <w:rsid w:val="003C3C7C"/>
    <w:rsid w:val="003E396D"/>
    <w:rsid w:val="003F10EF"/>
    <w:rsid w:val="00416F2C"/>
    <w:rsid w:val="0041799F"/>
    <w:rsid w:val="00420E26"/>
    <w:rsid w:val="004366AE"/>
    <w:rsid w:val="0044528D"/>
    <w:rsid w:val="00450787"/>
    <w:rsid w:val="00451F78"/>
    <w:rsid w:val="004634C0"/>
    <w:rsid w:val="0047746A"/>
    <w:rsid w:val="00481E72"/>
    <w:rsid w:val="00482B57"/>
    <w:rsid w:val="004831A6"/>
    <w:rsid w:val="004836A5"/>
    <w:rsid w:val="00487F10"/>
    <w:rsid w:val="00495277"/>
    <w:rsid w:val="004A56D7"/>
    <w:rsid w:val="004A69E6"/>
    <w:rsid w:val="004B0F40"/>
    <w:rsid w:val="004B3AB4"/>
    <w:rsid w:val="004B5D09"/>
    <w:rsid w:val="004B7587"/>
    <w:rsid w:val="004C3BFF"/>
    <w:rsid w:val="004C6740"/>
    <w:rsid w:val="004E34D0"/>
    <w:rsid w:val="004E3E60"/>
    <w:rsid w:val="004F710C"/>
    <w:rsid w:val="00501D40"/>
    <w:rsid w:val="00504D4C"/>
    <w:rsid w:val="0051164D"/>
    <w:rsid w:val="00511833"/>
    <w:rsid w:val="00513E88"/>
    <w:rsid w:val="005143E8"/>
    <w:rsid w:val="00520CCB"/>
    <w:rsid w:val="00522C9C"/>
    <w:rsid w:val="005244C6"/>
    <w:rsid w:val="00525631"/>
    <w:rsid w:val="00525E05"/>
    <w:rsid w:val="005327B9"/>
    <w:rsid w:val="00537A6D"/>
    <w:rsid w:val="00542F9D"/>
    <w:rsid w:val="00547870"/>
    <w:rsid w:val="005565A4"/>
    <w:rsid w:val="0055765B"/>
    <w:rsid w:val="00562A14"/>
    <w:rsid w:val="00565F6D"/>
    <w:rsid w:val="00567FBF"/>
    <w:rsid w:val="00576425"/>
    <w:rsid w:val="0057690E"/>
    <w:rsid w:val="00577C9F"/>
    <w:rsid w:val="0058596B"/>
    <w:rsid w:val="00590BAD"/>
    <w:rsid w:val="00592CDB"/>
    <w:rsid w:val="00594F81"/>
    <w:rsid w:val="005A07F6"/>
    <w:rsid w:val="005A105F"/>
    <w:rsid w:val="005C2226"/>
    <w:rsid w:val="005C4183"/>
    <w:rsid w:val="005C6B76"/>
    <w:rsid w:val="005C73B5"/>
    <w:rsid w:val="005D2352"/>
    <w:rsid w:val="005D4FE5"/>
    <w:rsid w:val="005D7918"/>
    <w:rsid w:val="005E4F10"/>
    <w:rsid w:val="005F14F6"/>
    <w:rsid w:val="005F2C46"/>
    <w:rsid w:val="006046B1"/>
    <w:rsid w:val="0061025A"/>
    <w:rsid w:val="006170BA"/>
    <w:rsid w:val="00620556"/>
    <w:rsid w:val="0062335F"/>
    <w:rsid w:val="00624CFD"/>
    <w:rsid w:val="00630A87"/>
    <w:rsid w:val="00631529"/>
    <w:rsid w:val="00632CE1"/>
    <w:rsid w:val="00642011"/>
    <w:rsid w:val="006475A0"/>
    <w:rsid w:val="00647FD8"/>
    <w:rsid w:val="00663229"/>
    <w:rsid w:val="00666897"/>
    <w:rsid w:val="00672669"/>
    <w:rsid w:val="00675E74"/>
    <w:rsid w:val="0067627B"/>
    <w:rsid w:val="00677BCF"/>
    <w:rsid w:val="00683B86"/>
    <w:rsid w:val="00683D7B"/>
    <w:rsid w:val="00685FAC"/>
    <w:rsid w:val="00697B39"/>
    <w:rsid w:val="00697DB6"/>
    <w:rsid w:val="006A12AA"/>
    <w:rsid w:val="006A5982"/>
    <w:rsid w:val="006A63FA"/>
    <w:rsid w:val="006B786F"/>
    <w:rsid w:val="006B78D2"/>
    <w:rsid w:val="006D03BF"/>
    <w:rsid w:val="006D68EB"/>
    <w:rsid w:val="006E2E1E"/>
    <w:rsid w:val="006E41DF"/>
    <w:rsid w:val="006E5CE6"/>
    <w:rsid w:val="006E6882"/>
    <w:rsid w:val="006F0118"/>
    <w:rsid w:val="006F0C2F"/>
    <w:rsid w:val="007004FC"/>
    <w:rsid w:val="007009A8"/>
    <w:rsid w:val="00705281"/>
    <w:rsid w:val="007142CA"/>
    <w:rsid w:val="00721AB1"/>
    <w:rsid w:val="00722CA2"/>
    <w:rsid w:val="00757437"/>
    <w:rsid w:val="0076070F"/>
    <w:rsid w:val="00763AFA"/>
    <w:rsid w:val="007644F1"/>
    <w:rsid w:val="00765C09"/>
    <w:rsid w:val="00774391"/>
    <w:rsid w:val="007820CF"/>
    <w:rsid w:val="00782560"/>
    <w:rsid w:val="007A1BFB"/>
    <w:rsid w:val="007A5FF0"/>
    <w:rsid w:val="007B4F58"/>
    <w:rsid w:val="007D4B08"/>
    <w:rsid w:val="007D73D9"/>
    <w:rsid w:val="007E7390"/>
    <w:rsid w:val="007F433F"/>
    <w:rsid w:val="007F62AA"/>
    <w:rsid w:val="00803B49"/>
    <w:rsid w:val="00815B26"/>
    <w:rsid w:val="00832963"/>
    <w:rsid w:val="00834991"/>
    <w:rsid w:val="00846304"/>
    <w:rsid w:val="00851EA6"/>
    <w:rsid w:val="00851F4C"/>
    <w:rsid w:val="00853F18"/>
    <w:rsid w:val="00854AF6"/>
    <w:rsid w:val="0085731B"/>
    <w:rsid w:val="00870F8F"/>
    <w:rsid w:val="00871885"/>
    <w:rsid w:val="008729C9"/>
    <w:rsid w:val="008A2F26"/>
    <w:rsid w:val="008B1CEA"/>
    <w:rsid w:val="008B4616"/>
    <w:rsid w:val="008C1271"/>
    <w:rsid w:val="008C3CF7"/>
    <w:rsid w:val="008C4668"/>
    <w:rsid w:val="008D56DC"/>
    <w:rsid w:val="008E0D0B"/>
    <w:rsid w:val="008E1FAF"/>
    <w:rsid w:val="008E4B6D"/>
    <w:rsid w:val="008E7A62"/>
    <w:rsid w:val="008F01C3"/>
    <w:rsid w:val="008F2FCD"/>
    <w:rsid w:val="008F5084"/>
    <w:rsid w:val="008F73E4"/>
    <w:rsid w:val="00904485"/>
    <w:rsid w:val="00910386"/>
    <w:rsid w:val="00921A9D"/>
    <w:rsid w:val="00935C5B"/>
    <w:rsid w:val="009416BC"/>
    <w:rsid w:val="00945F9E"/>
    <w:rsid w:val="0094680A"/>
    <w:rsid w:val="00947DCB"/>
    <w:rsid w:val="009551A0"/>
    <w:rsid w:val="00956BB2"/>
    <w:rsid w:val="00962BE7"/>
    <w:rsid w:val="009652F2"/>
    <w:rsid w:val="0096677E"/>
    <w:rsid w:val="00966B35"/>
    <w:rsid w:val="00972112"/>
    <w:rsid w:val="00975AAC"/>
    <w:rsid w:val="0097776C"/>
    <w:rsid w:val="00991564"/>
    <w:rsid w:val="00991CE6"/>
    <w:rsid w:val="0099351E"/>
    <w:rsid w:val="00993F24"/>
    <w:rsid w:val="009A3AAF"/>
    <w:rsid w:val="009A5586"/>
    <w:rsid w:val="009B273D"/>
    <w:rsid w:val="009B4DAC"/>
    <w:rsid w:val="009C0346"/>
    <w:rsid w:val="009E3A18"/>
    <w:rsid w:val="009F3397"/>
    <w:rsid w:val="00A06B1A"/>
    <w:rsid w:val="00A07925"/>
    <w:rsid w:val="00A145DB"/>
    <w:rsid w:val="00A30AA1"/>
    <w:rsid w:val="00A30AA5"/>
    <w:rsid w:val="00A4422B"/>
    <w:rsid w:val="00A47389"/>
    <w:rsid w:val="00A4739F"/>
    <w:rsid w:val="00A54322"/>
    <w:rsid w:val="00A669CB"/>
    <w:rsid w:val="00A72918"/>
    <w:rsid w:val="00A760B8"/>
    <w:rsid w:val="00A76D93"/>
    <w:rsid w:val="00A7727B"/>
    <w:rsid w:val="00A86194"/>
    <w:rsid w:val="00A86853"/>
    <w:rsid w:val="00A93CE0"/>
    <w:rsid w:val="00AA46BA"/>
    <w:rsid w:val="00AA46EC"/>
    <w:rsid w:val="00AA60B9"/>
    <w:rsid w:val="00AB21C3"/>
    <w:rsid w:val="00AB4CE2"/>
    <w:rsid w:val="00AC0D8D"/>
    <w:rsid w:val="00AC7716"/>
    <w:rsid w:val="00AD168A"/>
    <w:rsid w:val="00AD358B"/>
    <w:rsid w:val="00AD4A10"/>
    <w:rsid w:val="00AD52CF"/>
    <w:rsid w:val="00AE03A9"/>
    <w:rsid w:val="00AF134D"/>
    <w:rsid w:val="00AF1CA7"/>
    <w:rsid w:val="00B022CB"/>
    <w:rsid w:val="00B25063"/>
    <w:rsid w:val="00B304A2"/>
    <w:rsid w:val="00B31B60"/>
    <w:rsid w:val="00B3414D"/>
    <w:rsid w:val="00B46A89"/>
    <w:rsid w:val="00B546AE"/>
    <w:rsid w:val="00B67730"/>
    <w:rsid w:val="00B74204"/>
    <w:rsid w:val="00B9043F"/>
    <w:rsid w:val="00B94DFA"/>
    <w:rsid w:val="00B973CC"/>
    <w:rsid w:val="00BA3DF7"/>
    <w:rsid w:val="00BA7B5B"/>
    <w:rsid w:val="00BA7EF7"/>
    <w:rsid w:val="00BB0E8D"/>
    <w:rsid w:val="00BC40BA"/>
    <w:rsid w:val="00BD1E52"/>
    <w:rsid w:val="00BD6066"/>
    <w:rsid w:val="00BD7C87"/>
    <w:rsid w:val="00BE33E5"/>
    <w:rsid w:val="00BE5623"/>
    <w:rsid w:val="00BF3116"/>
    <w:rsid w:val="00BF524A"/>
    <w:rsid w:val="00C00350"/>
    <w:rsid w:val="00C02057"/>
    <w:rsid w:val="00C1187C"/>
    <w:rsid w:val="00C1250B"/>
    <w:rsid w:val="00C1264C"/>
    <w:rsid w:val="00C167AA"/>
    <w:rsid w:val="00C24D30"/>
    <w:rsid w:val="00C32A46"/>
    <w:rsid w:val="00C32B76"/>
    <w:rsid w:val="00C41C4C"/>
    <w:rsid w:val="00C424AD"/>
    <w:rsid w:val="00C51B4B"/>
    <w:rsid w:val="00C56B02"/>
    <w:rsid w:val="00C60403"/>
    <w:rsid w:val="00C65578"/>
    <w:rsid w:val="00C7462F"/>
    <w:rsid w:val="00C946EB"/>
    <w:rsid w:val="00CB1872"/>
    <w:rsid w:val="00CB1E81"/>
    <w:rsid w:val="00CC0E1D"/>
    <w:rsid w:val="00CD195C"/>
    <w:rsid w:val="00CD298E"/>
    <w:rsid w:val="00CE08C6"/>
    <w:rsid w:val="00CE1EF1"/>
    <w:rsid w:val="00CE6196"/>
    <w:rsid w:val="00CF0E17"/>
    <w:rsid w:val="00D02FB0"/>
    <w:rsid w:val="00D0759F"/>
    <w:rsid w:val="00D140E1"/>
    <w:rsid w:val="00D14AE6"/>
    <w:rsid w:val="00D1509A"/>
    <w:rsid w:val="00D22F88"/>
    <w:rsid w:val="00D252D1"/>
    <w:rsid w:val="00D31A4D"/>
    <w:rsid w:val="00D31FAB"/>
    <w:rsid w:val="00D33B70"/>
    <w:rsid w:val="00D40295"/>
    <w:rsid w:val="00D40FBF"/>
    <w:rsid w:val="00D548E8"/>
    <w:rsid w:val="00D54C6E"/>
    <w:rsid w:val="00D565F0"/>
    <w:rsid w:val="00D57C96"/>
    <w:rsid w:val="00D72572"/>
    <w:rsid w:val="00D73C76"/>
    <w:rsid w:val="00D7567E"/>
    <w:rsid w:val="00D76AFE"/>
    <w:rsid w:val="00D80130"/>
    <w:rsid w:val="00D91A0E"/>
    <w:rsid w:val="00D92F5B"/>
    <w:rsid w:val="00D966DE"/>
    <w:rsid w:val="00DA0FED"/>
    <w:rsid w:val="00DB4CDB"/>
    <w:rsid w:val="00DC53A0"/>
    <w:rsid w:val="00DD27BF"/>
    <w:rsid w:val="00DF0925"/>
    <w:rsid w:val="00DF3A27"/>
    <w:rsid w:val="00DF73A5"/>
    <w:rsid w:val="00E01D15"/>
    <w:rsid w:val="00E04748"/>
    <w:rsid w:val="00E048B4"/>
    <w:rsid w:val="00E056AF"/>
    <w:rsid w:val="00E1099A"/>
    <w:rsid w:val="00E16CEC"/>
    <w:rsid w:val="00E17537"/>
    <w:rsid w:val="00E21595"/>
    <w:rsid w:val="00E21B4A"/>
    <w:rsid w:val="00E2665B"/>
    <w:rsid w:val="00E30EF4"/>
    <w:rsid w:val="00E32B1D"/>
    <w:rsid w:val="00E334F8"/>
    <w:rsid w:val="00E34749"/>
    <w:rsid w:val="00E35F94"/>
    <w:rsid w:val="00E36259"/>
    <w:rsid w:val="00E41F8B"/>
    <w:rsid w:val="00E423FE"/>
    <w:rsid w:val="00E512F0"/>
    <w:rsid w:val="00E517CB"/>
    <w:rsid w:val="00E546D2"/>
    <w:rsid w:val="00E656FE"/>
    <w:rsid w:val="00E661A5"/>
    <w:rsid w:val="00E67C84"/>
    <w:rsid w:val="00E75EDC"/>
    <w:rsid w:val="00E76D9F"/>
    <w:rsid w:val="00EA1E76"/>
    <w:rsid w:val="00EA3358"/>
    <w:rsid w:val="00EB74F9"/>
    <w:rsid w:val="00EE04F2"/>
    <w:rsid w:val="00EE52E2"/>
    <w:rsid w:val="00EF0CF7"/>
    <w:rsid w:val="00EF2419"/>
    <w:rsid w:val="00EF677C"/>
    <w:rsid w:val="00F0137F"/>
    <w:rsid w:val="00F036CA"/>
    <w:rsid w:val="00F06728"/>
    <w:rsid w:val="00F06AFD"/>
    <w:rsid w:val="00F25F87"/>
    <w:rsid w:val="00F27A1F"/>
    <w:rsid w:val="00F345A5"/>
    <w:rsid w:val="00F47A46"/>
    <w:rsid w:val="00F53F50"/>
    <w:rsid w:val="00F556F9"/>
    <w:rsid w:val="00F57E32"/>
    <w:rsid w:val="00F617A5"/>
    <w:rsid w:val="00F7532A"/>
    <w:rsid w:val="00F760A3"/>
    <w:rsid w:val="00F83A8A"/>
    <w:rsid w:val="00F84B1F"/>
    <w:rsid w:val="00F93241"/>
    <w:rsid w:val="00F9616C"/>
    <w:rsid w:val="00FA042E"/>
    <w:rsid w:val="00FA080B"/>
    <w:rsid w:val="00FA4EDA"/>
    <w:rsid w:val="00FB3B98"/>
    <w:rsid w:val="00FB3F2C"/>
    <w:rsid w:val="00FB48D9"/>
    <w:rsid w:val="00FB60FE"/>
    <w:rsid w:val="00FC0CE7"/>
    <w:rsid w:val="00FC1DBE"/>
    <w:rsid w:val="00FC677E"/>
    <w:rsid w:val="00FD37E0"/>
    <w:rsid w:val="00FE22CF"/>
    <w:rsid w:val="00FE650F"/>
    <w:rsid w:val="00FF3502"/>
    <w:rsid w:val="00FF708C"/>
    <w:rsid w:val="03C61F8D"/>
    <w:rsid w:val="0B0E131B"/>
    <w:rsid w:val="101A7D6C"/>
    <w:rsid w:val="11FF19BD"/>
    <w:rsid w:val="3AF25B3A"/>
    <w:rsid w:val="4B5B4C64"/>
    <w:rsid w:val="54FC6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D8"/>
    <w:pPr>
      <w:widowControl w:val="0"/>
      <w:jc w:val="both"/>
    </w:pPr>
    <w:rPr>
      <w:rFonts w:ascii="Calibri" w:hAnsi="Calibri"/>
      <w:kern w:val="2"/>
      <w:sz w:val="21"/>
      <w:szCs w:val="22"/>
    </w:rPr>
  </w:style>
  <w:style w:type="paragraph" w:styleId="2">
    <w:name w:val="heading 2"/>
    <w:basedOn w:val="a"/>
    <w:next w:val="a"/>
    <w:link w:val="2Char"/>
    <w:uiPriority w:val="9"/>
    <w:qFormat/>
    <w:rsid w:val="00647FD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47FD8"/>
    <w:pPr>
      <w:jc w:val="left"/>
    </w:pPr>
  </w:style>
  <w:style w:type="paragraph" w:styleId="a4">
    <w:name w:val="Balloon Text"/>
    <w:basedOn w:val="a"/>
    <w:link w:val="Char0"/>
    <w:uiPriority w:val="99"/>
    <w:semiHidden/>
    <w:unhideWhenUsed/>
    <w:qFormat/>
    <w:rsid w:val="00647FD8"/>
    <w:rPr>
      <w:sz w:val="18"/>
      <w:szCs w:val="18"/>
    </w:rPr>
  </w:style>
  <w:style w:type="paragraph" w:styleId="a5">
    <w:name w:val="footer"/>
    <w:basedOn w:val="a"/>
    <w:link w:val="Char1"/>
    <w:uiPriority w:val="99"/>
    <w:unhideWhenUsed/>
    <w:qFormat/>
    <w:rsid w:val="00647FD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47F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Title"/>
    <w:basedOn w:val="a"/>
    <w:next w:val="a"/>
    <w:link w:val="Char3"/>
    <w:uiPriority w:val="10"/>
    <w:qFormat/>
    <w:rsid w:val="00647FD8"/>
    <w:pPr>
      <w:spacing w:before="240" w:after="60"/>
      <w:jc w:val="center"/>
      <w:outlineLvl w:val="0"/>
    </w:pPr>
    <w:rPr>
      <w:rFonts w:asciiTheme="majorHAnsi" w:hAnsiTheme="majorHAnsi" w:cstheme="majorBidi"/>
      <w:b/>
      <w:bCs/>
      <w:sz w:val="32"/>
      <w:szCs w:val="32"/>
    </w:rPr>
  </w:style>
  <w:style w:type="paragraph" w:styleId="a8">
    <w:name w:val="annotation subject"/>
    <w:basedOn w:val="a3"/>
    <w:next w:val="a3"/>
    <w:link w:val="Char4"/>
    <w:uiPriority w:val="99"/>
    <w:semiHidden/>
    <w:unhideWhenUsed/>
    <w:qFormat/>
    <w:rsid w:val="00647FD8"/>
    <w:rPr>
      <w:b/>
      <w:bCs/>
    </w:rPr>
  </w:style>
  <w:style w:type="character" w:styleId="a9">
    <w:name w:val="annotation reference"/>
    <w:basedOn w:val="a0"/>
    <w:uiPriority w:val="99"/>
    <w:semiHidden/>
    <w:unhideWhenUsed/>
    <w:qFormat/>
    <w:rsid w:val="00647FD8"/>
    <w:rPr>
      <w:sz w:val="21"/>
      <w:szCs w:val="21"/>
    </w:rPr>
  </w:style>
  <w:style w:type="character" w:customStyle="1" w:styleId="Char2">
    <w:name w:val="页眉 Char"/>
    <w:basedOn w:val="a0"/>
    <w:link w:val="a6"/>
    <w:uiPriority w:val="99"/>
    <w:qFormat/>
    <w:rsid w:val="00647FD8"/>
    <w:rPr>
      <w:sz w:val="18"/>
      <w:szCs w:val="18"/>
    </w:rPr>
  </w:style>
  <w:style w:type="character" w:customStyle="1" w:styleId="Char1">
    <w:name w:val="页脚 Char"/>
    <w:basedOn w:val="a0"/>
    <w:link w:val="a5"/>
    <w:uiPriority w:val="99"/>
    <w:qFormat/>
    <w:rsid w:val="00647FD8"/>
    <w:rPr>
      <w:sz w:val="18"/>
      <w:szCs w:val="18"/>
    </w:rPr>
  </w:style>
  <w:style w:type="character" w:customStyle="1" w:styleId="Char0">
    <w:name w:val="批注框文本 Char"/>
    <w:basedOn w:val="a0"/>
    <w:link w:val="a4"/>
    <w:uiPriority w:val="99"/>
    <w:semiHidden/>
    <w:qFormat/>
    <w:rsid w:val="00647FD8"/>
    <w:rPr>
      <w:rFonts w:ascii="Calibri" w:eastAsia="宋体" w:hAnsi="Calibri" w:cs="Times New Roman"/>
      <w:sz w:val="18"/>
      <w:szCs w:val="18"/>
    </w:rPr>
  </w:style>
  <w:style w:type="character" w:customStyle="1" w:styleId="Char">
    <w:name w:val="批注文字 Char"/>
    <w:basedOn w:val="a0"/>
    <w:link w:val="a3"/>
    <w:uiPriority w:val="99"/>
    <w:semiHidden/>
    <w:qFormat/>
    <w:rsid w:val="00647FD8"/>
    <w:rPr>
      <w:rFonts w:ascii="Calibri" w:eastAsia="宋体" w:hAnsi="Calibri" w:cs="Times New Roman"/>
    </w:rPr>
  </w:style>
  <w:style w:type="character" w:customStyle="1" w:styleId="Char4">
    <w:name w:val="批注主题 Char"/>
    <w:basedOn w:val="Char"/>
    <w:link w:val="a8"/>
    <w:uiPriority w:val="99"/>
    <w:semiHidden/>
    <w:qFormat/>
    <w:rsid w:val="00647FD8"/>
    <w:rPr>
      <w:rFonts w:ascii="Calibri" w:eastAsia="宋体" w:hAnsi="Calibri" w:cs="Times New Roman"/>
      <w:b/>
      <w:bCs/>
    </w:rPr>
  </w:style>
  <w:style w:type="character" w:customStyle="1" w:styleId="Char3">
    <w:name w:val="标题 Char"/>
    <w:basedOn w:val="a0"/>
    <w:link w:val="a7"/>
    <w:uiPriority w:val="10"/>
    <w:qFormat/>
    <w:rsid w:val="00647FD8"/>
    <w:rPr>
      <w:rFonts w:asciiTheme="majorHAnsi" w:eastAsia="宋体" w:hAnsiTheme="majorHAnsi" w:cstheme="majorBidi"/>
      <w:b/>
      <w:bCs/>
      <w:sz w:val="32"/>
      <w:szCs w:val="32"/>
    </w:rPr>
  </w:style>
  <w:style w:type="paragraph" w:styleId="aa">
    <w:name w:val="List Paragraph"/>
    <w:basedOn w:val="a"/>
    <w:uiPriority w:val="34"/>
    <w:qFormat/>
    <w:rsid w:val="00647FD8"/>
    <w:pPr>
      <w:ind w:firstLineChars="200" w:firstLine="420"/>
    </w:pPr>
    <w:rPr>
      <w:rFonts w:asciiTheme="minorHAnsi" w:eastAsiaTheme="minorEastAsia" w:hAnsiTheme="minorHAnsi" w:cstheme="minorBidi"/>
    </w:rPr>
  </w:style>
  <w:style w:type="character" w:customStyle="1" w:styleId="2Char">
    <w:name w:val="标题 2 Char"/>
    <w:basedOn w:val="a0"/>
    <w:link w:val="2"/>
    <w:uiPriority w:val="9"/>
    <w:qFormat/>
    <w:rsid w:val="00647FD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1909F-2712-49FF-883A-B569E13B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Office Word</Application>
  <DocSecurity>4</DocSecurity>
  <Lines>16</Lines>
  <Paragraphs>4</Paragraphs>
  <ScaleCrop>false</ScaleCrop>
  <Company>P R C</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ZHONGM</cp:lastModifiedBy>
  <cp:revision>2</cp:revision>
  <dcterms:created xsi:type="dcterms:W3CDTF">2023-03-14T16:02:00Z</dcterms:created>
  <dcterms:modified xsi:type="dcterms:W3CDTF">2023-03-14T16:02:00Z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929FD6949004486CB49D5F6083D8FA2C</vt:lpwstr>
  </property>
</Properties>
</file>