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5C" w:rsidRPr="00735623" w:rsidRDefault="005E001D">
      <w:pPr>
        <w:widowControl/>
        <w:spacing w:line="360" w:lineRule="auto"/>
        <w:ind w:firstLineChars="200" w:firstLine="422"/>
        <w:jc w:val="center"/>
        <w:rPr>
          <w:rFonts w:ascii="宋体" w:eastAsia="宋体" w:hAnsi="宋体" w:cs="宋体"/>
          <w:b/>
          <w:bCs/>
          <w:color w:val="0D0D0D" w:themeColor="text1" w:themeTint="F2"/>
          <w:kern w:val="0"/>
          <w:szCs w:val="21"/>
        </w:rPr>
      </w:pPr>
      <w:r w:rsidRPr="00735623">
        <w:rPr>
          <w:rFonts w:ascii="宋体" w:eastAsia="宋体" w:hAnsi="宋体" w:cs="宋体" w:hint="eastAsia"/>
          <w:b/>
          <w:bCs/>
          <w:color w:val="0D0D0D" w:themeColor="text1" w:themeTint="F2"/>
          <w:kern w:val="0"/>
          <w:szCs w:val="21"/>
        </w:rPr>
        <w:t>南方基金管理股份有限公司关于</w:t>
      </w:r>
      <w:r w:rsidR="00DE4639" w:rsidRPr="00DE4639">
        <w:rPr>
          <w:rFonts w:ascii="宋体" w:eastAsia="宋体" w:hAnsi="宋体" w:cs="宋体" w:hint="eastAsia"/>
          <w:b/>
          <w:bCs/>
          <w:color w:val="0D0D0D" w:themeColor="text1" w:themeTint="F2"/>
          <w:kern w:val="0"/>
          <w:szCs w:val="21"/>
        </w:rPr>
        <w:t>凤凰金信（海口）基金销售有限公司</w:t>
      </w:r>
    </w:p>
    <w:p w:rsidR="009F475C" w:rsidRPr="00735623" w:rsidRDefault="005E001D">
      <w:pPr>
        <w:widowControl/>
        <w:spacing w:line="360" w:lineRule="auto"/>
        <w:ind w:firstLineChars="200" w:firstLine="422"/>
        <w:jc w:val="center"/>
        <w:rPr>
          <w:rFonts w:ascii="宋体" w:eastAsia="宋体" w:hAnsi="宋体" w:cs="宋体"/>
          <w:b/>
          <w:bCs/>
          <w:color w:val="0D0D0D" w:themeColor="text1" w:themeTint="F2"/>
          <w:kern w:val="0"/>
          <w:szCs w:val="21"/>
        </w:rPr>
      </w:pPr>
      <w:r w:rsidRPr="00735623">
        <w:rPr>
          <w:rFonts w:ascii="宋体" w:eastAsia="宋体" w:hAnsi="宋体" w:cs="宋体" w:hint="eastAsia"/>
          <w:b/>
          <w:bCs/>
          <w:color w:val="0D0D0D" w:themeColor="text1" w:themeTint="F2"/>
          <w:kern w:val="0"/>
          <w:szCs w:val="21"/>
        </w:rPr>
        <w:t>终止代理销售本公司旗下基金的公告</w:t>
      </w:r>
    </w:p>
    <w:p w:rsidR="009F475C" w:rsidRPr="00735623" w:rsidRDefault="009F475C">
      <w:pPr>
        <w:widowControl/>
        <w:spacing w:line="360" w:lineRule="auto"/>
        <w:ind w:firstLineChars="200" w:firstLine="422"/>
        <w:jc w:val="center"/>
        <w:rPr>
          <w:rFonts w:ascii="宋体" w:eastAsia="宋体" w:hAnsi="宋体" w:cs="宋体"/>
          <w:b/>
          <w:bCs/>
          <w:color w:val="0D0D0D" w:themeColor="text1" w:themeTint="F2"/>
          <w:kern w:val="0"/>
          <w:szCs w:val="21"/>
        </w:rPr>
      </w:pPr>
    </w:p>
    <w:p w:rsidR="009F475C" w:rsidRDefault="005E001D" w:rsidP="00735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经南方基金管理股份有限公司（以下简称“本公司”）与</w:t>
      </w:r>
      <w:r w:rsidR="00DE4639" w:rsidRPr="00DE4639">
        <w:rPr>
          <w:rFonts w:ascii="宋体" w:eastAsia="宋体" w:hAnsi="宋体" w:cs="宋体" w:hint="eastAsia"/>
          <w:color w:val="0D0D0D" w:themeColor="text1" w:themeTint="F2"/>
          <w:kern w:val="0"/>
          <w:szCs w:val="21"/>
        </w:rPr>
        <w:t>凤凰金信（海口）基金销售有限公司</w:t>
      </w:r>
      <w:r w:rsidRPr="00735623">
        <w:rPr>
          <w:rFonts w:ascii="宋体" w:eastAsia="宋体" w:hAnsi="宋体" w:cs="宋体" w:hint="eastAsia"/>
          <w:color w:val="0D0D0D" w:themeColor="text1" w:themeTint="F2"/>
          <w:kern w:val="0"/>
          <w:szCs w:val="21"/>
        </w:rPr>
        <w:t>（以下简称“</w:t>
      </w:r>
      <w:r w:rsidR="00DE4639">
        <w:rPr>
          <w:rFonts w:ascii="宋体" w:eastAsia="宋体" w:hAnsi="宋体" w:cs="宋体" w:hint="eastAsia"/>
          <w:color w:val="0D0D0D" w:themeColor="text1" w:themeTint="F2"/>
          <w:kern w:val="0"/>
          <w:szCs w:val="21"/>
        </w:rPr>
        <w:t>凤凰金信</w:t>
      </w:r>
      <w:r w:rsidRPr="00735623">
        <w:rPr>
          <w:rFonts w:ascii="宋体" w:eastAsia="宋体" w:hAnsi="宋体" w:cs="宋体" w:hint="eastAsia"/>
          <w:color w:val="0D0D0D" w:themeColor="text1" w:themeTint="F2"/>
          <w:kern w:val="0"/>
          <w:szCs w:val="21"/>
        </w:rPr>
        <w:t>”）协商一致，</w:t>
      </w:r>
      <w:r w:rsidR="00DE4639">
        <w:rPr>
          <w:rFonts w:ascii="宋体" w:eastAsia="宋体" w:hAnsi="宋体" w:cs="宋体" w:hint="eastAsia"/>
          <w:color w:val="0D0D0D" w:themeColor="text1" w:themeTint="F2"/>
          <w:kern w:val="0"/>
          <w:szCs w:val="21"/>
        </w:rPr>
        <w:t>凤凰金信</w:t>
      </w:r>
      <w:r w:rsidR="001B5BC0">
        <w:rPr>
          <w:rFonts w:ascii="宋体" w:eastAsia="宋体" w:hAnsi="宋体" w:cs="宋体" w:hint="eastAsia"/>
          <w:color w:val="0D0D0D" w:themeColor="text1" w:themeTint="F2"/>
          <w:kern w:val="0"/>
          <w:szCs w:val="21"/>
        </w:rPr>
        <w:t>将</w:t>
      </w:r>
      <w:r w:rsidR="00D656C6">
        <w:rPr>
          <w:rFonts w:ascii="宋体" w:eastAsia="宋体" w:hAnsi="宋体" w:cs="宋体" w:hint="eastAsia"/>
          <w:color w:val="0D0D0D" w:themeColor="text1" w:themeTint="F2"/>
          <w:kern w:val="0"/>
          <w:szCs w:val="21"/>
        </w:rPr>
        <w:t>于</w:t>
      </w:r>
      <w:r w:rsidR="00003DED">
        <w:rPr>
          <w:rFonts w:ascii="宋体" w:eastAsia="宋体" w:hAnsi="宋体" w:cs="宋体" w:hint="eastAsia"/>
          <w:color w:val="0D0D0D" w:themeColor="text1" w:themeTint="F2"/>
          <w:kern w:val="0"/>
          <w:szCs w:val="21"/>
        </w:rPr>
        <w:t>2023</w:t>
      </w:r>
      <w:r w:rsidR="00D656C6">
        <w:rPr>
          <w:rFonts w:ascii="宋体" w:eastAsia="宋体" w:hAnsi="宋体" w:cs="宋体" w:hint="eastAsia"/>
          <w:color w:val="0D0D0D" w:themeColor="text1" w:themeTint="F2"/>
          <w:kern w:val="0"/>
          <w:szCs w:val="21"/>
        </w:rPr>
        <w:t>年</w:t>
      </w:r>
      <w:r w:rsidR="00780CF9">
        <w:rPr>
          <w:rFonts w:ascii="宋体" w:eastAsia="宋体" w:hAnsi="宋体" w:cs="宋体"/>
          <w:color w:val="0D0D0D" w:themeColor="text1" w:themeTint="F2"/>
          <w:kern w:val="0"/>
          <w:szCs w:val="21"/>
        </w:rPr>
        <w:t>3</w:t>
      </w:r>
      <w:r w:rsidR="00D656C6">
        <w:rPr>
          <w:rFonts w:ascii="宋体" w:eastAsia="宋体" w:hAnsi="宋体" w:cs="宋体"/>
          <w:color w:val="0D0D0D" w:themeColor="text1" w:themeTint="F2"/>
          <w:kern w:val="0"/>
          <w:szCs w:val="21"/>
        </w:rPr>
        <w:t>月x日</w:t>
      </w:r>
      <w:r w:rsidRPr="00735623">
        <w:rPr>
          <w:rFonts w:ascii="宋体" w:eastAsia="宋体" w:hAnsi="宋体" w:cs="宋体" w:hint="eastAsia"/>
          <w:color w:val="0D0D0D" w:themeColor="text1" w:themeTint="F2"/>
          <w:kern w:val="0"/>
          <w:szCs w:val="21"/>
        </w:rPr>
        <w:t>终止代理销售本公司旗下基金，具体基金如下：</w:t>
      </w:r>
    </w:p>
    <w:tbl>
      <w:tblPr>
        <w:tblStyle w:val="ad"/>
        <w:tblW w:w="0" w:type="auto"/>
        <w:tblLook w:val="04A0"/>
      </w:tblPr>
      <w:tblGrid>
        <w:gridCol w:w="904"/>
        <w:gridCol w:w="1076"/>
        <w:gridCol w:w="6316"/>
      </w:tblGrid>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hint="eastAsia"/>
                <w:color w:val="0D0D0D" w:themeColor="text1" w:themeTint="F2"/>
                <w:kern w:val="0"/>
                <w:szCs w:val="21"/>
              </w:rPr>
              <w:t>序号</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代码</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基金全称</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南方稳健成长证券投资基金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006585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南方宝元债券型基金C类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202101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南方宝元债券型基金A类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南方现金增利基金A级</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南方现金增利基金B级</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006540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南方绩优成长混合型证券投资基金C类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202003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南方绩优成长混合型证券投资基金A类（前端）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006541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南方成份精选混合型证券投资基金C类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南方成份精选混合型证券投资基金A类（前端）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202801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南方全球精选配置证券投资基金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006539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南方优选价值混合型证券投资基金C类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202011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南方优选价值混合型证券投资基金A类（前端）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南方中证500交易型开放式指数证券投资基金联接基金（LOF）C类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160119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南方中证500交易型开放式指数证券投资基金联接基金（LOF）A类（前端）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202019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南方策略优化混合型证券投资基金（前端）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005206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南方优选成长混合型证券投资基金C类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202023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南方优选成长混合型证券投资基金A类（前端）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202015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南方沪深300交易型开放式指数证券投资基金联接基金A类（前端）</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000355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南方丰元信用增强债券型证券投资基金A类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000356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南方丰元信用增强债券型证券投资基金C类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lastRenderedPageBreak/>
              <w:t>22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000452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南方医药保健灵活配置混合型证券投资基金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000527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南方新优享灵活配置混合型证券投资基金A类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006590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南方新优享灵活配置混合型证券投资基金C类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000563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南方通利债券型证券投资基金A类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000564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南方通利债券型证券投资基金C类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160133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南方天元新产业股票型证券投资基金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000844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南方绝对收益策略定期开放混合型发起式证券投资基金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南方收益宝货币市场基金A类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202308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南方收益宝货币市场基金B类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001053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南方创新经济灵活配置混合型证券投资基金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001181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南方改革机遇灵活配置混合型证券投资基金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001335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南方利众灵活配置混合型证券投资基金A类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001505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南方利众灵活配置混合型证券投资基金C类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001566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南方利达灵活配置混合型证券投资基金A类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001691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南方香港成长灵活配置混合型证券投资基金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001570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南方利安灵活配置混合型证券投资基金A类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002400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南方亚洲美元收益债券型证券投资基金A类（人民币）</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39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002401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南方亚洲美元收益债券型证券投资基金C类（人民币）</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002160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南方转型驱动灵活配置混合型证券投资基金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002577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南方新兴龙头灵活配置混合型证券投资基金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002656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南方创业板交易型开放式指数证券投资基金联接基金A类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南方创业板交易型开放式指数证券投资基金联接基金C类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006476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南方原油证券投资基金C类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501018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南方原油证券投资基金A类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001667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南方转型增长灵活配置混合型证券投资基金A类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002900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南方中证500信息技术指数交易型开放式指数证券投资基金发起式联接基金A类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48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004347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南方中证500信息技术指数交易型开放式指数证券投资基金发起式联接基金C类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lastRenderedPageBreak/>
              <w:t>49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003161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003295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南方安裕混合型证券投资基金A类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006586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南方安裕混合型证券投资基金C类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002906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南方中证500量化增强股票型发起式证券投资基金A类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002907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南方中证500量化增强股票型发起式证券投资基金C类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004069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南方中证全指证券公司交易型开放式指数证券投资基金联接基金A类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004070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南方中证全指证券公司交易型开放式指数证券投资基金联接基金C类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004224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南方军工改革灵活配置混合型证券投资基金A类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004517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南方安康混合型证券投资基金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004597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南方中证银行交易型开放式指数证券投资基金发起式联接基金A类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004598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南方中证银行交易型开放式指数证券投资基金发起式联接基金C类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004648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南方安睿混合型证券投资基金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202212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南方平衡配置混合型证券投资基金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005659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501302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004702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南方金融主题灵活配置混合型证券投资基金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004705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南方祥元债券型证券投资基金A类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004706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南方祥元债券型证券投资基金C类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004970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南方天天宝货币市场基金A类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004971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南方天天宝货币市场基金B类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69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004642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南方中证全指房地产交易型开放式指数证券投资基金发起式联接基金A类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004643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南方中证全指房地产交易型开放式指数证券投资基金发起式联接基金C类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004432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南方中证申万有色金属交易型开放式指数证券投资基金发起式联接基金A类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004433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南方中证申万有色金属交易型开放式指数证券投资基金发起式联接基金C类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005215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南方全天候策略混合型基金中基金(FOF)A类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005216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南方全天候策略混合型基金中基金(FOF)C类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005059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南方安福混合型证券投资基金A类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005123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南方优享分红灵活配置混合型证券投资基金A类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006587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南方优享分红灵活配置混合型证券投资基金C类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005691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南方中证100指数证券投资基金C类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79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202211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南方中证100指数证券投资基金A类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005397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南方安养混合型证券投资基金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005554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南方恒生中国企业交易型开放式指数证券投资基金联接基金A类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005555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南方恒生中国企业交易型开放式指数证券投资基金联接基金C类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000327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南方潜力新蓝筹混合型证券投资基金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005788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MSCI中国A股国际通交易型开放式指数证券投资基金发起式联接基金A类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005789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MSCI中国A股国际通交易型开放式指数证券投资基金发起式联接基金C类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005729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南方人工智能主题混合型证券投资基金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006517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南方吉元短债债券型证券投资基金A类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006518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南方吉元短债债券型证券投资基金C类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89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202213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南方核心竞争混合型证券投资基金</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007340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南方科技创新混合型证券投资基金A类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007159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南方富元稳健养老目标一年持有期混合型基金中基金(FOF)A类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007160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南方富元稳健养老目标一年持有期混合型基金中基金(FOF)C类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007490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南方信息创新混合型证券投资基金A类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007491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南方信息创新混合型证券投资基金C类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007714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南方贺元利率债债券型证券投资基金A类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007715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南方贺元利率债债券型证券投资基金C类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007733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南方智锐混合型证券投资基金A类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007734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南方智锐混合型证券投资基金C类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99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008122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南方皓元短债债券型证券投资基金A类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008123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南方皓元短债债券型证券投资基金C类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008264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南方ESG主题股票型证券投资基金A类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008265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南方ESG主题股票型证券投资基金C类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008209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南方宝泰一年持有期混合型证券投资基金A类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008210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南方宝泰一年持有期混合型证券投资基金C类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008513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南方宝丰混合型证券投资基金A类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008514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南方宝丰混合型证券投资基金C类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009079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南方粤港澳大湾区创新100交易型开放式指数证券投资基金发起式联接基金A类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009080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南方粤港澳大湾区创新100交易型开放式指数证券投资基金发起式联接基金C类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109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009152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南方瑞盛三年持有期混合型证券投资基金A类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009153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南方瑞盛三年持有期混合型证券投资基金C类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008056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南方上证50指数增强型发起式证券投资基金A类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008057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南方上证50指数增强型发起式证券投资基金C类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009059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南方沪深300指数增强型证券投资基金A类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009060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南方沪深300指数增强型证券投资基金C类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009351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南方誉丰18个月持有期混合型证券投资基金A类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009352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南方誉丰18个月持有期混合型证券投资基金C类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009318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南方成长先锋混合型证券投资基金A类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009319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南方成长先锋混合型证券投资基金C类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119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003938</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南方荣尊混合型证券投资基金A类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003939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南方荣尊混合型证券投资基金C类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009573</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南方养老目标日期2045三年持有期混合型发起式基金中基金(FOF)</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008736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南方高股息主题股票型证券投资基金A类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123</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008737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南方高股息主题股票型证券投资基金C类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124</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009572</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南方养老目标日期2040三年持有期混合型发起式基金中基金(FOF)</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125</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009704</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南方景气驱动混合型证券投资基金A类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126</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009705</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南方景气驱动混合型证券投资基金C类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127</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008546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南方产业优势两年持有期混合型证券投资基金A类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128</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009781</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南方产业优势两年持有期混合型证券投资基金C类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129</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009929</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南方创新驱动混合型证券投资基金A类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130</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009930</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南方创新驱动混合型证券投资基金C类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131</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160127</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南方新兴消费增长股票型证券投资基金（LOF）A类</w:t>
            </w:r>
          </w:p>
        </w:tc>
      </w:tr>
      <w:tr w:rsidR="00F862AE" w:rsidRPr="00F862AE" w:rsidTr="00F862AE">
        <w:trPr>
          <w:trHeight w:val="255"/>
        </w:trPr>
        <w:tc>
          <w:tcPr>
            <w:tcW w:w="904"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132</w:t>
            </w:r>
          </w:p>
        </w:tc>
        <w:tc>
          <w:tcPr>
            <w:tcW w:w="107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003956</w:t>
            </w:r>
          </w:p>
        </w:tc>
        <w:tc>
          <w:tcPr>
            <w:tcW w:w="6316" w:type="dxa"/>
            <w:noWrap/>
            <w:hideMark/>
          </w:tcPr>
          <w:p w:rsidR="00F862AE" w:rsidRPr="00F862AE" w:rsidRDefault="00F862AE"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宋体"/>
                <w:color w:val="0D0D0D" w:themeColor="text1" w:themeTint="F2"/>
                <w:kern w:val="0"/>
                <w:szCs w:val="21"/>
              </w:rPr>
            </w:pPr>
            <w:r w:rsidRPr="00F862AE">
              <w:rPr>
                <w:rFonts w:ascii="宋体" w:eastAsia="宋体" w:hAnsi="宋体" w:cs="宋体"/>
                <w:color w:val="0D0D0D" w:themeColor="text1" w:themeTint="F2"/>
                <w:kern w:val="0"/>
                <w:szCs w:val="21"/>
              </w:rPr>
              <w:t>南方产业智选股票型证券投资基金</w:t>
            </w:r>
          </w:p>
        </w:tc>
      </w:tr>
    </w:tbl>
    <w:p w:rsidR="00346443" w:rsidRPr="00C25941" w:rsidRDefault="00346443" w:rsidP="003464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9F475C" w:rsidRPr="00735623" w:rsidRDefault="00DE4639" w:rsidP="005D1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w:t>
      </w:r>
      <w:r w:rsidR="005E001D" w:rsidRPr="00735623">
        <w:rPr>
          <w:rFonts w:ascii="宋体" w:eastAsia="宋体" w:hAnsi="宋体" w:cs="宋体" w:hint="eastAsia"/>
          <w:color w:val="0D0D0D" w:themeColor="text1" w:themeTint="F2"/>
          <w:kern w:val="0"/>
          <w:szCs w:val="21"/>
        </w:rPr>
        <w:t>已终止办理上述基金的</w:t>
      </w:r>
      <w:r w:rsidR="005E001D" w:rsidRPr="00735623">
        <w:rPr>
          <w:rFonts w:ascii="宋体" w:eastAsia="宋体" w:hAnsi="宋体" w:cs="宋体" w:hint="eastAsia"/>
          <w:color w:val="0D0D0D" w:themeColor="text1" w:themeTint="F2"/>
          <w:kern w:val="0"/>
          <w:szCs w:val="21"/>
          <w:lang/>
        </w:rPr>
        <w:t>申购、定投、转换等业务</w:t>
      </w:r>
      <w:r w:rsidR="005E001D" w:rsidRPr="00735623">
        <w:rPr>
          <w:rFonts w:ascii="宋体" w:eastAsia="宋体" w:hAnsi="宋体" w:cs="宋体" w:hint="eastAsia"/>
          <w:color w:val="0D0D0D" w:themeColor="text1" w:themeTint="F2"/>
          <w:kern w:val="0"/>
          <w:szCs w:val="21"/>
        </w:rPr>
        <w:t>。</w:t>
      </w:r>
      <w:r w:rsidR="003C27B2">
        <w:rPr>
          <w:rFonts w:ascii="宋体" w:eastAsia="宋体" w:hAnsi="宋体" w:cs="宋体" w:hint="eastAsia"/>
          <w:color w:val="0D0D0D" w:themeColor="text1" w:themeTint="F2"/>
          <w:kern w:val="0"/>
          <w:szCs w:val="21"/>
        </w:rPr>
        <w:t>投资者可</w:t>
      </w:r>
      <w:r w:rsidR="003C27B2">
        <w:rPr>
          <w:rFonts w:ascii="宋体" w:eastAsia="宋体" w:hAnsi="宋体" w:cs="宋体"/>
          <w:color w:val="0D0D0D" w:themeColor="text1" w:themeTint="F2"/>
          <w:kern w:val="0"/>
          <w:szCs w:val="21"/>
        </w:rPr>
        <w:t>正常办理</w:t>
      </w:r>
      <w:r w:rsidR="003C27B2">
        <w:rPr>
          <w:rFonts w:ascii="宋体" w:eastAsia="宋体" w:hAnsi="宋体" w:cs="宋体" w:hint="eastAsia"/>
          <w:color w:val="0D0D0D" w:themeColor="text1" w:themeTint="F2"/>
          <w:kern w:val="0"/>
          <w:szCs w:val="21"/>
        </w:rPr>
        <w:t>上述</w:t>
      </w:r>
      <w:r w:rsidR="003C27B2">
        <w:rPr>
          <w:rFonts w:ascii="宋体" w:eastAsia="宋体" w:hAnsi="宋体" w:cs="宋体"/>
          <w:color w:val="0D0D0D" w:themeColor="text1" w:themeTint="F2"/>
          <w:kern w:val="0"/>
          <w:szCs w:val="21"/>
        </w:rPr>
        <w:t>基金赎回业务。</w:t>
      </w:r>
      <w:r w:rsidR="00E22CE7" w:rsidRPr="00E22CE7">
        <w:rPr>
          <w:rFonts w:ascii="宋体" w:eastAsia="宋体" w:hAnsi="宋体" w:cs="宋体" w:hint="eastAsia"/>
          <w:color w:val="0D0D0D" w:themeColor="text1" w:themeTint="F2"/>
          <w:kern w:val="0"/>
          <w:szCs w:val="21"/>
        </w:rPr>
        <w:t>具体赎回办理方式以</w:t>
      </w:r>
      <w:r w:rsidR="00CC3728">
        <w:rPr>
          <w:rFonts w:ascii="宋体" w:eastAsia="宋体" w:hAnsi="宋体" w:cs="宋体" w:hint="eastAsia"/>
          <w:color w:val="0D0D0D" w:themeColor="text1" w:themeTint="F2"/>
          <w:kern w:val="0"/>
          <w:szCs w:val="21"/>
        </w:rPr>
        <w:t>凤凰金信</w:t>
      </w:r>
      <w:r w:rsidR="00E22CE7" w:rsidRPr="00E22CE7">
        <w:rPr>
          <w:rFonts w:ascii="宋体" w:eastAsia="宋体" w:hAnsi="宋体" w:cs="宋体" w:hint="eastAsia"/>
          <w:color w:val="0D0D0D" w:themeColor="text1" w:themeTint="F2"/>
          <w:kern w:val="0"/>
          <w:szCs w:val="21"/>
        </w:rPr>
        <w:t>为准</w:t>
      </w:r>
      <w:r w:rsidR="00E22CE7">
        <w:rPr>
          <w:rFonts w:ascii="宋体" w:eastAsia="宋体" w:hAnsi="宋体" w:cs="宋体" w:hint="eastAsia"/>
          <w:color w:val="0D0D0D" w:themeColor="text1" w:themeTint="F2"/>
          <w:kern w:val="0"/>
          <w:szCs w:val="21"/>
        </w:rPr>
        <w:t>。</w:t>
      </w:r>
    </w:p>
    <w:p w:rsidR="009F475C" w:rsidRDefault="005E0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sidRPr="00735623">
        <w:rPr>
          <w:rFonts w:ascii="宋体" w:eastAsia="宋体" w:hAnsi="宋体" w:cs="宋体"/>
          <w:color w:val="0D0D0D" w:themeColor="text1" w:themeTint="F2"/>
          <w:kern w:val="0"/>
          <w:szCs w:val="21"/>
        </w:rPr>
        <w:t>本公司在法律法规允许的前提下对于本公告享有解释权。</w:t>
      </w:r>
    </w:p>
    <w:p w:rsidR="00C37759" w:rsidRPr="00735623" w:rsidRDefault="00C37759" w:rsidP="00F86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9F475C" w:rsidRPr="00735623" w:rsidRDefault="005E001D">
      <w:pPr>
        <w:pStyle w:val="Default"/>
        <w:spacing w:line="480" w:lineRule="exact"/>
        <w:ind w:firstLineChars="200" w:firstLine="420"/>
        <w:rPr>
          <w:rFonts w:hAnsi="宋体"/>
          <w:color w:val="0D0D0D" w:themeColor="text1" w:themeTint="F2"/>
          <w:sz w:val="21"/>
          <w:szCs w:val="21"/>
        </w:rPr>
      </w:pPr>
      <w:r w:rsidRPr="00735623">
        <w:rPr>
          <w:rFonts w:hAnsi="宋体" w:hint="eastAsia"/>
          <w:color w:val="0D0D0D" w:themeColor="text1" w:themeTint="F2"/>
          <w:sz w:val="21"/>
          <w:szCs w:val="21"/>
        </w:rPr>
        <w:t>投资者也可以通过以下途径咨询有关情况：</w:t>
      </w:r>
      <w:r w:rsidRPr="00735623">
        <w:rPr>
          <w:rFonts w:hAnsi="宋体"/>
          <w:color w:val="0D0D0D" w:themeColor="text1" w:themeTint="F2"/>
          <w:sz w:val="21"/>
          <w:szCs w:val="21"/>
        </w:rPr>
        <w:t xml:space="preserve"> </w:t>
      </w:r>
    </w:p>
    <w:p w:rsidR="009F475C" w:rsidRPr="00735623" w:rsidRDefault="00DE4639" w:rsidP="00FB07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w:t>
      </w:r>
      <w:r w:rsidR="005E001D" w:rsidRPr="00735623">
        <w:rPr>
          <w:rFonts w:ascii="宋体" w:eastAsia="宋体" w:hAnsi="宋体" w:cs="宋体" w:hint="eastAsia"/>
          <w:color w:val="0D0D0D" w:themeColor="text1" w:themeTint="F2"/>
          <w:kern w:val="0"/>
          <w:szCs w:val="21"/>
        </w:rPr>
        <w:t>客服电话：</w:t>
      </w:r>
      <w:r w:rsidRPr="00DE4639">
        <w:rPr>
          <w:rFonts w:ascii="宋体" w:eastAsia="宋体" w:hAnsi="宋体" w:cs="宋体"/>
          <w:color w:val="0D0D0D" w:themeColor="text1" w:themeTint="F2"/>
          <w:kern w:val="0"/>
          <w:szCs w:val="21"/>
        </w:rPr>
        <w:t>400-810-5919</w:t>
      </w:r>
    </w:p>
    <w:p w:rsidR="00DE4639" w:rsidRDefault="00DE4639" w:rsidP="00DE4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w:t>
      </w:r>
      <w:r w:rsidR="005E001D" w:rsidRPr="00735623">
        <w:rPr>
          <w:rFonts w:ascii="宋体" w:eastAsia="宋体" w:hAnsi="宋体" w:cs="宋体"/>
          <w:color w:val="0D0D0D" w:themeColor="text1" w:themeTint="F2"/>
          <w:kern w:val="0"/>
          <w:szCs w:val="21"/>
        </w:rPr>
        <w:t>网址：</w:t>
      </w:r>
      <w:r w:rsidRPr="00DE4639">
        <w:rPr>
          <w:rFonts w:ascii="宋体" w:eastAsia="宋体" w:hAnsi="宋体" w:cs="宋体" w:hint="eastAsia"/>
          <w:color w:val="0D0D0D" w:themeColor="text1" w:themeTint="F2"/>
          <w:kern w:val="0"/>
          <w:szCs w:val="21"/>
        </w:rPr>
        <w:t>www.fengfd.com</w:t>
      </w:r>
    </w:p>
    <w:p w:rsidR="00003DED" w:rsidRPr="00003DED" w:rsidRDefault="00003DED" w:rsidP="00DE4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Pr>
          <w:rFonts w:ascii="宋体" w:eastAsia="宋体" w:hAnsi="宋体" w:cs="宋体" w:hint="eastAsia"/>
          <w:color w:val="0D0D0D" w:themeColor="text1" w:themeTint="F2"/>
          <w:kern w:val="0"/>
          <w:szCs w:val="21"/>
        </w:rPr>
        <w:t>凤凰金信邮箱</w:t>
      </w:r>
      <w:r w:rsidRPr="00735623">
        <w:rPr>
          <w:rFonts w:ascii="宋体" w:eastAsia="宋体" w:hAnsi="宋体" w:cs="宋体"/>
          <w:color w:val="0D0D0D" w:themeColor="text1" w:themeTint="F2"/>
          <w:kern w:val="0"/>
          <w:szCs w:val="21"/>
        </w:rPr>
        <w:t>：</w:t>
      </w:r>
      <w:r w:rsidRPr="00003DED">
        <w:rPr>
          <w:rFonts w:ascii="宋体" w:eastAsia="宋体" w:hAnsi="宋体" w:cs="宋体"/>
          <w:color w:val="0D0D0D" w:themeColor="text1" w:themeTint="F2"/>
          <w:kern w:val="0"/>
          <w:szCs w:val="21"/>
        </w:rPr>
        <w:t>fundservice@fengfd.com</w:t>
      </w:r>
    </w:p>
    <w:p w:rsidR="009F475C" w:rsidRPr="00735623" w:rsidRDefault="005E001D" w:rsidP="00DE46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南方基金</w:t>
      </w:r>
      <w:r w:rsidRPr="00735623">
        <w:rPr>
          <w:rFonts w:ascii="宋体" w:eastAsia="宋体" w:hAnsi="宋体" w:cs="宋体"/>
          <w:color w:val="0D0D0D" w:themeColor="text1" w:themeTint="F2"/>
          <w:kern w:val="0"/>
          <w:szCs w:val="21"/>
        </w:rPr>
        <w:t>客服电话：</w:t>
      </w:r>
      <w:r w:rsidRPr="00735623">
        <w:rPr>
          <w:rFonts w:ascii="宋体" w:eastAsia="宋体" w:hAnsi="宋体" w:cs="宋体" w:hint="eastAsia"/>
          <w:color w:val="0D0D0D" w:themeColor="text1" w:themeTint="F2"/>
          <w:kern w:val="0"/>
          <w:szCs w:val="21"/>
        </w:rPr>
        <w:t>400-889-8899</w:t>
      </w:r>
    </w:p>
    <w:p w:rsidR="009F475C" w:rsidRPr="00735623" w:rsidRDefault="005E001D">
      <w:pPr>
        <w:spacing w:line="480" w:lineRule="exact"/>
        <w:ind w:firstLineChars="200" w:firstLine="420"/>
        <w:rPr>
          <w:rFonts w:ascii="宋体" w:eastAsia="宋体" w:hAnsi="宋体" w:cs="宋体"/>
          <w:color w:val="0D0D0D" w:themeColor="text1" w:themeTint="F2"/>
          <w:kern w:val="0"/>
          <w:szCs w:val="21"/>
        </w:rPr>
      </w:pPr>
      <w:r w:rsidRPr="00735623">
        <w:rPr>
          <w:rFonts w:ascii="宋体" w:eastAsia="宋体" w:hAnsi="宋体" w:cs="宋体"/>
          <w:color w:val="0D0D0D" w:themeColor="text1" w:themeTint="F2"/>
          <w:kern w:val="0"/>
          <w:szCs w:val="21"/>
        </w:rPr>
        <w:t>南方基金网址：</w:t>
      </w:r>
      <w:hyperlink r:id="rId7" w:history="1">
        <w:r w:rsidRPr="00735623">
          <w:rPr>
            <w:rFonts w:ascii="宋体" w:eastAsia="宋体" w:hAnsi="宋体" w:cs="宋体"/>
            <w:color w:val="0D0D0D" w:themeColor="text1" w:themeTint="F2"/>
            <w:kern w:val="0"/>
            <w:szCs w:val="21"/>
          </w:rPr>
          <w:t>www.nffund.com</w:t>
        </w:r>
      </w:hyperlink>
    </w:p>
    <w:p w:rsidR="009F475C" w:rsidRPr="00735623" w:rsidRDefault="009F4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420"/>
        <w:jc w:val="left"/>
        <w:rPr>
          <w:rFonts w:ascii="宋体" w:eastAsia="宋体" w:hAnsi="宋体" w:cs="宋体"/>
          <w:color w:val="0D0D0D" w:themeColor="text1" w:themeTint="F2"/>
          <w:kern w:val="0"/>
          <w:szCs w:val="21"/>
        </w:rPr>
      </w:pPr>
    </w:p>
    <w:p w:rsidR="009F475C" w:rsidRDefault="005E001D" w:rsidP="002F3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特此公告</w:t>
      </w:r>
    </w:p>
    <w:p w:rsidR="002F3B15" w:rsidRPr="00735623" w:rsidRDefault="002F3B15" w:rsidP="002F3B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jc w:val="left"/>
        <w:rPr>
          <w:rFonts w:ascii="宋体" w:eastAsia="宋体" w:hAnsi="宋体" w:cs="宋体"/>
          <w:color w:val="0D0D0D" w:themeColor="text1" w:themeTint="F2"/>
          <w:kern w:val="0"/>
          <w:szCs w:val="21"/>
        </w:rPr>
      </w:pPr>
    </w:p>
    <w:p w:rsidR="009F475C" w:rsidRPr="00735623" w:rsidRDefault="005E001D" w:rsidP="005D1E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right="420" w:firstLineChars="200" w:firstLine="420"/>
        <w:jc w:val="right"/>
        <w:rPr>
          <w:rFonts w:ascii="宋体" w:eastAsia="宋体" w:hAnsi="宋体" w:cs="宋体"/>
          <w:color w:val="0D0D0D" w:themeColor="text1" w:themeTint="F2"/>
          <w:kern w:val="0"/>
          <w:szCs w:val="21"/>
        </w:rPr>
      </w:pPr>
      <w:r w:rsidRPr="00735623">
        <w:rPr>
          <w:rFonts w:ascii="宋体" w:eastAsia="宋体" w:hAnsi="宋体" w:cs="宋体" w:hint="eastAsia"/>
          <w:color w:val="0D0D0D" w:themeColor="text1" w:themeTint="F2"/>
          <w:kern w:val="0"/>
          <w:szCs w:val="21"/>
        </w:rPr>
        <w:t>南方基金管理股份有限公司</w:t>
      </w:r>
    </w:p>
    <w:p w:rsidR="009F475C" w:rsidRPr="00735623" w:rsidRDefault="002F3B15" w:rsidP="00F713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360" w:lineRule="auto"/>
        <w:ind w:right="420" w:firstLineChars="200" w:firstLine="420"/>
        <w:jc w:val="right"/>
        <w:rPr>
          <w:rFonts w:ascii="宋体" w:eastAsia="宋体" w:hAnsi="宋体"/>
          <w:color w:val="0D0D0D" w:themeColor="text1" w:themeTint="F2"/>
          <w:szCs w:val="21"/>
        </w:rPr>
      </w:pPr>
      <w:r w:rsidRPr="00735623">
        <w:rPr>
          <w:rFonts w:ascii="宋体" w:eastAsia="宋体" w:hAnsi="宋体" w:cs="宋体" w:hint="eastAsia"/>
          <w:color w:val="0D0D0D" w:themeColor="text1" w:themeTint="F2"/>
          <w:kern w:val="0"/>
          <w:szCs w:val="21"/>
        </w:rPr>
        <w:t>202</w:t>
      </w:r>
      <w:r w:rsidR="00003DED">
        <w:rPr>
          <w:rFonts w:ascii="宋体" w:eastAsia="宋体" w:hAnsi="宋体" w:cs="宋体"/>
          <w:color w:val="0D0D0D" w:themeColor="text1" w:themeTint="F2"/>
          <w:kern w:val="0"/>
          <w:szCs w:val="21"/>
        </w:rPr>
        <w:t>3</w:t>
      </w:r>
      <w:r w:rsidRPr="00735623">
        <w:rPr>
          <w:rFonts w:ascii="宋体" w:eastAsia="宋体" w:hAnsi="宋体" w:cs="宋体" w:hint="eastAsia"/>
          <w:color w:val="0D0D0D" w:themeColor="text1" w:themeTint="F2"/>
          <w:kern w:val="0"/>
          <w:szCs w:val="21"/>
        </w:rPr>
        <w:t>年</w:t>
      </w:r>
      <w:r w:rsidR="00780CF9">
        <w:rPr>
          <w:rFonts w:ascii="宋体" w:eastAsia="宋体" w:hAnsi="宋体" w:cs="宋体"/>
          <w:color w:val="0D0D0D" w:themeColor="text1" w:themeTint="F2"/>
          <w:kern w:val="0"/>
          <w:szCs w:val="21"/>
        </w:rPr>
        <w:t>3</w:t>
      </w:r>
      <w:bookmarkStart w:id="0" w:name="_GoBack"/>
      <w:bookmarkEnd w:id="0"/>
      <w:r w:rsidR="005E001D" w:rsidRPr="00735623">
        <w:rPr>
          <w:rFonts w:ascii="宋体" w:eastAsia="宋体" w:hAnsi="宋体" w:cs="宋体" w:hint="eastAsia"/>
          <w:color w:val="0D0D0D" w:themeColor="text1" w:themeTint="F2"/>
          <w:kern w:val="0"/>
          <w:szCs w:val="21"/>
        </w:rPr>
        <w:t>月</w:t>
      </w:r>
      <w:r w:rsidR="00F71306">
        <w:rPr>
          <w:rFonts w:ascii="宋体" w:eastAsia="宋体" w:hAnsi="宋体" w:cs="宋体"/>
          <w:color w:val="0D0D0D" w:themeColor="text1" w:themeTint="F2"/>
          <w:kern w:val="0"/>
          <w:szCs w:val="21"/>
        </w:rPr>
        <w:t xml:space="preserve">   </w:t>
      </w:r>
      <w:r w:rsidR="005E001D" w:rsidRPr="00735623">
        <w:rPr>
          <w:rFonts w:ascii="宋体" w:eastAsia="宋体" w:hAnsi="宋体" w:cs="宋体" w:hint="eastAsia"/>
          <w:color w:val="0D0D0D" w:themeColor="text1" w:themeTint="F2"/>
          <w:kern w:val="0"/>
          <w:szCs w:val="21"/>
        </w:rPr>
        <w:t>日</w:t>
      </w:r>
    </w:p>
    <w:sectPr w:rsidR="009F475C" w:rsidRPr="00735623" w:rsidSect="00FD5C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B6" w:rsidRDefault="009C53B6" w:rsidP="009B6B4C">
      <w:r>
        <w:separator/>
      </w:r>
    </w:p>
  </w:endnote>
  <w:endnote w:type="continuationSeparator" w:id="0">
    <w:p w:rsidR="009C53B6" w:rsidRDefault="009C53B6" w:rsidP="009B6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B6" w:rsidRDefault="009C53B6" w:rsidP="009B6B4C">
      <w:r>
        <w:separator/>
      </w:r>
    </w:p>
  </w:footnote>
  <w:footnote w:type="continuationSeparator" w:id="0">
    <w:p w:rsidR="009C53B6" w:rsidRDefault="009C53B6" w:rsidP="009B6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341"/>
    <w:rsid w:val="00003DED"/>
    <w:rsid w:val="00030F5B"/>
    <w:rsid w:val="0004020A"/>
    <w:rsid w:val="000B2650"/>
    <w:rsid w:val="0010554D"/>
    <w:rsid w:val="001672F8"/>
    <w:rsid w:val="001B5BC0"/>
    <w:rsid w:val="001F4C42"/>
    <w:rsid w:val="001F5341"/>
    <w:rsid w:val="00200855"/>
    <w:rsid w:val="0021231D"/>
    <w:rsid w:val="00222786"/>
    <w:rsid w:val="002559D7"/>
    <w:rsid w:val="002B41BD"/>
    <w:rsid w:val="002B4E9B"/>
    <w:rsid w:val="002B59F4"/>
    <w:rsid w:val="002D1E73"/>
    <w:rsid w:val="002E51EE"/>
    <w:rsid w:val="002F3B15"/>
    <w:rsid w:val="002F6E05"/>
    <w:rsid w:val="00302232"/>
    <w:rsid w:val="00321A62"/>
    <w:rsid w:val="00346443"/>
    <w:rsid w:val="003C27B2"/>
    <w:rsid w:val="00442DA0"/>
    <w:rsid w:val="0046339C"/>
    <w:rsid w:val="004A59A4"/>
    <w:rsid w:val="004B2039"/>
    <w:rsid w:val="00570C0D"/>
    <w:rsid w:val="005750AE"/>
    <w:rsid w:val="005A6E0D"/>
    <w:rsid w:val="005D1E0C"/>
    <w:rsid w:val="005E001D"/>
    <w:rsid w:val="005F70CF"/>
    <w:rsid w:val="00603946"/>
    <w:rsid w:val="006159D4"/>
    <w:rsid w:val="0063143C"/>
    <w:rsid w:val="00680126"/>
    <w:rsid w:val="006B58DC"/>
    <w:rsid w:val="006C79C5"/>
    <w:rsid w:val="006D16CE"/>
    <w:rsid w:val="006F5905"/>
    <w:rsid w:val="006F5D01"/>
    <w:rsid w:val="00711045"/>
    <w:rsid w:val="00727849"/>
    <w:rsid w:val="00735623"/>
    <w:rsid w:val="00750173"/>
    <w:rsid w:val="00780CF9"/>
    <w:rsid w:val="0079477E"/>
    <w:rsid w:val="007A57B9"/>
    <w:rsid w:val="007A5A5F"/>
    <w:rsid w:val="008054AC"/>
    <w:rsid w:val="00811659"/>
    <w:rsid w:val="00851F36"/>
    <w:rsid w:val="008E4282"/>
    <w:rsid w:val="008E57EA"/>
    <w:rsid w:val="00916703"/>
    <w:rsid w:val="00945C07"/>
    <w:rsid w:val="00974CEF"/>
    <w:rsid w:val="009B2D2D"/>
    <w:rsid w:val="009B6B4C"/>
    <w:rsid w:val="009C53B6"/>
    <w:rsid w:val="009F475C"/>
    <w:rsid w:val="00A120A1"/>
    <w:rsid w:val="00A17943"/>
    <w:rsid w:val="00A35F1F"/>
    <w:rsid w:val="00A36808"/>
    <w:rsid w:val="00A407D8"/>
    <w:rsid w:val="00A87AB2"/>
    <w:rsid w:val="00AA7DB2"/>
    <w:rsid w:val="00AB3021"/>
    <w:rsid w:val="00AC5196"/>
    <w:rsid w:val="00B31601"/>
    <w:rsid w:val="00BB2507"/>
    <w:rsid w:val="00BC3994"/>
    <w:rsid w:val="00BF03E5"/>
    <w:rsid w:val="00BF4C2B"/>
    <w:rsid w:val="00C02D4B"/>
    <w:rsid w:val="00C25941"/>
    <w:rsid w:val="00C37759"/>
    <w:rsid w:val="00C47C30"/>
    <w:rsid w:val="00C8275D"/>
    <w:rsid w:val="00C95E5B"/>
    <w:rsid w:val="00CC3728"/>
    <w:rsid w:val="00D16850"/>
    <w:rsid w:val="00D656C6"/>
    <w:rsid w:val="00D75A76"/>
    <w:rsid w:val="00D93554"/>
    <w:rsid w:val="00DC0F10"/>
    <w:rsid w:val="00DC12F7"/>
    <w:rsid w:val="00DD16D2"/>
    <w:rsid w:val="00DE4639"/>
    <w:rsid w:val="00E22CE7"/>
    <w:rsid w:val="00E322DE"/>
    <w:rsid w:val="00EA065B"/>
    <w:rsid w:val="00EC3D70"/>
    <w:rsid w:val="00EE1D19"/>
    <w:rsid w:val="00EF17DB"/>
    <w:rsid w:val="00F378AE"/>
    <w:rsid w:val="00F53A25"/>
    <w:rsid w:val="00F71306"/>
    <w:rsid w:val="00F82556"/>
    <w:rsid w:val="00F862AE"/>
    <w:rsid w:val="00F94A48"/>
    <w:rsid w:val="00FB0755"/>
    <w:rsid w:val="00FC64D5"/>
    <w:rsid w:val="00FD5C5C"/>
    <w:rsid w:val="00FE0E9A"/>
    <w:rsid w:val="0D3F08CF"/>
    <w:rsid w:val="160068FF"/>
    <w:rsid w:val="18FA67EE"/>
    <w:rsid w:val="1CF1194C"/>
    <w:rsid w:val="221821BA"/>
    <w:rsid w:val="2CA70AE8"/>
    <w:rsid w:val="3ED4583A"/>
    <w:rsid w:val="409970FC"/>
    <w:rsid w:val="466F12D9"/>
    <w:rsid w:val="5411336F"/>
    <w:rsid w:val="671828EB"/>
    <w:rsid w:val="73E835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5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D5C5C"/>
    <w:pPr>
      <w:jc w:val="left"/>
    </w:pPr>
  </w:style>
  <w:style w:type="paragraph" w:styleId="a4">
    <w:name w:val="Date"/>
    <w:basedOn w:val="a"/>
    <w:next w:val="a"/>
    <w:link w:val="Char0"/>
    <w:uiPriority w:val="99"/>
    <w:semiHidden/>
    <w:unhideWhenUsed/>
    <w:qFormat/>
    <w:rsid w:val="00FD5C5C"/>
    <w:pPr>
      <w:ind w:leftChars="2500" w:left="100"/>
    </w:pPr>
  </w:style>
  <w:style w:type="paragraph" w:styleId="a5">
    <w:name w:val="Balloon Text"/>
    <w:basedOn w:val="a"/>
    <w:link w:val="Char1"/>
    <w:uiPriority w:val="99"/>
    <w:semiHidden/>
    <w:unhideWhenUsed/>
    <w:qFormat/>
    <w:rsid w:val="00FD5C5C"/>
    <w:rPr>
      <w:sz w:val="18"/>
      <w:szCs w:val="18"/>
    </w:rPr>
  </w:style>
  <w:style w:type="paragraph" w:styleId="a6">
    <w:name w:val="footer"/>
    <w:basedOn w:val="a"/>
    <w:link w:val="Char2"/>
    <w:uiPriority w:val="99"/>
    <w:unhideWhenUsed/>
    <w:qFormat/>
    <w:rsid w:val="00FD5C5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FD5C5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qFormat/>
    <w:rsid w:val="00FD5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rsid w:val="00FD5C5C"/>
    <w:pPr>
      <w:widowControl/>
      <w:spacing w:before="100" w:beforeAutospacing="1" w:after="100" w:afterAutospacing="1" w:line="375" w:lineRule="atLeast"/>
      <w:ind w:firstLine="360"/>
      <w:jc w:val="left"/>
    </w:pPr>
    <w:rPr>
      <w:rFonts w:ascii="宋体" w:eastAsia="宋体" w:hAnsi="宋体" w:cs="宋体"/>
      <w:kern w:val="0"/>
      <w:szCs w:val="21"/>
    </w:rPr>
  </w:style>
  <w:style w:type="paragraph" w:styleId="a9">
    <w:name w:val="annotation subject"/>
    <w:basedOn w:val="a3"/>
    <w:next w:val="a3"/>
    <w:link w:val="Char4"/>
    <w:uiPriority w:val="99"/>
    <w:semiHidden/>
    <w:unhideWhenUsed/>
    <w:qFormat/>
    <w:rsid w:val="00FD5C5C"/>
    <w:rPr>
      <w:b/>
      <w:bCs/>
    </w:rPr>
  </w:style>
  <w:style w:type="character" w:styleId="aa">
    <w:name w:val="Hyperlink"/>
    <w:basedOn w:val="a0"/>
    <w:uiPriority w:val="99"/>
    <w:unhideWhenUsed/>
    <w:qFormat/>
    <w:rsid w:val="00FD5C5C"/>
    <w:rPr>
      <w:color w:val="0000FF" w:themeColor="hyperlink"/>
      <w:u w:val="single"/>
    </w:rPr>
  </w:style>
  <w:style w:type="character" w:styleId="ab">
    <w:name w:val="annotation reference"/>
    <w:basedOn w:val="a0"/>
    <w:uiPriority w:val="99"/>
    <w:semiHidden/>
    <w:unhideWhenUsed/>
    <w:qFormat/>
    <w:rsid w:val="00FD5C5C"/>
    <w:rPr>
      <w:sz w:val="21"/>
      <w:szCs w:val="21"/>
    </w:rPr>
  </w:style>
  <w:style w:type="character" w:customStyle="1" w:styleId="Char3">
    <w:name w:val="页眉 Char"/>
    <w:basedOn w:val="a0"/>
    <w:link w:val="a7"/>
    <w:uiPriority w:val="99"/>
    <w:qFormat/>
    <w:rsid w:val="00FD5C5C"/>
    <w:rPr>
      <w:sz w:val="18"/>
      <w:szCs w:val="18"/>
    </w:rPr>
  </w:style>
  <w:style w:type="character" w:customStyle="1" w:styleId="Char2">
    <w:name w:val="页脚 Char"/>
    <w:basedOn w:val="a0"/>
    <w:link w:val="a6"/>
    <w:uiPriority w:val="99"/>
    <w:qFormat/>
    <w:rsid w:val="00FD5C5C"/>
    <w:rPr>
      <w:sz w:val="18"/>
      <w:szCs w:val="18"/>
    </w:rPr>
  </w:style>
  <w:style w:type="character" w:customStyle="1" w:styleId="HTMLChar">
    <w:name w:val="HTML 预设格式 Char"/>
    <w:basedOn w:val="a0"/>
    <w:link w:val="HTML"/>
    <w:uiPriority w:val="99"/>
    <w:semiHidden/>
    <w:qFormat/>
    <w:rsid w:val="00FD5C5C"/>
    <w:rPr>
      <w:rFonts w:ascii="宋体" w:eastAsia="宋体" w:hAnsi="宋体" w:cs="宋体"/>
      <w:kern w:val="0"/>
      <w:sz w:val="24"/>
      <w:szCs w:val="24"/>
    </w:rPr>
  </w:style>
  <w:style w:type="character" w:customStyle="1" w:styleId="Char0">
    <w:name w:val="日期 Char"/>
    <w:basedOn w:val="a0"/>
    <w:link w:val="a4"/>
    <w:uiPriority w:val="99"/>
    <w:semiHidden/>
    <w:qFormat/>
    <w:rsid w:val="00FD5C5C"/>
  </w:style>
  <w:style w:type="paragraph" w:customStyle="1" w:styleId="Default">
    <w:name w:val="Default"/>
    <w:qFormat/>
    <w:rsid w:val="00FD5C5C"/>
    <w:pPr>
      <w:widowControl w:val="0"/>
      <w:autoSpaceDE w:val="0"/>
      <w:autoSpaceDN w:val="0"/>
      <w:adjustRightInd w:val="0"/>
    </w:pPr>
    <w:rPr>
      <w:rFonts w:ascii="宋体" w:hAnsiTheme="minorHAnsi" w:cs="宋体"/>
      <w:color w:val="000000"/>
      <w:sz w:val="24"/>
      <w:szCs w:val="24"/>
    </w:rPr>
  </w:style>
  <w:style w:type="paragraph" w:styleId="ac">
    <w:name w:val="List Paragraph"/>
    <w:basedOn w:val="a"/>
    <w:uiPriority w:val="34"/>
    <w:qFormat/>
    <w:rsid w:val="00FD5C5C"/>
    <w:pPr>
      <w:ind w:firstLineChars="200" w:firstLine="420"/>
    </w:pPr>
  </w:style>
  <w:style w:type="character" w:customStyle="1" w:styleId="Char1">
    <w:name w:val="批注框文本 Char"/>
    <w:basedOn w:val="a0"/>
    <w:link w:val="a5"/>
    <w:uiPriority w:val="99"/>
    <w:semiHidden/>
    <w:qFormat/>
    <w:rsid w:val="00FD5C5C"/>
    <w:rPr>
      <w:sz w:val="18"/>
      <w:szCs w:val="18"/>
    </w:rPr>
  </w:style>
  <w:style w:type="character" w:customStyle="1" w:styleId="Char">
    <w:name w:val="批注文字 Char"/>
    <w:basedOn w:val="a0"/>
    <w:link w:val="a3"/>
    <w:uiPriority w:val="99"/>
    <w:semiHidden/>
    <w:qFormat/>
    <w:rsid w:val="00FD5C5C"/>
  </w:style>
  <w:style w:type="character" w:customStyle="1" w:styleId="Char4">
    <w:name w:val="批注主题 Char"/>
    <w:basedOn w:val="Char"/>
    <w:link w:val="a9"/>
    <w:uiPriority w:val="99"/>
    <w:semiHidden/>
    <w:qFormat/>
    <w:rsid w:val="00FD5C5C"/>
    <w:rPr>
      <w:b/>
      <w:bCs/>
    </w:rPr>
  </w:style>
  <w:style w:type="table" w:styleId="ad">
    <w:name w:val="Table Grid"/>
    <w:basedOn w:val="a1"/>
    <w:uiPriority w:val="59"/>
    <w:rsid w:val="00DE4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430584">
      <w:bodyDiv w:val="1"/>
      <w:marLeft w:val="0"/>
      <w:marRight w:val="0"/>
      <w:marTop w:val="0"/>
      <w:marBottom w:val="0"/>
      <w:divBdr>
        <w:top w:val="none" w:sz="0" w:space="0" w:color="auto"/>
        <w:left w:val="none" w:sz="0" w:space="0" w:color="auto"/>
        <w:bottom w:val="none" w:sz="0" w:space="0" w:color="auto"/>
        <w:right w:val="none" w:sz="0" w:space="0" w:color="auto"/>
      </w:divBdr>
    </w:div>
    <w:div w:id="1269965883">
      <w:bodyDiv w:val="1"/>
      <w:marLeft w:val="0"/>
      <w:marRight w:val="0"/>
      <w:marTop w:val="0"/>
      <w:marBottom w:val="0"/>
      <w:divBdr>
        <w:top w:val="none" w:sz="0" w:space="0" w:color="auto"/>
        <w:left w:val="none" w:sz="0" w:space="0" w:color="auto"/>
        <w:bottom w:val="none" w:sz="0" w:space="0" w:color="auto"/>
        <w:right w:val="none" w:sz="0" w:space="0" w:color="auto"/>
      </w:divBdr>
    </w:div>
    <w:div w:id="1357728498">
      <w:bodyDiv w:val="1"/>
      <w:marLeft w:val="0"/>
      <w:marRight w:val="0"/>
      <w:marTop w:val="0"/>
      <w:marBottom w:val="0"/>
      <w:divBdr>
        <w:top w:val="none" w:sz="0" w:space="0" w:color="auto"/>
        <w:left w:val="none" w:sz="0" w:space="0" w:color="auto"/>
        <w:bottom w:val="none" w:sz="0" w:space="0" w:color="auto"/>
        <w:right w:val="none" w:sz="0" w:space="0" w:color="auto"/>
      </w:divBdr>
    </w:div>
    <w:div w:id="1450783150">
      <w:bodyDiv w:val="1"/>
      <w:marLeft w:val="0"/>
      <w:marRight w:val="0"/>
      <w:marTop w:val="0"/>
      <w:marBottom w:val="0"/>
      <w:divBdr>
        <w:top w:val="none" w:sz="0" w:space="0" w:color="auto"/>
        <w:left w:val="none" w:sz="0" w:space="0" w:color="auto"/>
        <w:bottom w:val="none" w:sz="0" w:space="0" w:color="auto"/>
        <w:right w:val="none" w:sz="0" w:space="0" w:color="auto"/>
      </w:divBdr>
    </w:div>
    <w:div w:id="2055503352">
      <w:bodyDiv w:val="1"/>
      <w:marLeft w:val="0"/>
      <w:marRight w:val="0"/>
      <w:marTop w:val="0"/>
      <w:marBottom w:val="0"/>
      <w:divBdr>
        <w:top w:val="none" w:sz="0" w:space="0" w:color="auto"/>
        <w:left w:val="none" w:sz="0" w:space="0" w:color="auto"/>
        <w:bottom w:val="none" w:sz="0" w:space="0" w:color="auto"/>
        <w:right w:val="none" w:sz="0" w:space="0" w:color="auto"/>
      </w:divBdr>
    </w:div>
    <w:div w:id="2127769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4049</Characters>
  <Application>Microsoft Office Word</Application>
  <DocSecurity>4</DocSecurity>
  <Lines>33</Lines>
  <Paragraphs>9</Paragraphs>
  <ScaleCrop>false</ScaleCrop>
  <Company/>
  <LinksUpToDate>false</LinksUpToDate>
  <CharactersWithSpaces>4750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潘晓瑞</dc:creator>
  <cp:lastModifiedBy>ZHONGM</cp:lastModifiedBy>
  <cp:revision>2</cp:revision>
  <dcterms:created xsi:type="dcterms:W3CDTF">2023-03-12T16:01:00Z</dcterms:created>
  <dcterms:modified xsi:type="dcterms:W3CDTF">2023-03-12T16:01:00Z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