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06" w:rsidRDefault="002F1FEE">
      <w:pPr>
        <w:pStyle w:val="Default"/>
        <w:jc w:val="center"/>
        <w:rPr>
          <w:b/>
          <w:sz w:val="28"/>
          <w:szCs w:val="23"/>
        </w:rPr>
      </w:pPr>
      <w:r w:rsidRPr="002F1FEE">
        <w:rPr>
          <w:rFonts w:hint="eastAsia"/>
          <w:b/>
          <w:sz w:val="28"/>
          <w:szCs w:val="23"/>
        </w:rPr>
        <w:t>中银基金管理有限公司关于新增</w:t>
      </w:r>
      <w:r w:rsidR="007A100A" w:rsidRPr="007A100A">
        <w:rPr>
          <w:rFonts w:hint="eastAsia"/>
          <w:b/>
          <w:sz w:val="28"/>
          <w:szCs w:val="23"/>
        </w:rPr>
        <w:t>兴业证券股份有限公司</w:t>
      </w:r>
      <w:r w:rsidRPr="002F1FEE">
        <w:rPr>
          <w:rFonts w:hint="eastAsia"/>
          <w:b/>
          <w:sz w:val="28"/>
          <w:szCs w:val="23"/>
        </w:rPr>
        <w:t>为旗下部分基金销售机构的公告</w:t>
      </w:r>
    </w:p>
    <w:p w:rsidR="00851B98" w:rsidRDefault="00851B98" w:rsidP="00E72AD6">
      <w:pPr>
        <w:pStyle w:val="Default"/>
        <w:spacing w:line="360" w:lineRule="auto"/>
        <w:ind w:firstLineChars="200" w:firstLine="480"/>
        <w:jc w:val="both"/>
        <w:rPr>
          <w:szCs w:val="21"/>
        </w:rPr>
      </w:pPr>
      <w:bookmarkStart w:id="0" w:name="_GoBack"/>
      <w:bookmarkEnd w:id="0"/>
    </w:p>
    <w:p w:rsidR="00444806" w:rsidRPr="00077DAC" w:rsidRDefault="00C15637" w:rsidP="00E72AD6">
      <w:pPr>
        <w:pStyle w:val="Default"/>
        <w:spacing w:line="360" w:lineRule="auto"/>
        <w:ind w:firstLineChars="200" w:firstLine="480"/>
        <w:jc w:val="both"/>
        <w:rPr>
          <w:rFonts w:hAnsi="Times New Roman"/>
          <w:szCs w:val="21"/>
        </w:rPr>
      </w:pPr>
      <w:r>
        <w:rPr>
          <w:rFonts w:hint="eastAsia"/>
          <w:szCs w:val="21"/>
        </w:rPr>
        <w:t>根据中银基金管理有限公司（以下简称</w:t>
      </w:r>
      <w:r>
        <w:rPr>
          <w:rFonts w:ascii="Times New Roman" w:hAnsi="Times New Roman" w:cs="Times New Roman"/>
          <w:szCs w:val="21"/>
        </w:rPr>
        <w:t>“</w:t>
      </w:r>
      <w:r>
        <w:rPr>
          <w:rFonts w:hAnsi="Times New Roman" w:hint="eastAsia"/>
          <w:szCs w:val="21"/>
        </w:rPr>
        <w:t>本公司</w:t>
      </w:r>
      <w:r>
        <w:rPr>
          <w:rFonts w:ascii="Times New Roman" w:hAnsi="Times New Roman" w:cs="Times New Roman"/>
          <w:szCs w:val="21"/>
        </w:rPr>
        <w:t>”</w:t>
      </w:r>
      <w:r>
        <w:rPr>
          <w:rFonts w:hAnsi="Times New Roman" w:hint="eastAsia"/>
          <w:szCs w:val="21"/>
        </w:rPr>
        <w:t>）与</w:t>
      </w:r>
      <w:r w:rsidR="007A100A" w:rsidRPr="004315A7">
        <w:rPr>
          <w:rFonts w:asciiTheme="minorHAnsi" w:hAnsiTheme="minorHAnsi" w:cstheme="minorBidi"/>
          <w:color w:val="auto"/>
          <w:szCs w:val="22"/>
        </w:rPr>
        <w:t>兴业证券股份有限公司</w:t>
      </w:r>
      <w:r w:rsidR="004D6590">
        <w:rPr>
          <w:rFonts w:hAnsi="Times New Roman" w:hint="eastAsia"/>
          <w:szCs w:val="21"/>
        </w:rPr>
        <w:t>（以下简称“</w:t>
      </w:r>
      <w:r w:rsidR="007A100A" w:rsidRPr="004315A7">
        <w:rPr>
          <w:rFonts w:asciiTheme="minorHAnsi" w:hAnsiTheme="minorHAnsi" w:cstheme="minorBidi"/>
          <w:color w:val="auto"/>
          <w:szCs w:val="22"/>
        </w:rPr>
        <w:t>兴业证券</w:t>
      </w:r>
      <w:r w:rsidR="004D6590">
        <w:rPr>
          <w:rFonts w:hAnsi="Times New Roman" w:hint="eastAsia"/>
          <w:szCs w:val="21"/>
        </w:rPr>
        <w:t>”）</w:t>
      </w:r>
      <w:r>
        <w:rPr>
          <w:rFonts w:hAnsi="Times New Roman" w:hint="eastAsia"/>
          <w:szCs w:val="21"/>
        </w:rPr>
        <w:t>签署的基金销售协议及</w:t>
      </w:r>
      <w:r>
        <w:rPr>
          <w:rFonts w:hAnsi="Times New Roman"/>
          <w:szCs w:val="21"/>
        </w:rPr>
        <w:t>相关补充协议</w:t>
      </w:r>
      <w:r>
        <w:rPr>
          <w:rFonts w:hAnsi="Times New Roman" w:hint="eastAsia"/>
          <w:szCs w:val="21"/>
        </w:rPr>
        <w:t>，</w:t>
      </w:r>
      <w:r w:rsidR="007A100A" w:rsidRPr="004315A7">
        <w:rPr>
          <w:rFonts w:asciiTheme="minorHAnsi" w:hAnsiTheme="minorHAnsi" w:cstheme="minorBidi"/>
          <w:color w:val="auto"/>
          <w:szCs w:val="22"/>
        </w:rPr>
        <w:t>兴业证券</w:t>
      </w:r>
      <w:r>
        <w:rPr>
          <w:rFonts w:hAnsi="Times New Roman" w:hint="eastAsia"/>
          <w:color w:val="auto"/>
          <w:szCs w:val="21"/>
        </w:rPr>
        <w:t>将于</w:t>
      </w:r>
      <w:r>
        <w:rPr>
          <w:rFonts w:ascii="Times New Roman" w:hAnsi="Times New Roman" w:cs="Times New Roman"/>
          <w:color w:val="auto"/>
          <w:szCs w:val="21"/>
        </w:rPr>
        <w:t>202</w:t>
      </w:r>
      <w:r w:rsidR="00F00FFD">
        <w:rPr>
          <w:rFonts w:ascii="Times New Roman" w:hAnsi="Times New Roman" w:cs="Times New Roman"/>
          <w:color w:val="auto"/>
          <w:szCs w:val="21"/>
        </w:rPr>
        <w:t>3</w:t>
      </w:r>
      <w:r>
        <w:rPr>
          <w:rFonts w:hAnsi="Times New Roman" w:hint="eastAsia"/>
          <w:color w:val="auto"/>
          <w:szCs w:val="21"/>
        </w:rPr>
        <w:t>年</w:t>
      </w:r>
      <w:r w:rsidR="007A100A">
        <w:rPr>
          <w:rFonts w:ascii="Times New Roman" w:hAnsi="Times New Roman" w:cs="Times New Roman"/>
          <w:color w:val="auto"/>
          <w:szCs w:val="21"/>
        </w:rPr>
        <w:t>3</w:t>
      </w:r>
      <w:r>
        <w:rPr>
          <w:rFonts w:ascii="Times New Roman" w:hAnsi="Times New Roman" w:cs="Times New Roman"/>
          <w:color w:val="auto"/>
          <w:szCs w:val="21"/>
        </w:rPr>
        <w:t>月</w:t>
      </w:r>
      <w:r w:rsidR="00F00FFD">
        <w:rPr>
          <w:rFonts w:ascii="Times New Roman" w:hAnsi="Times New Roman" w:cs="Times New Roman"/>
          <w:color w:val="auto"/>
          <w:szCs w:val="21"/>
        </w:rPr>
        <w:t>8</w:t>
      </w:r>
      <w:r w:rsidR="00334BCF">
        <w:rPr>
          <w:rFonts w:ascii="Times New Roman" w:hAnsi="Times New Roman" w:cs="Times New Roman"/>
          <w:color w:val="auto"/>
          <w:szCs w:val="21"/>
        </w:rPr>
        <w:t>日</w:t>
      </w:r>
      <w:r>
        <w:rPr>
          <w:rFonts w:hAnsi="Times New Roman" w:hint="eastAsia"/>
          <w:color w:val="auto"/>
          <w:szCs w:val="21"/>
        </w:rPr>
        <w:t>起开始销售本公司</w:t>
      </w:r>
      <w:r w:rsidR="003515AE">
        <w:rPr>
          <w:rFonts w:hAnsi="宋体" w:hint="eastAsia"/>
        </w:rPr>
        <w:t>旗下部分</w:t>
      </w:r>
      <w:r w:rsidR="003515AE">
        <w:rPr>
          <w:rFonts w:hAnsi="宋体"/>
        </w:rPr>
        <w:t>基金</w:t>
      </w:r>
      <w:r>
        <w:rPr>
          <w:rFonts w:hAnsi="Times New Roman" w:hint="eastAsia"/>
          <w:color w:val="auto"/>
          <w:szCs w:val="21"/>
        </w:rPr>
        <w:t>，</w:t>
      </w:r>
      <w:r>
        <w:rPr>
          <w:rFonts w:asciiTheme="minorEastAsia" w:hAnsiTheme="minorEastAsia" w:cs="SimSun,Bold" w:hint="eastAsia"/>
          <w:bCs/>
          <w:color w:val="auto"/>
        </w:rPr>
        <w:t>具体业务规则、费率优惠活动内容及办理程序</w:t>
      </w:r>
      <w:r>
        <w:rPr>
          <w:rFonts w:asciiTheme="minorEastAsia" w:hAnsiTheme="minorEastAsia" w:cs="SimSun,Bold" w:hint="eastAsia"/>
          <w:bCs/>
          <w:color w:val="000000" w:themeColor="text1"/>
        </w:rPr>
        <w:t>等相关规则以</w:t>
      </w:r>
      <w:r w:rsidR="007A100A" w:rsidRPr="004315A7">
        <w:rPr>
          <w:rFonts w:asciiTheme="minorHAnsi" w:hAnsiTheme="minorHAnsi" w:cstheme="minorBidi"/>
          <w:color w:val="auto"/>
          <w:szCs w:val="22"/>
        </w:rPr>
        <w:t>兴业</w:t>
      </w:r>
      <w:r w:rsidR="00334BCF">
        <w:rPr>
          <w:rFonts w:hAnsi="Times New Roman" w:hint="eastAsia"/>
          <w:szCs w:val="21"/>
        </w:rPr>
        <w:t>证券</w:t>
      </w:r>
      <w:r>
        <w:rPr>
          <w:rFonts w:asciiTheme="minorEastAsia" w:hAnsiTheme="minorEastAsia" w:cs="SimSun,Bold" w:hint="eastAsia"/>
          <w:bCs/>
          <w:color w:val="000000" w:themeColor="text1"/>
        </w:rPr>
        <w:t>的规定为准，</w:t>
      </w:r>
      <w:r>
        <w:rPr>
          <w:rFonts w:hAnsi="Times New Roman" w:hint="eastAsia"/>
          <w:szCs w:val="21"/>
        </w:rPr>
        <w:t>现将有关事项公告如下：</w:t>
      </w:r>
    </w:p>
    <w:p w:rsidR="00851B98" w:rsidRDefault="00851B98">
      <w:pPr>
        <w:pStyle w:val="Default"/>
        <w:spacing w:line="360" w:lineRule="auto"/>
        <w:ind w:left="482"/>
        <w:rPr>
          <w:rFonts w:hAnsi="Times New Roman"/>
          <w:b/>
          <w:szCs w:val="21"/>
        </w:rPr>
      </w:pPr>
    </w:p>
    <w:p w:rsidR="00444806" w:rsidRDefault="00C15637">
      <w:pPr>
        <w:pStyle w:val="Default"/>
        <w:spacing w:line="360" w:lineRule="auto"/>
        <w:ind w:left="482"/>
        <w:rPr>
          <w:rFonts w:hAnsi="Times New Roman"/>
          <w:b/>
          <w:szCs w:val="21"/>
        </w:rPr>
      </w:pPr>
      <w:r>
        <w:rPr>
          <w:rFonts w:hAnsi="Times New Roman" w:hint="eastAsia"/>
          <w:b/>
          <w:szCs w:val="21"/>
        </w:rPr>
        <w:t>一、适用基金</w:t>
      </w:r>
    </w:p>
    <w:tbl>
      <w:tblPr>
        <w:tblStyle w:val="a6"/>
        <w:tblW w:w="5000" w:type="pct"/>
        <w:jc w:val="center"/>
        <w:tblLook w:val="04A0"/>
      </w:tblPr>
      <w:tblGrid>
        <w:gridCol w:w="1660"/>
        <w:gridCol w:w="7740"/>
      </w:tblGrid>
      <w:tr w:rsidR="007A100A" w:rsidRPr="007A100A" w:rsidTr="000E4CC8">
        <w:trPr>
          <w:trHeight w:val="421"/>
          <w:jc w:val="center"/>
        </w:trPr>
        <w:tc>
          <w:tcPr>
            <w:tcW w:w="883" w:type="pct"/>
            <w:noWrap/>
            <w:vAlign w:val="center"/>
            <w:hideMark/>
          </w:tcPr>
          <w:p w:rsidR="007A100A" w:rsidRPr="000E4CC8" w:rsidRDefault="007A100A" w:rsidP="000E4CC8">
            <w:pPr>
              <w:pStyle w:val="Default"/>
              <w:jc w:val="center"/>
              <w:rPr>
                <w:rFonts w:hAnsi="宋体"/>
                <w:b/>
                <w:sz w:val="22"/>
                <w:szCs w:val="22"/>
              </w:rPr>
            </w:pPr>
            <w:r w:rsidRPr="000E4CC8">
              <w:rPr>
                <w:rFonts w:hAnsi="宋体" w:hint="eastAsia"/>
                <w:b/>
                <w:sz w:val="22"/>
                <w:szCs w:val="22"/>
              </w:rPr>
              <w:t>基金代码</w:t>
            </w:r>
          </w:p>
        </w:tc>
        <w:tc>
          <w:tcPr>
            <w:tcW w:w="4117" w:type="pct"/>
            <w:noWrap/>
            <w:vAlign w:val="center"/>
            <w:hideMark/>
          </w:tcPr>
          <w:p w:rsidR="007A100A" w:rsidRPr="000E4CC8" w:rsidRDefault="007A100A" w:rsidP="000E4CC8">
            <w:pPr>
              <w:pStyle w:val="Default"/>
              <w:jc w:val="center"/>
              <w:rPr>
                <w:rFonts w:hAnsi="宋体"/>
                <w:b/>
                <w:sz w:val="22"/>
                <w:szCs w:val="22"/>
              </w:rPr>
            </w:pPr>
            <w:r w:rsidRPr="000E4CC8">
              <w:rPr>
                <w:rFonts w:hAnsi="宋体" w:hint="eastAsia"/>
                <w:b/>
                <w:sz w:val="22"/>
                <w:szCs w:val="22"/>
              </w:rPr>
              <w:t>基金全称</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000539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中银活期宝货币市场基金A类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000572</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中银多策略灵活配置混合型证券投资基金A类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000699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中银薪钱包货币市场基金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000805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中银新经济灵活配置混合型证券投资基金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000939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中银研究精选灵活配置混合型证券投资基金A类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000996</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中银新动力股票型证券投资基金A类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001035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中银恒利半年定期开放债券型证券投资基金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001127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中银宏观策略灵活配置混合型证券投资基金A类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001235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中银国有企业债债券型证券投资基金A类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001370</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中银新趋势灵活配置混合型证券投资基金A类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001476</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中银智能制造股票型证券投资基金A类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001677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中银战略新兴产业股票型证券投资基金A类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002056</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中银新财富灵活配置混合型证券投资基金C类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002057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中银新机遇灵活配置混合型证券投资基金A类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002058</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中银新机遇灵活配置混合型证券投资基金C类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002195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中银机构现金管理货币市场基金A类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002414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中银瑞利灵活配置混合型证券投资基金C类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002503</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中银腾利灵活配置混合型证券投资基金C类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002535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中银鑫利灵活配置混合型证券投资基金A类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002536</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中银鑫利灵活配置混合型证券投资基金C类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002619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中银裕利灵活配置混合型证券投资基金C类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003849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中银广利灵活配置混合型证券投资基金C类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004502</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中银如意宝货币市场基金A类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004871</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中银金融地产混合型证券投资基金A类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005274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中银景福回报混合型证券投资基金A类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005689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中银医疗保健灵活配置混合型证券投资基金A类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006243</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中银双息回报混合型证券投资基金A类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006331</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中银国有企业债债券型证券投资基金C类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006677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中银稳汇短债债券型证券投资基金A类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lastRenderedPageBreak/>
              <w:t>006678</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中银稳汇短债债券型证券投资基金C类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007318</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中银民丰回报混合型证券投资基金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007718</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中银创新医疗混合型证券投资基金A类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009345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中银顺兴回报一年持有期混合型证券投资基金A类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009346</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中银顺兴回报一年持有期混合型证券投资基金C类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009411</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中银科技创新一年定期开放混合型证券投资基金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009414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中银大健康股票型证券投资基金A类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009877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中银内核驱动股票型证券投资基金A类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010159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中银医疗保健灵活配置混合型证券投资基金C类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010167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中银多策略灵活配置混合型证券投资基金C类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010204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中银港股通优势成长股票型证券投资基金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010312</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中银金融地产混合型证券投资基金C类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010321</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中银大健康股票型证券投资基金C类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010500</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中银创新医疗混合型证券投资基金C类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010812</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中银战略新兴产业股票型证券投资基金C类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010962</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中银鑫新消费成长混合型证券投资基金C类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010965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中银鑫新消费成长混合型证券投资基金A类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011044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中银顺泽回报一年持有期混合型证券投资基金A类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011045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中银顺泽回报一年持有期混合型证券投资基金C类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012181</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中银智能制造股票型证券投资基金C类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012191</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中银恒泰9个月持有期债券型证券投资基金A类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012192</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中银恒泰9个月持有期债券型证券投资基金C类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012204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中银通利债券型证券投资基金A类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012205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中银通利债券型证券投资基金C类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012264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中银研究精选灵活配置混合型证券投资基金C类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012600</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中银内核驱动股票型证券投资基金C类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012704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中银兴利稳健回报灵活配置混合型证券投资基金A类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012705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中银兴利稳健回报灵活配置混合型证券投资基金C类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012706</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中银核心精选混合型证券投资基金A类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012707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中银核心精选混合型证券投资基金C类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014397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中银恒悦180天持有期债券型证券投资基金A类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014398</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中银恒悦180天持有期债券型证券投资基金C类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014399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中银民利一年持有期债券型证券投资基金A类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014400</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中银民利一年持有期债券型证券投资基金C类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014453</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中银新动力股票型证券投资基金C类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014454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中银双息回报混合型证券投资基金C类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014845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中银新趋势灵活配置混合型证券投资基金C类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015089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中银景福回报混合型证券投资基金C类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015438</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中银荣享债券型证券投资基金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015807</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中银宏观策略灵活配置混合型证券投资基金C类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015944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中银中证同业存单AAA指数7天持有期证券投资基金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016149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中银季季享90天滚动持有中短债债券型发起式证券投资基金A类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016150</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中银季季享90天滚动持有中短债债券型发起式证券投资基金C类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016153</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中银慧泽稳健3个月持有期混合型发起式基金中基金(FOF)A类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016154</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中银慧泽稳健3个月持有期混合型发起式基金中基金(FOF)C类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lastRenderedPageBreak/>
              <w:t>016555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中银稳健景盈一年持有期混合型证券投资基金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016565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中银活期宝货币市场基金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016689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中银淳享一年定期开放债券型发起式证券投资基金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016965</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中银乐享债券型证券投资基金</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017206</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中银嘉享3个月定期开放债券型证券投资基金C类</w:t>
            </w:r>
          </w:p>
        </w:tc>
      </w:tr>
      <w:tr w:rsidR="007A100A" w:rsidRPr="007A100A" w:rsidTr="000E4CC8">
        <w:trPr>
          <w:trHeight w:val="280"/>
          <w:jc w:val="center"/>
        </w:trPr>
        <w:tc>
          <w:tcPr>
            <w:tcW w:w="883" w:type="pct"/>
            <w:noWrap/>
            <w:vAlign w:val="center"/>
            <w:hideMark/>
          </w:tcPr>
          <w:p w:rsidR="007A100A" w:rsidRPr="000E4CC8" w:rsidRDefault="007A100A" w:rsidP="000E4CC8">
            <w:pPr>
              <w:pStyle w:val="Default"/>
              <w:jc w:val="center"/>
              <w:rPr>
                <w:rFonts w:hAnsi="宋体"/>
                <w:sz w:val="22"/>
                <w:szCs w:val="22"/>
              </w:rPr>
            </w:pPr>
            <w:r w:rsidRPr="000E4CC8">
              <w:rPr>
                <w:rFonts w:hAnsi="宋体"/>
                <w:sz w:val="22"/>
                <w:szCs w:val="22"/>
              </w:rPr>
              <w:t>017629</w:t>
            </w:r>
          </w:p>
        </w:tc>
        <w:tc>
          <w:tcPr>
            <w:tcW w:w="4117" w:type="pct"/>
            <w:noWrap/>
            <w:vAlign w:val="center"/>
            <w:hideMark/>
          </w:tcPr>
          <w:p w:rsidR="007A100A" w:rsidRPr="000E4CC8" w:rsidRDefault="007A100A" w:rsidP="000E4CC8">
            <w:pPr>
              <w:pStyle w:val="Default"/>
              <w:jc w:val="center"/>
              <w:rPr>
                <w:rFonts w:hAnsi="宋体"/>
                <w:sz w:val="22"/>
                <w:szCs w:val="22"/>
              </w:rPr>
            </w:pPr>
            <w:r w:rsidRPr="000E4CC8">
              <w:rPr>
                <w:rFonts w:hAnsi="宋体" w:hint="eastAsia"/>
                <w:sz w:val="22"/>
                <w:szCs w:val="22"/>
              </w:rPr>
              <w:t>中银机构现金管理货币市场基金</w:t>
            </w:r>
          </w:p>
        </w:tc>
      </w:tr>
    </w:tbl>
    <w:p w:rsidR="00851B98" w:rsidRPr="007A100A" w:rsidRDefault="00851B98" w:rsidP="00E72AD6">
      <w:pPr>
        <w:pStyle w:val="Default"/>
        <w:spacing w:line="360" w:lineRule="auto"/>
        <w:ind w:firstLineChars="200" w:firstLine="482"/>
        <w:rPr>
          <w:rFonts w:hAnsi="Times New Roman"/>
          <w:b/>
          <w:szCs w:val="21"/>
        </w:rPr>
      </w:pPr>
    </w:p>
    <w:p w:rsidR="00444806" w:rsidRDefault="00C15637" w:rsidP="00E72AD6">
      <w:pPr>
        <w:pStyle w:val="Default"/>
        <w:spacing w:line="360" w:lineRule="auto"/>
        <w:ind w:firstLineChars="200" w:firstLine="482"/>
        <w:rPr>
          <w:rFonts w:hAnsi="Times New Roman"/>
          <w:b/>
          <w:szCs w:val="21"/>
        </w:rPr>
      </w:pPr>
      <w:r>
        <w:rPr>
          <w:rFonts w:hAnsi="Times New Roman" w:hint="eastAsia"/>
          <w:b/>
          <w:szCs w:val="21"/>
        </w:rPr>
        <w:t>二、投资者可以通过以下途径咨询有关详情</w:t>
      </w:r>
    </w:p>
    <w:p w:rsidR="00444806" w:rsidRDefault="00C15637">
      <w:pPr>
        <w:pStyle w:val="Default"/>
        <w:numPr>
          <w:ilvl w:val="0"/>
          <w:numId w:val="1"/>
        </w:numPr>
        <w:spacing w:line="360" w:lineRule="auto"/>
        <w:rPr>
          <w:rFonts w:hAnsi="Times New Roman"/>
          <w:szCs w:val="21"/>
        </w:rPr>
      </w:pPr>
      <w:r>
        <w:rPr>
          <w:rFonts w:hAnsi="Times New Roman" w:hint="eastAsia"/>
          <w:szCs w:val="21"/>
        </w:rPr>
        <w:t>中银基金管理有限公司</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客户服务电话：</w:t>
      </w:r>
      <w:r>
        <w:rPr>
          <w:rFonts w:ascii="Times New Roman" w:hAnsi="Times New Roman" w:cs="Times New Roman"/>
          <w:szCs w:val="21"/>
        </w:rPr>
        <w:t xml:space="preserve">400-888-5566 </w:t>
      </w:r>
      <w:r>
        <w:rPr>
          <w:rFonts w:hAnsi="Times New Roman" w:hint="eastAsia"/>
          <w:szCs w:val="21"/>
        </w:rPr>
        <w:t xml:space="preserve">或 </w:t>
      </w:r>
      <w:r>
        <w:rPr>
          <w:rFonts w:ascii="Times New Roman" w:hAnsi="Times New Roman" w:cs="Times New Roman"/>
          <w:szCs w:val="21"/>
        </w:rPr>
        <w:t xml:space="preserve">021-38834788 </w:t>
      </w:r>
    </w:p>
    <w:p w:rsidR="00444806" w:rsidRDefault="00C15637">
      <w:pPr>
        <w:pStyle w:val="Default"/>
        <w:spacing w:line="360" w:lineRule="auto"/>
        <w:ind w:firstLineChars="200" w:firstLine="480"/>
        <w:rPr>
          <w:rFonts w:ascii="Times New Roman" w:hAnsi="Times New Roman" w:cs="Times New Roman"/>
          <w:szCs w:val="21"/>
        </w:rPr>
      </w:pPr>
      <w:r>
        <w:rPr>
          <w:rFonts w:hAnsi="Times New Roman" w:hint="eastAsia"/>
          <w:szCs w:val="21"/>
        </w:rPr>
        <w:t>公司网站：</w:t>
      </w:r>
      <w:r>
        <w:rPr>
          <w:rFonts w:ascii="Times New Roman" w:hAnsi="Times New Roman" w:cs="Times New Roman"/>
          <w:szCs w:val="21"/>
        </w:rPr>
        <w:t>www.bocim.com</w:t>
      </w:r>
    </w:p>
    <w:p w:rsidR="00444806" w:rsidRDefault="007A100A">
      <w:pPr>
        <w:pStyle w:val="Default"/>
        <w:numPr>
          <w:ilvl w:val="0"/>
          <w:numId w:val="1"/>
        </w:numPr>
        <w:spacing w:line="360" w:lineRule="auto"/>
        <w:rPr>
          <w:rFonts w:hAnsi="Times New Roman"/>
          <w:szCs w:val="21"/>
        </w:rPr>
      </w:pPr>
      <w:r w:rsidRPr="007A100A">
        <w:rPr>
          <w:rFonts w:hAnsi="Times New Roman" w:hint="eastAsia"/>
          <w:szCs w:val="21"/>
        </w:rPr>
        <w:t>兴业证券股份有限公司</w:t>
      </w:r>
    </w:p>
    <w:p w:rsidR="00444806" w:rsidRDefault="00C15637">
      <w:pPr>
        <w:pStyle w:val="Default"/>
        <w:spacing w:line="360" w:lineRule="auto"/>
        <w:ind w:firstLineChars="200" w:firstLine="480"/>
        <w:rPr>
          <w:rFonts w:hAnsi="Times New Roman"/>
          <w:szCs w:val="21"/>
        </w:rPr>
      </w:pPr>
      <w:r>
        <w:rPr>
          <w:rFonts w:hAnsi="Times New Roman" w:hint="eastAsia"/>
          <w:szCs w:val="21"/>
        </w:rPr>
        <w:t>客户服务热线：</w:t>
      </w:r>
      <w:r w:rsidR="007A100A" w:rsidRPr="000E4CC8">
        <w:rPr>
          <w:rFonts w:ascii="Times New Roman" w:hAnsi="Times New Roman" w:cs="Times New Roman"/>
          <w:szCs w:val="21"/>
        </w:rPr>
        <w:t>95562</w:t>
      </w:r>
    </w:p>
    <w:p w:rsidR="00444806" w:rsidRDefault="00C15637" w:rsidP="00E57111">
      <w:pPr>
        <w:pStyle w:val="Default"/>
        <w:spacing w:line="360" w:lineRule="auto"/>
        <w:ind w:firstLineChars="200" w:firstLine="480"/>
        <w:rPr>
          <w:rFonts w:hAnsi="Times New Roman"/>
          <w:szCs w:val="21"/>
        </w:rPr>
      </w:pPr>
      <w:r>
        <w:rPr>
          <w:rFonts w:hAnsi="Times New Roman" w:hint="eastAsia"/>
          <w:szCs w:val="21"/>
        </w:rPr>
        <w:t>公司网站：</w:t>
      </w:r>
      <w:r w:rsidR="007A100A" w:rsidRPr="000E4CC8">
        <w:rPr>
          <w:rFonts w:ascii="Times New Roman" w:hAnsi="Times New Roman" w:cs="Times New Roman"/>
          <w:szCs w:val="21"/>
        </w:rPr>
        <w:t>www.xyzq.com.cn</w:t>
      </w:r>
      <w:r w:rsidR="007A100A" w:rsidRPr="000E4CC8" w:rsidDel="007A100A">
        <w:rPr>
          <w:rFonts w:ascii="Times New Roman" w:cs="Times New Roman"/>
        </w:rPr>
        <w:t xml:space="preserve"> </w:t>
      </w:r>
    </w:p>
    <w:p w:rsidR="00851B98" w:rsidRDefault="00851B98">
      <w:pPr>
        <w:pStyle w:val="Default"/>
        <w:spacing w:line="360" w:lineRule="auto"/>
        <w:ind w:firstLineChars="200" w:firstLine="480"/>
        <w:rPr>
          <w:rFonts w:hAnsi="Times New Roman"/>
          <w:szCs w:val="21"/>
        </w:rPr>
      </w:pPr>
    </w:p>
    <w:p w:rsidR="00444806" w:rsidRDefault="00C15637">
      <w:pPr>
        <w:pStyle w:val="Default"/>
        <w:spacing w:line="360" w:lineRule="auto"/>
        <w:ind w:firstLineChars="200" w:firstLine="480"/>
        <w:rPr>
          <w:rFonts w:hAnsi="Times New Roman"/>
          <w:szCs w:val="21"/>
        </w:rPr>
      </w:pPr>
      <w:r>
        <w:rPr>
          <w:rFonts w:hAnsi="Times New Roman" w:hint="eastAsia"/>
          <w:szCs w:val="21"/>
        </w:rPr>
        <w:t>风险提示：</w:t>
      </w:r>
    </w:p>
    <w:p w:rsidR="00B13839" w:rsidRDefault="00F00FFD">
      <w:pPr>
        <w:pStyle w:val="Default"/>
        <w:spacing w:line="360" w:lineRule="auto"/>
        <w:ind w:firstLineChars="200" w:firstLine="480"/>
        <w:rPr>
          <w:rFonts w:hAnsi="Times New Roman"/>
          <w:szCs w:val="21"/>
        </w:rPr>
      </w:pPr>
      <w:r w:rsidRPr="00F00FFD">
        <w:rPr>
          <w:rFonts w:hAnsi="Times New Roman" w:hint="eastAsia"/>
          <w:szCs w:val="21"/>
        </w:rPr>
        <w:t>定开基金以定期开放方式进行运作，在非开放期间投资者不能进行申购、赎回。</w:t>
      </w:r>
    </w:p>
    <w:p w:rsidR="00444806" w:rsidRDefault="00C15637">
      <w:pPr>
        <w:pStyle w:val="Default"/>
        <w:spacing w:line="360" w:lineRule="auto"/>
        <w:ind w:firstLineChars="200" w:firstLine="480"/>
        <w:jc w:val="both"/>
        <w:rPr>
          <w:rFonts w:hAnsi="Times New Roman"/>
          <w:szCs w:val="21"/>
        </w:rPr>
      </w:pPr>
      <w:r>
        <w:rPr>
          <w:rFonts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w:t>
      </w:r>
      <w:r w:rsidR="00F00FFD" w:rsidRPr="00F00FFD">
        <w:rPr>
          <w:rFonts w:hAnsi="Times New Roman" w:hint="eastAsia"/>
          <w:szCs w:val="21"/>
        </w:rPr>
        <w:t>投资于货币市场基金并不等同于将资金作为存款存放在银行或存款类金融机构。</w:t>
      </w:r>
      <w:r>
        <w:rPr>
          <w:rFonts w:hAnsi="Times New Roman" w:hint="eastAsia"/>
          <w:szCs w:val="21"/>
        </w:rPr>
        <w:t>投资者投资基金前应认真阅读基金合同、招募说明书</w:t>
      </w:r>
      <w:r w:rsidR="0083311C">
        <w:rPr>
          <w:rFonts w:hAnsi="Times New Roman" w:hint="eastAsia"/>
          <w:szCs w:val="21"/>
        </w:rPr>
        <w:t>、</w:t>
      </w:r>
      <w:r w:rsidR="0083311C">
        <w:rPr>
          <w:rFonts w:hAnsi="Times New Roman"/>
          <w:szCs w:val="21"/>
        </w:rPr>
        <w:t>产品资料</w:t>
      </w:r>
      <w:r w:rsidR="0083311C">
        <w:rPr>
          <w:rFonts w:hAnsi="Times New Roman" w:hint="eastAsia"/>
          <w:szCs w:val="21"/>
        </w:rPr>
        <w:t>概要</w:t>
      </w:r>
      <w:r>
        <w:rPr>
          <w:rFonts w:hAnsi="Times New Roman" w:hint="eastAsia"/>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44806" w:rsidRDefault="00C15637">
      <w:pPr>
        <w:pStyle w:val="Default"/>
        <w:spacing w:line="360" w:lineRule="auto"/>
        <w:ind w:firstLineChars="200" w:firstLine="480"/>
        <w:jc w:val="both"/>
        <w:rPr>
          <w:rFonts w:hAnsi="Times New Roman"/>
          <w:szCs w:val="21"/>
        </w:rPr>
      </w:pPr>
      <w:r>
        <w:rPr>
          <w:rFonts w:hAnsi="Times New Roman" w:hint="eastAsia"/>
          <w:szCs w:val="21"/>
        </w:rPr>
        <w:t>特此公告</w:t>
      </w:r>
      <w:r w:rsidR="002F1FEE">
        <w:rPr>
          <w:rFonts w:hAnsi="Times New Roman" w:hint="eastAsia"/>
          <w:szCs w:val="21"/>
        </w:rPr>
        <w:t>。</w:t>
      </w:r>
    </w:p>
    <w:p w:rsidR="00444806" w:rsidRDefault="00444806">
      <w:pPr>
        <w:pStyle w:val="Default"/>
        <w:spacing w:line="360" w:lineRule="auto"/>
        <w:ind w:firstLineChars="200" w:firstLine="480"/>
        <w:jc w:val="both"/>
        <w:rPr>
          <w:rFonts w:hAnsi="Times New Roman"/>
          <w:szCs w:val="21"/>
        </w:rPr>
      </w:pPr>
    </w:p>
    <w:p w:rsidR="00444806" w:rsidRDefault="00C1563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444806" w:rsidRPr="00E72AD6" w:rsidRDefault="00C15637" w:rsidP="00E72AD6">
      <w:pPr>
        <w:spacing w:line="360" w:lineRule="auto"/>
        <w:ind w:firstLineChars="200" w:firstLine="480"/>
        <w:jc w:val="right"/>
        <w:rPr>
          <w:sz w:val="24"/>
        </w:rPr>
      </w:pPr>
      <w:r>
        <w:rPr>
          <w:rFonts w:ascii="Times New Roman" w:hAnsi="Times New Roman" w:cs="Times New Roman"/>
          <w:sz w:val="24"/>
          <w:szCs w:val="21"/>
        </w:rPr>
        <w:t xml:space="preserve">     202</w:t>
      </w:r>
      <w:r w:rsidR="00B13839">
        <w:rPr>
          <w:rFonts w:ascii="Times New Roman" w:hAnsi="Times New Roman" w:cs="Times New Roman"/>
          <w:sz w:val="24"/>
          <w:szCs w:val="21"/>
        </w:rPr>
        <w:t>3</w:t>
      </w:r>
      <w:r>
        <w:rPr>
          <w:rFonts w:hAnsi="Times New Roman" w:hint="eastAsia"/>
          <w:sz w:val="24"/>
          <w:szCs w:val="21"/>
        </w:rPr>
        <w:t>年</w:t>
      </w:r>
      <w:r w:rsidR="007A100A">
        <w:rPr>
          <w:rFonts w:ascii="Times New Roman" w:hAnsi="Times New Roman" w:cs="Times New Roman"/>
          <w:sz w:val="24"/>
          <w:szCs w:val="21"/>
        </w:rPr>
        <w:t>3</w:t>
      </w:r>
      <w:r w:rsidR="00334BCF">
        <w:rPr>
          <w:rFonts w:ascii="Times New Roman" w:hAnsi="Times New Roman" w:cs="Times New Roman"/>
          <w:sz w:val="24"/>
          <w:szCs w:val="21"/>
        </w:rPr>
        <w:t>月</w:t>
      </w:r>
      <w:r w:rsidR="007A100A">
        <w:rPr>
          <w:rFonts w:ascii="Times New Roman" w:hAnsi="Times New Roman" w:cs="Times New Roman"/>
          <w:sz w:val="24"/>
          <w:szCs w:val="21"/>
        </w:rPr>
        <w:t>8</w:t>
      </w:r>
      <w:r w:rsidR="00334BCF">
        <w:rPr>
          <w:rFonts w:ascii="Times New Roman" w:hAnsi="Times New Roman" w:cs="Times New Roman"/>
          <w:sz w:val="24"/>
          <w:szCs w:val="21"/>
        </w:rPr>
        <w:t>日</w:t>
      </w:r>
    </w:p>
    <w:sectPr w:rsidR="00444806" w:rsidRPr="00E72AD6" w:rsidSect="00963799">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19" w:rsidRDefault="00931219" w:rsidP="004B47B9">
      <w:r>
        <w:separator/>
      </w:r>
    </w:p>
  </w:endnote>
  <w:endnote w:type="continuationSeparator" w:id="0">
    <w:p w:rsidR="00931219" w:rsidRDefault="00931219" w:rsidP="004B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Arial Unicode MS"/>
    <w:panose1 w:val="00000000000000000000"/>
    <w:charset w:val="86"/>
    <w:family w:val="auto"/>
    <w:notTrueType/>
    <w:pitch w:val="default"/>
    <w:sig w:usb0="00000001"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19" w:rsidRDefault="00931219" w:rsidP="004B47B9">
      <w:r>
        <w:separator/>
      </w:r>
    </w:p>
  </w:footnote>
  <w:footnote w:type="continuationSeparator" w:id="0">
    <w:p w:rsidR="00931219" w:rsidRDefault="00931219" w:rsidP="004B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multilevel"/>
    <w:tmpl w:val="4AA72F54"/>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34015"/>
    <w:rsid w:val="00040BD0"/>
    <w:rsid w:val="000430A0"/>
    <w:rsid w:val="00044DBB"/>
    <w:rsid w:val="0005086D"/>
    <w:rsid w:val="000771B2"/>
    <w:rsid w:val="00077DAC"/>
    <w:rsid w:val="00080F22"/>
    <w:rsid w:val="0009704C"/>
    <w:rsid w:val="000C091A"/>
    <w:rsid w:val="000E4CC8"/>
    <w:rsid w:val="000F37A3"/>
    <w:rsid w:val="00121570"/>
    <w:rsid w:val="001748EE"/>
    <w:rsid w:val="001A2D61"/>
    <w:rsid w:val="00244261"/>
    <w:rsid w:val="002448F9"/>
    <w:rsid w:val="002A6C40"/>
    <w:rsid w:val="002D1BCD"/>
    <w:rsid w:val="002F1FEE"/>
    <w:rsid w:val="00310B5B"/>
    <w:rsid w:val="00322381"/>
    <w:rsid w:val="00334BCF"/>
    <w:rsid w:val="003515AE"/>
    <w:rsid w:val="00371C8D"/>
    <w:rsid w:val="00382DBD"/>
    <w:rsid w:val="0038561A"/>
    <w:rsid w:val="00387602"/>
    <w:rsid w:val="00393703"/>
    <w:rsid w:val="003D0912"/>
    <w:rsid w:val="003D5F52"/>
    <w:rsid w:val="004331F0"/>
    <w:rsid w:val="00441221"/>
    <w:rsid w:val="00444806"/>
    <w:rsid w:val="004604CA"/>
    <w:rsid w:val="00477A84"/>
    <w:rsid w:val="0048547E"/>
    <w:rsid w:val="004A5C29"/>
    <w:rsid w:val="004B47B9"/>
    <w:rsid w:val="004C1030"/>
    <w:rsid w:val="004C3F72"/>
    <w:rsid w:val="004D5A0B"/>
    <w:rsid w:val="004D6590"/>
    <w:rsid w:val="004E0E2A"/>
    <w:rsid w:val="004E629C"/>
    <w:rsid w:val="004F0810"/>
    <w:rsid w:val="00512DC5"/>
    <w:rsid w:val="00552057"/>
    <w:rsid w:val="00581C0C"/>
    <w:rsid w:val="00584210"/>
    <w:rsid w:val="005901CD"/>
    <w:rsid w:val="005C45D2"/>
    <w:rsid w:val="00610647"/>
    <w:rsid w:val="006746D0"/>
    <w:rsid w:val="006A0FE1"/>
    <w:rsid w:val="006E105F"/>
    <w:rsid w:val="00727C74"/>
    <w:rsid w:val="007A100A"/>
    <w:rsid w:val="007E5E60"/>
    <w:rsid w:val="007F06C2"/>
    <w:rsid w:val="008005BC"/>
    <w:rsid w:val="00813AC0"/>
    <w:rsid w:val="008200A6"/>
    <w:rsid w:val="008271DA"/>
    <w:rsid w:val="0083311C"/>
    <w:rsid w:val="00851B98"/>
    <w:rsid w:val="00852D37"/>
    <w:rsid w:val="008E1BE7"/>
    <w:rsid w:val="00931219"/>
    <w:rsid w:val="00963799"/>
    <w:rsid w:val="009C1492"/>
    <w:rsid w:val="00A12079"/>
    <w:rsid w:val="00A31FD5"/>
    <w:rsid w:val="00A46FC8"/>
    <w:rsid w:val="00A84CFE"/>
    <w:rsid w:val="00B13839"/>
    <w:rsid w:val="00B51321"/>
    <w:rsid w:val="00B63F07"/>
    <w:rsid w:val="00B90DE5"/>
    <w:rsid w:val="00BB23F9"/>
    <w:rsid w:val="00BB4FA0"/>
    <w:rsid w:val="00BC1D14"/>
    <w:rsid w:val="00BD05F1"/>
    <w:rsid w:val="00BD6F6F"/>
    <w:rsid w:val="00C1219A"/>
    <w:rsid w:val="00C12A2C"/>
    <w:rsid w:val="00C15637"/>
    <w:rsid w:val="00C250BF"/>
    <w:rsid w:val="00C65A04"/>
    <w:rsid w:val="00CA0AE0"/>
    <w:rsid w:val="00CA508E"/>
    <w:rsid w:val="00CA7332"/>
    <w:rsid w:val="00D36C3E"/>
    <w:rsid w:val="00D4028A"/>
    <w:rsid w:val="00D429DF"/>
    <w:rsid w:val="00D552DA"/>
    <w:rsid w:val="00D90BC7"/>
    <w:rsid w:val="00DC5ED2"/>
    <w:rsid w:val="00DC66FF"/>
    <w:rsid w:val="00DE7896"/>
    <w:rsid w:val="00E15960"/>
    <w:rsid w:val="00E205B8"/>
    <w:rsid w:val="00E249E2"/>
    <w:rsid w:val="00E57111"/>
    <w:rsid w:val="00E72AD6"/>
    <w:rsid w:val="00E8484C"/>
    <w:rsid w:val="00EA45DC"/>
    <w:rsid w:val="00EB42C3"/>
    <w:rsid w:val="00EC61B3"/>
    <w:rsid w:val="00EC686F"/>
    <w:rsid w:val="00EC72C0"/>
    <w:rsid w:val="00ED1650"/>
    <w:rsid w:val="00ED40E7"/>
    <w:rsid w:val="00ED6BA9"/>
    <w:rsid w:val="00EE63E9"/>
    <w:rsid w:val="00F00FFD"/>
    <w:rsid w:val="00F6416F"/>
    <w:rsid w:val="00FE4C66"/>
    <w:rsid w:val="02D525E6"/>
    <w:rsid w:val="034B5C09"/>
    <w:rsid w:val="07AB692C"/>
    <w:rsid w:val="0A3642B2"/>
    <w:rsid w:val="0B3D0A6A"/>
    <w:rsid w:val="0C877DB1"/>
    <w:rsid w:val="11F3723E"/>
    <w:rsid w:val="141D51EA"/>
    <w:rsid w:val="1BAC1F08"/>
    <w:rsid w:val="1E224E2A"/>
    <w:rsid w:val="27954455"/>
    <w:rsid w:val="2812402F"/>
    <w:rsid w:val="2DB3226D"/>
    <w:rsid w:val="2EAE44A4"/>
    <w:rsid w:val="38E04150"/>
    <w:rsid w:val="3A1E165A"/>
    <w:rsid w:val="40CC5FEB"/>
    <w:rsid w:val="533B5794"/>
    <w:rsid w:val="5CE63BA0"/>
    <w:rsid w:val="70CF29AA"/>
    <w:rsid w:val="7C371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799"/>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63799"/>
    <w:rPr>
      <w:sz w:val="18"/>
      <w:szCs w:val="18"/>
    </w:rPr>
  </w:style>
  <w:style w:type="paragraph" w:styleId="a4">
    <w:name w:val="footer"/>
    <w:basedOn w:val="a"/>
    <w:link w:val="Char0"/>
    <w:uiPriority w:val="99"/>
    <w:unhideWhenUsed/>
    <w:qFormat/>
    <w:rsid w:val="0096379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6379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963799"/>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963799"/>
    <w:rPr>
      <w:color w:val="0563C1" w:themeColor="hyperlink"/>
      <w:u w:val="single"/>
    </w:rPr>
  </w:style>
  <w:style w:type="paragraph" w:customStyle="1" w:styleId="Default">
    <w:name w:val="Default"/>
    <w:qFormat/>
    <w:rsid w:val="00963799"/>
    <w:pPr>
      <w:widowControl w:val="0"/>
      <w:autoSpaceDE w:val="0"/>
      <w:autoSpaceDN w:val="0"/>
      <w:adjustRightInd w:val="0"/>
    </w:pPr>
    <w:rPr>
      <w:rFonts w:ascii="宋体" w:eastAsia="宋体" w:hAnsi="Calibri" w:cs="宋体"/>
      <w:color w:val="000000"/>
      <w:sz w:val="24"/>
      <w:szCs w:val="24"/>
    </w:rPr>
  </w:style>
  <w:style w:type="character" w:customStyle="1" w:styleId="Char1">
    <w:name w:val="页眉 Char"/>
    <w:basedOn w:val="a0"/>
    <w:link w:val="a5"/>
    <w:uiPriority w:val="99"/>
    <w:qFormat/>
    <w:rsid w:val="00963799"/>
    <w:rPr>
      <w:rFonts w:ascii="Calibri" w:eastAsia="宋体" w:hAnsi="Calibri" w:cs="宋体"/>
      <w:sz w:val="18"/>
      <w:szCs w:val="18"/>
    </w:rPr>
  </w:style>
  <w:style w:type="character" w:customStyle="1" w:styleId="Char0">
    <w:name w:val="页脚 Char"/>
    <w:basedOn w:val="a0"/>
    <w:link w:val="a4"/>
    <w:uiPriority w:val="99"/>
    <w:qFormat/>
    <w:rsid w:val="00963799"/>
    <w:rPr>
      <w:rFonts w:ascii="Calibri" w:eastAsia="宋体" w:hAnsi="Calibri" w:cs="宋体"/>
      <w:sz w:val="18"/>
      <w:szCs w:val="18"/>
    </w:rPr>
  </w:style>
  <w:style w:type="character" w:customStyle="1" w:styleId="Char">
    <w:name w:val="批注框文本 Char"/>
    <w:basedOn w:val="a0"/>
    <w:link w:val="a3"/>
    <w:uiPriority w:val="99"/>
    <w:semiHidden/>
    <w:qFormat/>
    <w:rsid w:val="00963799"/>
    <w:rPr>
      <w:rFonts w:ascii="Calibri" w:eastAsia="宋体" w:hAnsi="Calibri" w:cs="宋体"/>
      <w:sz w:val="18"/>
      <w:szCs w:val="18"/>
    </w:rPr>
  </w:style>
  <w:style w:type="paragraph" w:styleId="a8">
    <w:name w:val="Revision"/>
    <w:hidden/>
    <w:uiPriority w:val="99"/>
    <w:semiHidden/>
    <w:rsid w:val="00B13839"/>
    <w:rPr>
      <w:rFonts w:ascii="Calibri" w:eastAsia="宋体" w:hAnsi="Calibri" w:cs="宋体"/>
      <w:kern w:val="2"/>
      <w:sz w:val="21"/>
      <w:szCs w:val="22"/>
    </w:rPr>
  </w:style>
</w:styles>
</file>

<file path=word/webSettings.xml><?xml version="1.0" encoding="utf-8"?>
<w:webSettings xmlns:r="http://schemas.openxmlformats.org/officeDocument/2006/relationships" xmlns:w="http://schemas.openxmlformats.org/wordprocessingml/2006/main">
  <w:divs>
    <w:div w:id="6912291">
      <w:bodyDiv w:val="1"/>
      <w:marLeft w:val="0"/>
      <w:marRight w:val="0"/>
      <w:marTop w:val="0"/>
      <w:marBottom w:val="0"/>
      <w:divBdr>
        <w:top w:val="none" w:sz="0" w:space="0" w:color="auto"/>
        <w:left w:val="none" w:sz="0" w:space="0" w:color="auto"/>
        <w:bottom w:val="none" w:sz="0" w:space="0" w:color="auto"/>
        <w:right w:val="none" w:sz="0" w:space="0" w:color="auto"/>
      </w:divBdr>
    </w:div>
    <w:div w:id="989096784">
      <w:bodyDiv w:val="1"/>
      <w:marLeft w:val="0"/>
      <w:marRight w:val="0"/>
      <w:marTop w:val="0"/>
      <w:marBottom w:val="0"/>
      <w:divBdr>
        <w:top w:val="none" w:sz="0" w:space="0" w:color="auto"/>
        <w:left w:val="none" w:sz="0" w:space="0" w:color="auto"/>
        <w:bottom w:val="none" w:sz="0" w:space="0" w:color="auto"/>
        <w:right w:val="none" w:sz="0" w:space="0" w:color="auto"/>
      </w:divBdr>
    </w:div>
    <w:div w:id="1501894634">
      <w:bodyDiv w:val="1"/>
      <w:marLeft w:val="0"/>
      <w:marRight w:val="0"/>
      <w:marTop w:val="0"/>
      <w:marBottom w:val="0"/>
      <w:divBdr>
        <w:top w:val="none" w:sz="0" w:space="0" w:color="auto"/>
        <w:left w:val="none" w:sz="0" w:space="0" w:color="auto"/>
        <w:bottom w:val="none" w:sz="0" w:space="0" w:color="auto"/>
        <w:right w:val="none" w:sz="0" w:space="0" w:color="auto"/>
      </w:divBdr>
    </w:div>
    <w:div w:id="1775661986">
      <w:bodyDiv w:val="1"/>
      <w:marLeft w:val="0"/>
      <w:marRight w:val="0"/>
      <w:marTop w:val="0"/>
      <w:marBottom w:val="0"/>
      <w:divBdr>
        <w:top w:val="none" w:sz="0" w:space="0" w:color="auto"/>
        <w:left w:val="none" w:sz="0" w:space="0" w:color="auto"/>
        <w:bottom w:val="none" w:sz="0" w:space="0" w:color="auto"/>
        <w:right w:val="none" w:sz="0" w:space="0" w:color="auto"/>
      </w:divBdr>
    </w:div>
    <w:div w:id="1851136158">
      <w:bodyDiv w:val="1"/>
      <w:marLeft w:val="0"/>
      <w:marRight w:val="0"/>
      <w:marTop w:val="0"/>
      <w:marBottom w:val="0"/>
      <w:divBdr>
        <w:top w:val="none" w:sz="0" w:space="0" w:color="auto"/>
        <w:left w:val="none" w:sz="0" w:space="0" w:color="auto"/>
        <w:bottom w:val="none" w:sz="0" w:space="0" w:color="auto"/>
        <w:right w:val="none" w:sz="0" w:space="0" w:color="auto"/>
      </w:divBdr>
    </w:div>
    <w:div w:id="1938830579">
      <w:bodyDiv w:val="1"/>
      <w:marLeft w:val="0"/>
      <w:marRight w:val="0"/>
      <w:marTop w:val="0"/>
      <w:marBottom w:val="0"/>
      <w:divBdr>
        <w:top w:val="none" w:sz="0" w:space="0" w:color="auto"/>
        <w:left w:val="none" w:sz="0" w:space="0" w:color="auto"/>
        <w:bottom w:val="none" w:sz="0" w:space="0" w:color="auto"/>
        <w:right w:val="none" w:sz="0" w:space="0" w:color="auto"/>
      </w:divBdr>
    </w:div>
    <w:div w:id="2044555926">
      <w:bodyDiv w:val="1"/>
      <w:marLeft w:val="0"/>
      <w:marRight w:val="0"/>
      <w:marTop w:val="0"/>
      <w:marBottom w:val="0"/>
      <w:divBdr>
        <w:top w:val="none" w:sz="0" w:space="0" w:color="auto"/>
        <w:left w:val="none" w:sz="0" w:space="0" w:color="auto"/>
        <w:bottom w:val="none" w:sz="0" w:space="0" w:color="auto"/>
        <w:right w:val="none" w:sz="0" w:space="0" w:color="auto"/>
      </w:divBdr>
    </w:div>
    <w:div w:id="2102600877">
      <w:bodyDiv w:val="1"/>
      <w:marLeft w:val="0"/>
      <w:marRight w:val="0"/>
      <w:marTop w:val="0"/>
      <w:marBottom w:val="0"/>
      <w:divBdr>
        <w:top w:val="none" w:sz="0" w:space="0" w:color="auto"/>
        <w:left w:val="none" w:sz="0" w:space="0" w:color="auto"/>
        <w:bottom w:val="none" w:sz="0" w:space="0" w:color="auto"/>
        <w:right w:val="none" w:sz="0" w:space="0" w:color="auto"/>
      </w:divBdr>
    </w:div>
    <w:div w:id="214553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2540</Characters>
  <Application>Microsoft Office Word</Application>
  <DocSecurity>4</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2023-03-07T16:02:00Z</dcterms:created>
  <dcterms:modified xsi:type="dcterms:W3CDTF">2023-03-07T16:02:00Z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C70C9A7F3073472EA6B208A8875791BB</vt:lpwstr>
  </property>
</Properties>
</file>