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E7" w:rsidRPr="007F6607" w:rsidRDefault="00ED40E7" w:rsidP="00ED40E7">
      <w:pPr>
        <w:pStyle w:val="Default"/>
        <w:jc w:val="center"/>
        <w:rPr>
          <w:b/>
          <w:sz w:val="28"/>
          <w:szCs w:val="23"/>
        </w:rPr>
      </w:pPr>
      <w:r w:rsidRPr="007F6607">
        <w:rPr>
          <w:rFonts w:hint="eastAsia"/>
          <w:b/>
          <w:sz w:val="28"/>
          <w:szCs w:val="23"/>
        </w:rPr>
        <w:t>中银基金管理有限公司关于旗下部分基金增加</w:t>
      </w:r>
    </w:p>
    <w:p w:rsidR="00ED40E7" w:rsidRPr="007F6607" w:rsidRDefault="008F494C" w:rsidP="00ED40E7">
      <w:pPr>
        <w:pStyle w:val="Default"/>
        <w:jc w:val="center"/>
        <w:rPr>
          <w:b/>
          <w:sz w:val="28"/>
          <w:szCs w:val="23"/>
        </w:rPr>
      </w:pPr>
      <w:r>
        <w:rPr>
          <w:rFonts w:hint="eastAsia"/>
          <w:b/>
          <w:sz w:val="28"/>
          <w:szCs w:val="23"/>
        </w:rPr>
        <w:t>杭州</w:t>
      </w:r>
      <w:r w:rsidR="00D47741">
        <w:rPr>
          <w:rFonts w:hint="eastAsia"/>
          <w:b/>
          <w:sz w:val="28"/>
          <w:szCs w:val="23"/>
        </w:rPr>
        <w:t>银行</w:t>
      </w:r>
      <w:r w:rsidR="00ED40E7">
        <w:rPr>
          <w:rFonts w:hint="eastAsia"/>
          <w:b/>
          <w:sz w:val="28"/>
          <w:szCs w:val="23"/>
        </w:rPr>
        <w:t>股份有限公司</w:t>
      </w:r>
      <w:r w:rsidRPr="008F494C">
        <w:rPr>
          <w:rFonts w:hint="eastAsia"/>
          <w:b/>
          <w:sz w:val="28"/>
          <w:szCs w:val="23"/>
        </w:rPr>
        <w:t>杭E家同业平台</w:t>
      </w:r>
      <w:r w:rsidR="00ED40E7" w:rsidRPr="007F6607">
        <w:rPr>
          <w:rFonts w:hint="eastAsia"/>
          <w:b/>
          <w:sz w:val="28"/>
          <w:szCs w:val="23"/>
        </w:rPr>
        <w:t>为销售机构的公告</w:t>
      </w:r>
    </w:p>
    <w:p w:rsidR="00ED40E7" w:rsidRDefault="00ED40E7" w:rsidP="00ED40E7">
      <w:pPr>
        <w:pStyle w:val="Default"/>
        <w:rPr>
          <w:sz w:val="23"/>
          <w:szCs w:val="23"/>
        </w:rPr>
      </w:pPr>
    </w:p>
    <w:p w:rsidR="00ED40E7" w:rsidRDefault="00ED40E7" w:rsidP="00ED40E7">
      <w:pPr>
        <w:pStyle w:val="Default"/>
        <w:spacing w:line="360" w:lineRule="auto"/>
        <w:ind w:firstLineChars="200" w:firstLine="480"/>
        <w:jc w:val="both"/>
        <w:rPr>
          <w:rFonts w:hAnsi="Times New Roman"/>
          <w:szCs w:val="21"/>
        </w:rPr>
      </w:pPr>
      <w:r>
        <w:rPr>
          <w:rFonts w:hint="eastAsia"/>
          <w:szCs w:val="21"/>
        </w:rPr>
        <w:t>根据中银基金管理有限公司（以下简称</w:t>
      </w:r>
      <w:r>
        <w:rPr>
          <w:rFonts w:ascii="Times New Roman" w:hAnsi="Times New Roman" w:cs="Times New Roman"/>
          <w:szCs w:val="21"/>
        </w:rPr>
        <w:t>“</w:t>
      </w:r>
      <w:r>
        <w:rPr>
          <w:rFonts w:hAnsi="Times New Roman" w:hint="eastAsia"/>
          <w:szCs w:val="21"/>
        </w:rPr>
        <w:t>本公司</w:t>
      </w:r>
      <w:r>
        <w:rPr>
          <w:rFonts w:ascii="Times New Roman" w:hAnsi="Times New Roman" w:cs="Times New Roman"/>
          <w:szCs w:val="21"/>
        </w:rPr>
        <w:t>”</w:t>
      </w:r>
      <w:r>
        <w:rPr>
          <w:rFonts w:hAnsi="Times New Roman" w:hint="eastAsia"/>
          <w:szCs w:val="21"/>
        </w:rPr>
        <w:t>）与</w:t>
      </w:r>
      <w:r w:rsidR="008F494C">
        <w:rPr>
          <w:rFonts w:hAnsi="Times New Roman" w:hint="eastAsia"/>
          <w:szCs w:val="21"/>
        </w:rPr>
        <w:t>杭州</w:t>
      </w:r>
      <w:r w:rsidR="00D47741">
        <w:rPr>
          <w:rFonts w:hAnsi="Times New Roman" w:hint="eastAsia"/>
          <w:szCs w:val="21"/>
        </w:rPr>
        <w:t>银行</w:t>
      </w:r>
      <w:r>
        <w:rPr>
          <w:rFonts w:hAnsi="Times New Roman" w:hint="eastAsia"/>
          <w:szCs w:val="21"/>
        </w:rPr>
        <w:t>股份有限公司（以下简称</w:t>
      </w:r>
      <w:r>
        <w:rPr>
          <w:rFonts w:ascii="Times New Roman" w:hAnsi="Times New Roman" w:cs="Times New Roman"/>
          <w:szCs w:val="21"/>
        </w:rPr>
        <w:t>“</w:t>
      </w:r>
      <w:r w:rsidR="008F494C">
        <w:rPr>
          <w:rFonts w:hAnsi="Times New Roman" w:hint="eastAsia"/>
          <w:szCs w:val="21"/>
        </w:rPr>
        <w:t>杭州</w:t>
      </w:r>
      <w:r w:rsidR="00D47741">
        <w:rPr>
          <w:rFonts w:hAnsi="Times New Roman" w:hint="eastAsia"/>
          <w:szCs w:val="21"/>
        </w:rPr>
        <w:t>银行</w:t>
      </w:r>
      <w:r>
        <w:rPr>
          <w:rFonts w:ascii="Times New Roman" w:hAnsi="Times New Roman" w:cs="Times New Roman"/>
          <w:szCs w:val="21"/>
        </w:rPr>
        <w:t>”</w:t>
      </w:r>
      <w:r>
        <w:rPr>
          <w:rFonts w:hAnsi="Times New Roman" w:hint="eastAsia"/>
          <w:szCs w:val="21"/>
        </w:rPr>
        <w:t>）签署的基金销售协议及</w:t>
      </w:r>
      <w:r>
        <w:rPr>
          <w:rFonts w:hAnsi="Times New Roman"/>
          <w:szCs w:val="21"/>
        </w:rPr>
        <w:t>相关补充协议</w:t>
      </w:r>
      <w:r>
        <w:rPr>
          <w:rFonts w:hAnsi="Times New Roman" w:hint="eastAsia"/>
          <w:szCs w:val="21"/>
        </w:rPr>
        <w:t>，</w:t>
      </w:r>
      <w:r w:rsidR="008F494C">
        <w:rPr>
          <w:rFonts w:hAnsi="Times New Roman" w:hint="eastAsia"/>
          <w:szCs w:val="21"/>
        </w:rPr>
        <w:t>杭州</w:t>
      </w:r>
      <w:r w:rsidR="00D47741">
        <w:rPr>
          <w:rFonts w:hAnsi="Times New Roman" w:hint="eastAsia"/>
          <w:szCs w:val="21"/>
        </w:rPr>
        <w:t>银行</w:t>
      </w:r>
      <w:r w:rsidR="008F494C" w:rsidRPr="008F494C">
        <w:rPr>
          <w:rFonts w:hAnsi="Times New Roman" w:hint="eastAsia"/>
          <w:szCs w:val="21"/>
        </w:rPr>
        <w:t>杭E家同业平台</w:t>
      </w:r>
      <w:r w:rsidRPr="006979B3">
        <w:rPr>
          <w:rFonts w:hAnsi="Times New Roman" w:hint="eastAsia"/>
          <w:color w:val="auto"/>
          <w:szCs w:val="21"/>
        </w:rPr>
        <w:t>将于</w:t>
      </w:r>
      <w:r w:rsidRPr="006979B3">
        <w:rPr>
          <w:rFonts w:ascii="Times New Roman" w:hAnsi="Times New Roman" w:cs="Times New Roman"/>
          <w:color w:val="auto"/>
          <w:szCs w:val="21"/>
        </w:rPr>
        <w:t>202</w:t>
      </w:r>
      <w:r w:rsidR="008F494C">
        <w:rPr>
          <w:rFonts w:ascii="Times New Roman" w:hAnsi="Times New Roman" w:cs="Times New Roman"/>
          <w:color w:val="auto"/>
          <w:szCs w:val="21"/>
        </w:rPr>
        <w:t>3</w:t>
      </w:r>
      <w:r w:rsidRPr="006979B3">
        <w:rPr>
          <w:rFonts w:hAnsi="Times New Roman" w:hint="eastAsia"/>
          <w:color w:val="auto"/>
          <w:szCs w:val="21"/>
        </w:rPr>
        <w:t>年</w:t>
      </w:r>
      <w:r w:rsidR="008F494C">
        <w:rPr>
          <w:rFonts w:ascii="Times New Roman" w:hAnsi="Times New Roman" w:cs="Times New Roman"/>
          <w:color w:val="auto"/>
          <w:szCs w:val="21"/>
        </w:rPr>
        <w:t>3</w:t>
      </w:r>
      <w:r w:rsidR="00D90BC7">
        <w:rPr>
          <w:rFonts w:ascii="Times New Roman" w:hAnsi="Times New Roman" w:cs="Times New Roman"/>
          <w:color w:val="auto"/>
          <w:szCs w:val="21"/>
        </w:rPr>
        <w:t>月</w:t>
      </w:r>
      <w:r w:rsidR="005D647F">
        <w:rPr>
          <w:rFonts w:ascii="Times New Roman" w:hAnsi="Times New Roman" w:cs="Times New Roman"/>
          <w:color w:val="auto"/>
          <w:szCs w:val="21"/>
        </w:rPr>
        <w:t>3</w:t>
      </w:r>
      <w:r w:rsidR="00D90BC7">
        <w:rPr>
          <w:rFonts w:ascii="Times New Roman" w:hAnsi="Times New Roman" w:cs="Times New Roman"/>
          <w:color w:val="auto"/>
          <w:szCs w:val="21"/>
        </w:rPr>
        <w:t>日</w:t>
      </w:r>
      <w:r w:rsidRPr="006979B3">
        <w:rPr>
          <w:rFonts w:hAnsi="Times New Roman" w:hint="eastAsia"/>
          <w:color w:val="auto"/>
          <w:szCs w:val="21"/>
        </w:rPr>
        <w:t>起开始销售本公司旗下部分基金，</w:t>
      </w:r>
      <w:r w:rsidRPr="006979B3">
        <w:rPr>
          <w:rFonts w:asciiTheme="minorEastAsia" w:hAnsiTheme="minorEastAsia" w:cs="SimSun,Bold" w:hint="eastAsia"/>
          <w:bCs/>
          <w:color w:val="auto"/>
        </w:rPr>
        <w:t>具体业务规则、费率优惠活动内容及办理程序</w:t>
      </w:r>
      <w:r w:rsidRPr="00CF3357">
        <w:rPr>
          <w:rFonts w:asciiTheme="minorEastAsia" w:hAnsiTheme="minorEastAsia" w:cs="SimSun,Bold" w:hint="eastAsia"/>
          <w:bCs/>
          <w:color w:val="000000" w:themeColor="text1"/>
        </w:rPr>
        <w:t>等相关规则以</w:t>
      </w:r>
      <w:r w:rsidR="008F494C">
        <w:rPr>
          <w:rFonts w:hAnsi="Times New Roman" w:hint="eastAsia"/>
          <w:szCs w:val="21"/>
        </w:rPr>
        <w:t>杭州</w:t>
      </w:r>
      <w:r w:rsidR="00D47741">
        <w:rPr>
          <w:rFonts w:hAnsi="Times New Roman" w:hint="eastAsia"/>
          <w:szCs w:val="21"/>
        </w:rPr>
        <w:t>银行</w:t>
      </w:r>
      <w:r w:rsidRPr="00CF3357">
        <w:rPr>
          <w:rFonts w:asciiTheme="minorEastAsia" w:hAnsiTheme="minorEastAsia" w:cs="SimSun,Bold" w:hint="eastAsia"/>
          <w:bCs/>
          <w:color w:val="000000" w:themeColor="text1"/>
        </w:rPr>
        <w:t>的规定为准，</w:t>
      </w:r>
      <w:r>
        <w:rPr>
          <w:rFonts w:hAnsi="Times New Roman" w:hint="eastAsia"/>
          <w:szCs w:val="21"/>
        </w:rPr>
        <w:t>现将有关事项公告如下：</w:t>
      </w:r>
    </w:p>
    <w:p w:rsidR="00ED40E7" w:rsidRDefault="00ED40E7" w:rsidP="00ED40E7">
      <w:pPr>
        <w:pStyle w:val="Default"/>
        <w:spacing w:line="360" w:lineRule="auto"/>
        <w:ind w:firstLineChars="200" w:firstLine="480"/>
        <w:jc w:val="both"/>
        <w:rPr>
          <w:rFonts w:hAnsi="Times New Roman"/>
          <w:szCs w:val="21"/>
        </w:rPr>
      </w:pPr>
    </w:p>
    <w:p w:rsidR="00ED40E7" w:rsidRDefault="00ED40E7" w:rsidP="00ED40E7">
      <w:pPr>
        <w:pStyle w:val="Default"/>
        <w:spacing w:line="360" w:lineRule="auto"/>
        <w:ind w:left="482"/>
        <w:rPr>
          <w:rFonts w:hAnsi="Times New Roman"/>
          <w:b/>
          <w:szCs w:val="21"/>
        </w:rPr>
      </w:pPr>
      <w:r>
        <w:rPr>
          <w:rFonts w:hAnsi="Times New Roman" w:hint="eastAsia"/>
          <w:b/>
          <w:szCs w:val="21"/>
        </w:rPr>
        <w:t>一、适用基金</w:t>
      </w:r>
    </w:p>
    <w:tbl>
      <w:tblPr>
        <w:tblStyle w:val="a3"/>
        <w:tblW w:w="8729" w:type="dxa"/>
        <w:jc w:val="center"/>
        <w:tblLook w:val="04A0"/>
      </w:tblPr>
      <w:tblGrid>
        <w:gridCol w:w="2209"/>
        <w:gridCol w:w="6520"/>
      </w:tblGrid>
      <w:tr w:rsidR="002C5DA0" w:rsidTr="00BB7B82">
        <w:trPr>
          <w:jc w:val="center"/>
        </w:trPr>
        <w:tc>
          <w:tcPr>
            <w:tcW w:w="2209" w:type="dxa"/>
            <w:shd w:val="clear" w:color="auto" w:fill="auto"/>
          </w:tcPr>
          <w:p w:rsidR="002C5DA0" w:rsidRPr="002134BD" w:rsidRDefault="002C5DA0" w:rsidP="00BB7B82">
            <w:pPr>
              <w:pStyle w:val="Default"/>
              <w:spacing w:line="360" w:lineRule="auto"/>
              <w:jc w:val="center"/>
              <w:rPr>
                <w:rFonts w:hAnsi="Times New Roman"/>
                <w:b/>
                <w:color w:val="auto"/>
                <w:szCs w:val="21"/>
              </w:rPr>
            </w:pPr>
            <w:r w:rsidRPr="002134BD">
              <w:rPr>
                <w:rFonts w:hAnsi="Times New Roman" w:hint="eastAsia"/>
                <w:b/>
                <w:color w:val="auto"/>
                <w:szCs w:val="21"/>
              </w:rPr>
              <w:t>基金代码</w:t>
            </w:r>
          </w:p>
        </w:tc>
        <w:tc>
          <w:tcPr>
            <w:tcW w:w="6520" w:type="dxa"/>
            <w:shd w:val="clear" w:color="auto" w:fill="auto"/>
          </w:tcPr>
          <w:p w:rsidR="002C5DA0" w:rsidRPr="002134BD" w:rsidRDefault="002C5DA0" w:rsidP="00BB7B82">
            <w:pPr>
              <w:pStyle w:val="Default"/>
              <w:spacing w:line="360" w:lineRule="auto"/>
              <w:jc w:val="center"/>
              <w:rPr>
                <w:rFonts w:hAnsi="Times New Roman"/>
                <w:b/>
                <w:color w:val="auto"/>
                <w:szCs w:val="21"/>
              </w:rPr>
            </w:pPr>
            <w:r w:rsidRPr="002134BD">
              <w:rPr>
                <w:rFonts w:hAnsi="Times New Roman" w:hint="eastAsia"/>
                <w:b/>
                <w:color w:val="auto"/>
                <w:szCs w:val="21"/>
              </w:rPr>
              <w:t>基金</w:t>
            </w:r>
            <w:r>
              <w:rPr>
                <w:rFonts w:hAnsi="Times New Roman" w:hint="eastAsia"/>
                <w:b/>
                <w:color w:val="auto"/>
                <w:szCs w:val="21"/>
              </w:rPr>
              <w:t>名称</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000190</w:t>
            </w:r>
          </w:p>
        </w:tc>
        <w:tc>
          <w:tcPr>
            <w:tcW w:w="6520" w:type="dxa"/>
          </w:tcPr>
          <w:p w:rsidR="005D647F" w:rsidRPr="005D647F" w:rsidRDefault="005D647F" w:rsidP="005D647F">
            <w:pPr>
              <w:widowControl/>
              <w:jc w:val="left"/>
              <w:rPr>
                <w:color w:val="000000"/>
                <w:kern w:val="0"/>
                <w:szCs w:val="21"/>
              </w:rPr>
            </w:pPr>
            <w:r w:rsidRPr="005D647F">
              <w:rPr>
                <w:rFonts w:hint="eastAsia"/>
                <w:szCs w:val="21"/>
              </w:rPr>
              <w:t>中银新回报灵活配置混合型证券投资基金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cs="Calibri"/>
                <w:sz w:val="22"/>
                <w:szCs w:val="22"/>
              </w:rPr>
            </w:pPr>
            <w:r w:rsidRPr="005D647F">
              <w:rPr>
                <w:rFonts w:hint="eastAsia"/>
                <w:sz w:val="22"/>
                <w:szCs w:val="22"/>
              </w:rPr>
              <w:t>000305</w:t>
            </w:r>
          </w:p>
        </w:tc>
        <w:tc>
          <w:tcPr>
            <w:tcW w:w="6520" w:type="dxa"/>
          </w:tcPr>
          <w:p w:rsidR="005D647F" w:rsidRPr="005D647F" w:rsidRDefault="005D647F" w:rsidP="005D647F">
            <w:pPr>
              <w:widowControl/>
              <w:jc w:val="left"/>
              <w:rPr>
                <w:rFonts w:cs="Calibri"/>
                <w:color w:val="000000"/>
                <w:szCs w:val="21"/>
              </w:rPr>
            </w:pPr>
            <w:r w:rsidRPr="005D647F">
              <w:rPr>
                <w:rFonts w:hint="eastAsia"/>
                <w:szCs w:val="21"/>
              </w:rPr>
              <w:t>中银中高等级债券型证券投资基金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cs="Calibri"/>
                <w:sz w:val="22"/>
                <w:szCs w:val="22"/>
              </w:rPr>
            </w:pPr>
            <w:r w:rsidRPr="005D647F">
              <w:rPr>
                <w:rFonts w:hint="eastAsia"/>
                <w:sz w:val="22"/>
                <w:szCs w:val="22"/>
              </w:rPr>
              <w:t>000539</w:t>
            </w:r>
          </w:p>
        </w:tc>
        <w:tc>
          <w:tcPr>
            <w:tcW w:w="6520" w:type="dxa"/>
          </w:tcPr>
          <w:p w:rsidR="005D647F" w:rsidRPr="005D647F" w:rsidRDefault="005D647F" w:rsidP="005D647F">
            <w:pPr>
              <w:widowControl/>
              <w:jc w:val="left"/>
              <w:rPr>
                <w:rFonts w:cs="Calibri"/>
                <w:color w:val="000000"/>
                <w:szCs w:val="21"/>
              </w:rPr>
            </w:pPr>
            <w:r w:rsidRPr="005D647F">
              <w:rPr>
                <w:rFonts w:hint="eastAsia"/>
                <w:szCs w:val="21"/>
              </w:rPr>
              <w:t>中银活期宝货币市场基金</w:t>
            </w:r>
            <w:r w:rsidR="00C93560">
              <w:rPr>
                <w:rFonts w:hint="eastAsia"/>
                <w:szCs w:val="21"/>
              </w:rPr>
              <w:t>A</w:t>
            </w:r>
            <w:r w:rsidR="00C93560">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cs="Calibri"/>
                <w:sz w:val="22"/>
                <w:szCs w:val="22"/>
              </w:rPr>
            </w:pPr>
            <w:r w:rsidRPr="005D647F">
              <w:rPr>
                <w:rFonts w:hint="eastAsia"/>
                <w:sz w:val="22"/>
                <w:szCs w:val="22"/>
              </w:rPr>
              <w:t>000572</w:t>
            </w:r>
          </w:p>
        </w:tc>
        <w:tc>
          <w:tcPr>
            <w:tcW w:w="6520" w:type="dxa"/>
          </w:tcPr>
          <w:p w:rsidR="005D647F" w:rsidRPr="005D647F" w:rsidRDefault="005D647F" w:rsidP="005D647F">
            <w:pPr>
              <w:widowControl/>
              <w:jc w:val="left"/>
              <w:rPr>
                <w:rFonts w:cs="Calibri"/>
                <w:color w:val="000000"/>
                <w:szCs w:val="21"/>
              </w:rPr>
            </w:pPr>
            <w:r w:rsidRPr="005D647F">
              <w:rPr>
                <w:rFonts w:hint="eastAsia"/>
                <w:szCs w:val="21"/>
              </w:rPr>
              <w:t>中银多策略灵活配置混合型证券投资基金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cs="Calibri"/>
                <w:sz w:val="22"/>
                <w:szCs w:val="22"/>
              </w:rPr>
            </w:pPr>
            <w:r w:rsidRPr="005D647F">
              <w:rPr>
                <w:rFonts w:hint="eastAsia"/>
                <w:sz w:val="22"/>
                <w:szCs w:val="22"/>
              </w:rPr>
              <w:t>000805</w:t>
            </w:r>
          </w:p>
        </w:tc>
        <w:tc>
          <w:tcPr>
            <w:tcW w:w="6520" w:type="dxa"/>
          </w:tcPr>
          <w:p w:rsidR="005D647F" w:rsidRPr="005D647F" w:rsidRDefault="005D647F" w:rsidP="005D647F">
            <w:pPr>
              <w:widowControl/>
              <w:jc w:val="left"/>
              <w:rPr>
                <w:rFonts w:cs="Calibri"/>
                <w:color w:val="000000"/>
                <w:szCs w:val="21"/>
              </w:rPr>
            </w:pPr>
            <w:r w:rsidRPr="005D647F">
              <w:rPr>
                <w:rFonts w:hint="eastAsia"/>
                <w:szCs w:val="21"/>
              </w:rPr>
              <w:t>中银新经济灵活配置混合型证券投资基金</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cs="Calibri"/>
                <w:sz w:val="22"/>
                <w:szCs w:val="22"/>
              </w:rPr>
            </w:pPr>
            <w:r w:rsidRPr="005D647F">
              <w:rPr>
                <w:rFonts w:hint="eastAsia"/>
                <w:sz w:val="22"/>
                <w:szCs w:val="22"/>
              </w:rPr>
              <w:t>000817</w:t>
            </w:r>
          </w:p>
        </w:tc>
        <w:tc>
          <w:tcPr>
            <w:tcW w:w="6520" w:type="dxa"/>
          </w:tcPr>
          <w:p w:rsidR="005D647F" w:rsidRPr="005D647F" w:rsidRDefault="005D647F" w:rsidP="005D647F">
            <w:pPr>
              <w:widowControl/>
              <w:jc w:val="left"/>
              <w:rPr>
                <w:rFonts w:cs="Calibri"/>
                <w:color w:val="000000"/>
                <w:szCs w:val="21"/>
              </w:rPr>
            </w:pPr>
            <w:r w:rsidRPr="005D647F">
              <w:rPr>
                <w:rFonts w:hint="eastAsia"/>
                <w:szCs w:val="21"/>
              </w:rPr>
              <w:t>中银安心回报半年定期开放债券型证券投资基金</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cs="Calibri"/>
                <w:sz w:val="22"/>
                <w:szCs w:val="22"/>
              </w:rPr>
            </w:pPr>
            <w:r w:rsidRPr="005D647F">
              <w:rPr>
                <w:rFonts w:hint="eastAsia"/>
                <w:sz w:val="22"/>
                <w:szCs w:val="22"/>
              </w:rPr>
              <w:t>000996</w:t>
            </w:r>
          </w:p>
        </w:tc>
        <w:tc>
          <w:tcPr>
            <w:tcW w:w="6520" w:type="dxa"/>
          </w:tcPr>
          <w:p w:rsidR="005D647F" w:rsidRPr="005D647F" w:rsidRDefault="005D647F" w:rsidP="005D647F">
            <w:pPr>
              <w:widowControl/>
              <w:jc w:val="left"/>
              <w:rPr>
                <w:rFonts w:cs="Calibri"/>
                <w:color w:val="000000"/>
                <w:szCs w:val="21"/>
              </w:rPr>
            </w:pPr>
            <w:r w:rsidRPr="005D647F">
              <w:rPr>
                <w:rFonts w:hint="eastAsia"/>
                <w:szCs w:val="21"/>
              </w:rPr>
              <w:t>中银新动力股票型证券投资基金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cs="Calibri"/>
                <w:sz w:val="22"/>
                <w:szCs w:val="22"/>
              </w:rPr>
            </w:pPr>
            <w:r w:rsidRPr="005D647F">
              <w:rPr>
                <w:rFonts w:hint="eastAsia"/>
                <w:sz w:val="22"/>
                <w:szCs w:val="22"/>
              </w:rPr>
              <w:t>001035</w:t>
            </w:r>
          </w:p>
        </w:tc>
        <w:tc>
          <w:tcPr>
            <w:tcW w:w="6520" w:type="dxa"/>
          </w:tcPr>
          <w:p w:rsidR="005D647F" w:rsidRPr="005D647F" w:rsidRDefault="005D647F" w:rsidP="005D647F">
            <w:pPr>
              <w:widowControl/>
              <w:jc w:val="left"/>
              <w:rPr>
                <w:rFonts w:cs="Calibri"/>
                <w:color w:val="000000"/>
                <w:szCs w:val="21"/>
              </w:rPr>
            </w:pPr>
            <w:r w:rsidRPr="005D647F">
              <w:rPr>
                <w:rFonts w:hint="eastAsia"/>
                <w:szCs w:val="21"/>
              </w:rPr>
              <w:t>中银恒利半年定期开放债券型证券投资基金</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cs="Calibri"/>
                <w:sz w:val="22"/>
                <w:szCs w:val="22"/>
              </w:rPr>
            </w:pPr>
            <w:r w:rsidRPr="005D647F">
              <w:rPr>
                <w:rFonts w:hint="eastAsia"/>
                <w:sz w:val="22"/>
                <w:szCs w:val="22"/>
              </w:rPr>
              <w:t>001127</w:t>
            </w:r>
          </w:p>
        </w:tc>
        <w:tc>
          <w:tcPr>
            <w:tcW w:w="6520" w:type="dxa"/>
          </w:tcPr>
          <w:p w:rsidR="005D647F" w:rsidRPr="005D647F" w:rsidRDefault="005D647F" w:rsidP="005D647F">
            <w:pPr>
              <w:widowControl/>
              <w:jc w:val="left"/>
              <w:rPr>
                <w:rFonts w:cs="Calibri"/>
                <w:color w:val="000000"/>
                <w:szCs w:val="21"/>
              </w:rPr>
            </w:pPr>
            <w:r w:rsidRPr="005D647F">
              <w:rPr>
                <w:rFonts w:hint="eastAsia"/>
                <w:szCs w:val="21"/>
              </w:rPr>
              <w:t>中银宏观策略灵活配置混合型证券投资基金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cs="Calibri"/>
                <w:sz w:val="22"/>
                <w:szCs w:val="22"/>
              </w:rPr>
            </w:pPr>
            <w:r w:rsidRPr="005D647F">
              <w:rPr>
                <w:rFonts w:hint="eastAsia"/>
                <w:sz w:val="22"/>
                <w:szCs w:val="22"/>
              </w:rPr>
              <w:t>001235</w:t>
            </w:r>
          </w:p>
        </w:tc>
        <w:tc>
          <w:tcPr>
            <w:tcW w:w="6520" w:type="dxa"/>
          </w:tcPr>
          <w:p w:rsidR="005D647F" w:rsidRPr="005D647F" w:rsidRDefault="005D647F" w:rsidP="005D647F">
            <w:pPr>
              <w:widowControl/>
              <w:jc w:val="left"/>
              <w:rPr>
                <w:rFonts w:cs="Calibri"/>
                <w:color w:val="000000"/>
                <w:szCs w:val="21"/>
              </w:rPr>
            </w:pPr>
            <w:r w:rsidRPr="005D647F">
              <w:rPr>
                <w:rFonts w:hint="eastAsia"/>
                <w:szCs w:val="21"/>
              </w:rPr>
              <w:t>中银国有企业债债券型证券投资基金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cs="Calibri"/>
                <w:sz w:val="22"/>
                <w:szCs w:val="22"/>
              </w:rPr>
            </w:pPr>
            <w:r w:rsidRPr="005D647F">
              <w:rPr>
                <w:rFonts w:hint="eastAsia"/>
                <w:sz w:val="22"/>
                <w:szCs w:val="22"/>
              </w:rPr>
              <w:t>001476</w:t>
            </w:r>
          </w:p>
        </w:tc>
        <w:tc>
          <w:tcPr>
            <w:tcW w:w="6520" w:type="dxa"/>
          </w:tcPr>
          <w:p w:rsidR="005D647F" w:rsidRPr="005D647F" w:rsidRDefault="005D647F" w:rsidP="005D647F">
            <w:pPr>
              <w:widowControl/>
              <w:jc w:val="left"/>
              <w:rPr>
                <w:rFonts w:cs="Calibri"/>
                <w:color w:val="000000"/>
                <w:szCs w:val="21"/>
              </w:rPr>
            </w:pPr>
            <w:r w:rsidRPr="005D647F">
              <w:rPr>
                <w:rFonts w:hint="eastAsia"/>
                <w:szCs w:val="21"/>
              </w:rPr>
              <w:t>中银智能制造股票型证券投资基金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cs="Calibri"/>
                <w:sz w:val="22"/>
                <w:szCs w:val="22"/>
              </w:rPr>
            </w:pPr>
            <w:r w:rsidRPr="005D647F">
              <w:rPr>
                <w:rFonts w:hint="eastAsia"/>
                <w:sz w:val="22"/>
                <w:szCs w:val="22"/>
              </w:rPr>
              <w:t>001677</w:t>
            </w:r>
          </w:p>
        </w:tc>
        <w:tc>
          <w:tcPr>
            <w:tcW w:w="6520" w:type="dxa"/>
          </w:tcPr>
          <w:p w:rsidR="005D647F" w:rsidRPr="005D647F" w:rsidRDefault="005D647F" w:rsidP="005D647F">
            <w:pPr>
              <w:widowControl/>
              <w:jc w:val="left"/>
              <w:rPr>
                <w:rFonts w:cs="Calibri"/>
                <w:color w:val="000000"/>
                <w:szCs w:val="21"/>
              </w:rPr>
            </w:pPr>
            <w:r w:rsidRPr="005D647F">
              <w:rPr>
                <w:rFonts w:hint="eastAsia"/>
                <w:szCs w:val="21"/>
              </w:rPr>
              <w:t>中银战略新兴产业股票型证券投资基金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cs="Calibri"/>
                <w:sz w:val="22"/>
                <w:szCs w:val="22"/>
              </w:rPr>
            </w:pPr>
            <w:r w:rsidRPr="005D647F">
              <w:rPr>
                <w:rFonts w:hint="eastAsia"/>
                <w:sz w:val="22"/>
                <w:szCs w:val="22"/>
              </w:rPr>
              <w:t>002057</w:t>
            </w:r>
          </w:p>
        </w:tc>
        <w:tc>
          <w:tcPr>
            <w:tcW w:w="6520" w:type="dxa"/>
          </w:tcPr>
          <w:p w:rsidR="005D647F" w:rsidRPr="005D647F" w:rsidRDefault="005D647F" w:rsidP="005D647F">
            <w:pPr>
              <w:widowControl/>
              <w:jc w:val="left"/>
              <w:rPr>
                <w:rFonts w:cs="Calibri"/>
                <w:color w:val="000000"/>
                <w:szCs w:val="21"/>
              </w:rPr>
            </w:pPr>
            <w:r w:rsidRPr="005D647F">
              <w:rPr>
                <w:rFonts w:hint="eastAsia"/>
                <w:szCs w:val="21"/>
              </w:rPr>
              <w:t>中银新机遇灵活配置混合型证券投资基金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002195</w:t>
            </w:r>
          </w:p>
        </w:tc>
        <w:tc>
          <w:tcPr>
            <w:tcW w:w="6520" w:type="dxa"/>
          </w:tcPr>
          <w:p w:rsidR="005D647F" w:rsidRPr="005D647F" w:rsidRDefault="005D647F" w:rsidP="005D647F">
            <w:pPr>
              <w:widowControl/>
              <w:jc w:val="left"/>
              <w:rPr>
                <w:color w:val="000000"/>
                <w:kern w:val="0"/>
                <w:szCs w:val="21"/>
              </w:rPr>
            </w:pPr>
            <w:r w:rsidRPr="005D647F">
              <w:rPr>
                <w:rFonts w:hint="eastAsia"/>
                <w:szCs w:val="21"/>
              </w:rPr>
              <w:t>中银机构现金管理货币市场基金</w:t>
            </w:r>
            <w:r w:rsidR="00C93560">
              <w:rPr>
                <w:rFonts w:hint="eastAsia"/>
                <w:szCs w:val="21"/>
              </w:rPr>
              <w:t>A</w:t>
            </w:r>
            <w:r w:rsidR="00C93560">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cs="Calibri"/>
                <w:sz w:val="22"/>
                <w:szCs w:val="22"/>
              </w:rPr>
            </w:pPr>
            <w:r w:rsidRPr="005D647F">
              <w:rPr>
                <w:rFonts w:hint="eastAsia"/>
                <w:sz w:val="22"/>
                <w:szCs w:val="22"/>
              </w:rPr>
              <w:t>002502</w:t>
            </w:r>
          </w:p>
        </w:tc>
        <w:tc>
          <w:tcPr>
            <w:tcW w:w="6520" w:type="dxa"/>
          </w:tcPr>
          <w:p w:rsidR="005D647F" w:rsidRPr="005D647F" w:rsidRDefault="005D647F" w:rsidP="005D647F">
            <w:pPr>
              <w:widowControl/>
              <w:jc w:val="left"/>
              <w:rPr>
                <w:rFonts w:cs="Calibri"/>
                <w:color w:val="000000"/>
                <w:szCs w:val="21"/>
              </w:rPr>
            </w:pPr>
            <w:r w:rsidRPr="005D647F">
              <w:rPr>
                <w:rFonts w:hint="eastAsia"/>
                <w:szCs w:val="21"/>
              </w:rPr>
              <w:t>中银腾利灵活配置混合型证券投资基金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cs="Calibri"/>
                <w:sz w:val="22"/>
                <w:szCs w:val="22"/>
              </w:rPr>
            </w:pPr>
            <w:r w:rsidRPr="005D647F">
              <w:rPr>
                <w:rFonts w:hint="eastAsia"/>
                <w:sz w:val="22"/>
                <w:szCs w:val="22"/>
              </w:rPr>
              <w:t>002826</w:t>
            </w:r>
          </w:p>
        </w:tc>
        <w:tc>
          <w:tcPr>
            <w:tcW w:w="6520" w:type="dxa"/>
          </w:tcPr>
          <w:p w:rsidR="005D647F" w:rsidRPr="005D647F" w:rsidRDefault="005D647F" w:rsidP="005D647F">
            <w:pPr>
              <w:widowControl/>
              <w:jc w:val="left"/>
              <w:rPr>
                <w:rFonts w:cs="Calibri"/>
                <w:color w:val="000000"/>
                <w:szCs w:val="21"/>
              </w:rPr>
            </w:pPr>
            <w:r w:rsidRPr="005D647F">
              <w:rPr>
                <w:rFonts w:hint="eastAsia"/>
                <w:szCs w:val="21"/>
              </w:rPr>
              <w:t>中银永利半年定期开放债券型证券投资基金</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cs="Calibri"/>
                <w:sz w:val="22"/>
                <w:szCs w:val="22"/>
              </w:rPr>
            </w:pPr>
            <w:r w:rsidRPr="005D647F">
              <w:rPr>
                <w:rFonts w:hint="eastAsia"/>
                <w:sz w:val="22"/>
                <w:szCs w:val="22"/>
              </w:rPr>
              <w:t>003848</w:t>
            </w:r>
          </w:p>
        </w:tc>
        <w:tc>
          <w:tcPr>
            <w:tcW w:w="6520" w:type="dxa"/>
          </w:tcPr>
          <w:p w:rsidR="005D647F" w:rsidRPr="005D647F" w:rsidRDefault="005D647F" w:rsidP="005D647F">
            <w:pPr>
              <w:widowControl/>
              <w:jc w:val="left"/>
              <w:rPr>
                <w:rFonts w:cs="Calibri"/>
                <w:color w:val="000000"/>
                <w:szCs w:val="21"/>
              </w:rPr>
            </w:pPr>
            <w:r w:rsidRPr="005D647F">
              <w:rPr>
                <w:rFonts w:hint="eastAsia"/>
                <w:szCs w:val="21"/>
              </w:rPr>
              <w:t>中银广利灵活配置混合型证券投资基金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004502</w:t>
            </w:r>
          </w:p>
        </w:tc>
        <w:tc>
          <w:tcPr>
            <w:tcW w:w="6520" w:type="dxa"/>
          </w:tcPr>
          <w:p w:rsidR="005D647F" w:rsidRPr="005D647F" w:rsidRDefault="005D647F" w:rsidP="005D647F">
            <w:pPr>
              <w:widowControl/>
              <w:jc w:val="left"/>
              <w:rPr>
                <w:rFonts w:cs="Arial"/>
                <w:color w:val="000000"/>
                <w:szCs w:val="21"/>
              </w:rPr>
            </w:pPr>
            <w:r w:rsidRPr="005D647F">
              <w:rPr>
                <w:rFonts w:hint="eastAsia"/>
                <w:szCs w:val="21"/>
              </w:rPr>
              <w:t>中银如意宝货币市场基金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cs="Calibri"/>
                <w:sz w:val="22"/>
                <w:szCs w:val="22"/>
              </w:rPr>
            </w:pPr>
            <w:r w:rsidRPr="005D647F">
              <w:rPr>
                <w:rFonts w:hint="eastAsia"/>
                <w:sz w:val="22"/>
                <w:szCs w:val="22"/>
              </w:rPr>
              <w:t>004548</w:t>
            </w:r>
          </w:p>
        </w:tc>
        <w:tc>
          <w:tcPr>
            <w:tcW w:w="6520" w:type="dxa"/>
          </w:tcPr>
          <w:p w:rsidR="005D647F" w:rsidRPr="005D647F" w:rsidRDefault="005D647F" w:rsidP="005D647F">
            <w:pPr>
              <w:widowControl/>
              <w:jc w:val="left"/>
              <w:rPr>
                <w:rFonts w:cs="Arial"/>
                <w:color w:val="000000"/>
                <w:szCs w:val="21"/>
              </w:rPr>
            </w:pPr>
            <w:r w:rsidRPr="005D647F">
              <w:rPr>
                <w:rFonts w:hint="eastAsia"/>
                <w:szCs w:val="21"/>
              </w:rPr>
              <w:t>中银中高等级债券型证券投资基金</w:t>
            </w:r>
            <w:r w:rsidRPr="005D647F">
              <w:rPr>
                <w:rFonts w:hint="eastAsia"/>
                <w:szCs w:val="21"/>
              </w:rPr>
              <w:t>C</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004844</w:t>
            </w:r>
          </w:p>
        </w:tc>
        <w:tc>
          <w:tcPr>
            <w:tcW w:w="6520" w:type="dxa"/>
          </w:tcPr>
          <w:p w:rsidR="005D647F" w:rsidRPr="005D647F" w:rsidRDefault="005D647F" w:rsidP="005D647F">
            <w:pPr>
              <w:widowControl/>
              <w:jc w:val="left"/>
              <w:rPr>
                <w:szCs w:val="21"/>
              </w:rPr>
            </w:pPr>
            <w:r w:rsidRPr="005D647F">
              <w:rPr>
                <w:rFonts w:hint="eastAsia"/>
                <w:szCs w:val="21"/>
              </w:rPr>
              <w:t>中银利享定期开放债券型证券投资基金</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lastRenderedPageBreak/>
              <w:t>005162</w:t>
            </w:r>
          </w:p>
        </w:tc>
        <w:tc>
          <w:tcPr>
            <w:tcW w:w="6520" w:type="dxa"/>
          </w:tcPr>
          <w:p w:rsidR="005D647F" w:rsidRPr="005D647F" w:rsidRDefault="005D647F" w:rsidP="005D647F">
            <w:pPr>
              <w:widowControl/>
              <w:jc w:val="left"/>
              <w:rPr>
                <w:szCs w:val="21"/>
              </w:rPr>
            </w:pPr>
            <w:r w:rsidRPr="005D647F">
              <w:rPr>
                <w:rFonts w:hint="eastAsia"/>
                <w:szCs w:val="21"/>
              </w:rPr>
              <w:t>中银如意宝货币市场基金</w:t>
            </w:r>
            <w:r w:rsidRPr="005D647F">
              <w:rPr>
                <w:rFonts w:hint="eastAsia"/>
                <w:szCs w:val="21"/>
              </w:rPr>
              <w:t>B</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005274</w:t>
            </w:r>
          </w:p>
        </w:tc>
        <w:tc>
          <w:tcPr>
            <w:tcW w:w="6520" w:type="dxa"/>
          </w:tcPr>
          <w:p w:rsidR="005D647F" w:rsidRPr="005D647F" w:rsidRDefault="005D647F" w:rsidP="005D647F">
            <w:pPr>
              <w:widowControl/>
              <w:jc w:val="left"/>
              <w:rPr>
                <w:szCs w:val="21"/>
              </w:rPr>
            </w:pPr>
            <w:r w:rsidRPr="005D647F">
              <w:rPr>
                <w:rFonts w:hint="eastAsia"/>
                <w:szCs w:val="21"/>
              </w:rPr>
              <w:t>中银景福回报混合型证券投资基金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005689</w:t>
            </w:r>
          </w:p>
        </w:tc>
        <w:tc>
          <w:tcPr>
            <w:tcW w:w="6520" w:type="dxa"/>
          </w:tcPr>
          <w:p w:rsidR="005D647F" w:rsidRPr="005D647F" w:rsidRDefault="005D647F" w:rsidP="005D647F">
            <w:pPr>
              <w:widowControl/>
              <w:jc w:val="left"/>
              <w:rPr>
                <w:szCs w:val="21"/>
              </w:rPr>
            </w:pPr>
            <w:r w:rsidRPr="005D647F">
              <w:rPr>
                <w:rFonts w:hint="eastAsia"/>
                <w:szCs w:val="21"/>
              </w:rPr>
              <w:t>中银医疗保健灵活配置混合型证券投资基金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005690</w:t>
            </w:r>
          </w:p>
        </w:tc>
        <w:tc>
          <w:tcPr>
            <w:tcW w:w="6520" w:type="dxa"/>
          </w:tcPr>
          <w:p w:rsidR="005D647F" w:rsidRPr="005D647F" w:rsidRDefault="005D647F" w:rsidP="005D647F">
            <w:pPr>
              <w:widowControl/>
              <w:jc w:val="left"/>
              <w:rPr>
                <w:szCs w:val="21"/>
              </w:rPr>
            </w:pPr>
            <w:r w:rsidRPr="005D647F">
              <w:rPr>
                <w:rFonts w:hint="eastAsia"/>
                <w:szCs w:val="21"/>
              </w:rPr>
              <w:t>中银安享债券型证券投资基金</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005852</w:t>
            </w:r>
          </w:p>
        </w:tc>
        <w:tc>
          <w:tcPr>
            <w:tcW w:w="6520" w:type="dxa"/>
          </w:tcPr>
          <w:p w:rsidR="005D647F" w:rsidRPr="005D647F" w:rsidRDefault="005D647F" w:rsidP="005D647F">
            <w:pPr>
              <w:widowControl/>
              <w:jc w:val="left"/>
              <w:rPr>
                <w:szCs w:val="21"/>
              </w:rPr>
            </w:pPr>
            <w:r w:rsidRPr="005D647F">
              <w:rPr>
                <w:rFonts w:hint="eastAsia"/>
                <w:szCs w:val="21"/>
              </w:rPr>
              <w:t>中银稳健添利债券型发起式证券投资基金</w:t>
            </w:r>
            <w:r w:rsidRPr="005D647F">
              <w:rPr>
                <w:rFonts w:hint="eastAsia"/>
                <w:szCs w:val="21"/>
              </w:rPr>
              <w:t>C</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006224</w:t>
            </w:r>
          </w:p>
        </w:tc>
        <w:tc>
          <w:tcPr>
            <w:tcW w:w="6520" w:type="dxa"/>
          </w:tcPr>
          <w:p w:rsidR="005D647F" w:rsidRPr="005D647F" w:rsidRDefault="005D647F" w:rsidP="005D647F">
            <w:pPr>
              <w:widowControl/>
              <w:jc w:val="left"/>
              <w:rPr>
                <w:szCs w:val="21"/>
              </w:rPr>
            </w:pPr>
            <w:r w:rsidRPr="005D647F">
              <w:rPr>
                <w:rFonts w:hint="eastAsia"/>
                <w:szCs w:val="21"/>
              </w:rPr>
              <w:t>中银中债</w:t>
            </w:r>
            <w:r w:rsidRPr="005D647F">
              <w:rPr>
                <w:rFonts w:hint="eastAsia"/>
                <w:szCs w:val="21"/>
              </w:rPr>
              <w:t>3-5</w:t>
            </w:r>
            <w:r w:rsidRPr="005D647F">
              <w:rPr>
                <w:rFonts w:hint="eastAsia"/>
                <w:szCs w:val="21"/>
              </w:rPr>
              <w:t>年期农发行债券指数证券投资基金</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006421</w:t>
            </w:r>
          </w:p>
        </w:tc>
        <w:tc>
          <w:tcPr>
            <w:tcW w:w="6520" w:type="dxa"/>
          </w:tcPr>
          <w:p w:rsidR="005D647F" w:rsidRPr="005D647F" w:rsidRDefault="005D647F" w:rsidP="005D647F">
            <w:pPr>
              <w:widowControl/>
              <w:jc w:val="left"/>
              <w:rPr>
                <w:szCs w:val="21"/>
              </w:rPr>
            </w:pPr>
            <w:r w:rsidRPr="005D647F">
              <w:rPr>
                <w:rFonts w:hint="eastAsia"/>
                <w:szCs w:val="21"/>
              </w:rPr>
              <w:t>中银弘享债券型证券投资基金</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006846</w:t>
            </w:r>
          </w:p>
        </w:tc>
        <w:tc>
          <w:tcPr>
            <w:tcW w:w="6520" w:type="dxa"/>
          </w:tcPr>
          <w:p w:rsidR="005D647F" w:rsidRPr="005D647F" w:rsidRDefault="005D647F" w:rsidP="005D647F">
            <w:pPr>
              <w:widowControl/>
              <w:jc w:val="left"/>
              <w:rPr>
                <w:szCs w:val="21"/>
              </w:rPr>
            </w:pPr>
            <w:r w:rsidRPr="005D647F">
              <w:rPr>
                <w:rFonts w:hint="eastAsia"/>
                <w:szCs w:val="21"/>
              </w:rPr>
              <w:t>中银福建国有企业债</w:t>
            </w:r>
            <w:r w:rsidRPr="005D647F">
              <w:rPr>
                <w:rFonts w:hint="eastAsia"/>
                <w:szCs w:val="21"/>
              </w:rPr>
              <w:t>6</w:t>
            </w:r>
            <w:r w:rsidRPr="005D647F">
              <w:rPr>
                <w:rFonts w:hint="eastAsia"/>
                <w:szCs w:val="21"/>
              </w:rPr>
              <w:t>个月定期开放债券型证券投资基金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006853</w:t>
            </w:r>
          </w:p>
        </w:tc>
        <w:tc>
          <w:tcPr>
            <w:tcW w:w="6520" w:type="dxa"/>
          </w:tcPr>
          <w:p w:rsidR="005D647F" w:rsidRPr="005D647F" w:rsidRDefault="005D647F" w:rsidP="005D647F">
            <w:pPr>
              <w:widowControl/>
              <w:jc w:val="left"/>
              <w:rPr>
                <w:szCs w:val="21"/>
              </w:rPr>
            </w:pPr>
            <w:r w:rsidRPr="005D647F">
              <w:rPr>
                <w:rFonts w:hint="eastAsia"/>
                <w:szCs w:val="21"/>
              </w:rPr>
              <w:t>中银汇享债券型证券投资基金</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007100</w:t>
            </w:r>
          </w:p>
        </w:tc>
        <w:tc>
          <w:tcPr>
            <w:tcW w:w="6520" w:type="dxa"/>
          </w:tcPr>
          <w:p w:rsidR="005D647F" w:rsidRPr="005D647F" w:rsidRDefault="005D647F" w:rsidP="005D647F">
            <w:pPr>
              <w:widowControl/>
              <w:jc w:val="left"/>
              <w:rPr>
                <w:szCs w:val="21"/>
              </w:rPr>
            </w:pPr>
            <w:r w:rsidRPr="005D647F">
              <w:rPr>
                <w:rFonts w:hint="eastAsia"/>
                <w:szCs w:val="21"/>
              </w:rPr>
              <w:t>中银稳健添利债券型发起式证券投资基金</w:t>
            </w:r>
            <w:r w:rsidRPr="005D647F">
              <w:rPr>
                <w:rFonts w:hint="eastAsia"/>
                <w:szCs w:val="21"/>
              </w:rPr>
              <w:t>E</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007318</w:t>
            </w:r>
          </w:p>
        </w:tc>
        <w:tc>
          <w:tcPr>
            <w:tcW w:w="6520" w:type="dxa"/>
          </w:tcPr>
          <w:p w:rsidR="005D647F" w:rsidRPr="005D647F" w:rsidRDefault="005D647F" w:rsidP="005D647F">
            <w:pPr>
              <w:widowControl/>
              <w:jc w:val="left"/>
              <w:rPr>
                <w:szCs w:val="21"/>
              </w:rPr>
            </w:pPr>
            <w:r w:rsidRPr="005D647F">
              <w:rPr>
                <w:rFonts w:hint="eastAsia"/>
                <w:szCs w:val="21"/>
              </w:rPr>
              <w:t>中银民丰回报混合型证券投资基金</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007335</w:t>
            </w:r>
          </w:p>
        </w:tc>
        <w:tc>
          <w:tcPr>
            <w:tcW w:w="6520" w:type="dxa"/>
          </w:tcPr>
          <w:p w:rsidR="005D647F" w:rsidRPr="005D647F" w:rsidRDefault="005D647F" w:rsidP="005D647F">
            <w:pPr>
              <w:widowControl/>
              <w:jc w:val="left"/>
              <w:rPr>
                <w:szCs w:val="21"/>
              </w:rPr>
            </w:pPr>
            <w:r w:rsidRPr="005D647F">
              <w:rPr>
                <w:rFonts w:hint="eastAsia"/>
                <w:szCs w:val="21"/>
              </w:rPr>
              <w:t>中银中债</w:t>
            </w:r>
            <w:r w:rsidRPr="005D647F">
              <w:rPr>
                <w:rFonts w:hint="eastAsia"/>
                <w:szCs w:val="21"/>
              </w:rPr>
              <w:t>1-3</w:t>
            </w:r>
            <w:r w:rsidRPr="005D647F">
              <w:rPr>
                <w:rFonts w:hint="eastAsia"/>
                <w:szCs w:val="21"/>
              </w:rPr>
              <w:t>年期农发行债券指数证券投资基金</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007718</w:t>
            </w:r>
          </w:p>
        </w:tc>
        <w:tc>
          <w:tcPr>
            <w:tcW w:w="6520" w:type="dxa"/>
          </w:tcPr>
          <w:p w:rsidR="005D647F" w:rsidRPr="005D647F" w:rsidRDefault="005D647F" w:rsidP="005D647F">
            <w:pPr>
              <w:widowControl/>
              <w:jc w:val="left"/>
              <w:rPr>
                <w:szCs w:val="21"/>
              </w:rPr>
            </w:pPr>
            <w:r w:rsidRPr="005D647F">
              <w:rPr>
                <w:rFonts w:hint="eastAsia"/>
                <w:szCs w:val="21"/>
              </w:rPr>
              <w:t>中银创新医疗混合型证券投资基金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007752</w:t>
            </w:r>
          </w:p>
        </w:tc>
        <w:tc>
          <w:tcPr>
            <w:tcW w:w="6520" w:type="dxa"/>
          </w:tcPr>
          <w:p w:rsidR="005D647F" w:rsidRPr="005D647F" w:rsidRDefault="005D647F" w:rsidP="005D647F">
            <w:pPr>
              <w:widowControl/>
              <w:jc w:val="left"/>
              <w:rPr>
                <w:szCs w:val="21"/>
              </w:rPr>
            </w:pPr>
            <w:r w:rsidRPr="005D647F">
              <w:rPr>
                <w:rFonts w:hint="eastAsia"/>
                <w:szCs w:val="21"/>
              </w:rPr>
              <w:t>中银招利债券型证券投资基金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009255</w:t>
            </w:r>
          </w:p>
        </w:tc>
        <w:tc>
          <w:tcPr>
            <w:tcW w:w="6520" w:type="dxa"/>
          </w:tcPr>
          <w:p w:rsidR="005D647F" w:rsidRPr="005D647F" w:rsidRDefault="005D647F" w:rsidP="005D647F">
            <w:pPr>
              <w:widowControl/>
              <w:jc w:val="left"/>
              <w:rPr>
                <w:szCs w:val="21"/>
              </w:rPr>
            </w:pPr>
            <w:r w:rsidRPr="005D647F">
              <w:rPr>
                <w:rFonts w:hint="eastAsia"/>
                <w:szCs w:val="21"/>
              </w:rPr>
              <w:t>中银添盛</w:t>
            </w:r>
            <w:r w:rsidRPr="005D647F">
              <w:rPr>
                <w:rFonts w:hint="eastAsia"/>
                <w:szCs w:val="21"/>
              </w:rPr>
              <w:t>39</w:t>
            </w:r>
            <w:r w:rsidRPr="005D647F">
              <w:rPr>
                <w:rFonts w:hint="eastAsia"/>
                <w:szCs w:val="21"/>
              </w:rPr>
              <w:t>个月定期开放债券型证券投资基金</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009345</w:t>
            </w:r>
          </w:p>
        </w:tc>
        <w:tc>
          <w:tcPr>
            <w:tcW w:w="6520" w:type="dxa"/>
          </w:tcPr>
          <w:p w:rsidR="005D647F" w:rsidRPr="005D647F" w:rsidRDefault="005D647F" w:rsidP="005D647F">
            <w:pPr>
              <w:widowControl/>
              <w:jc w:val="left"/>
              <w:rPr>
                <w:szCs w:val="21"/>
              </w:rPr>
            </w:pPr>
            <w:r w:rsidRPr="005D647F">
              <w:rPr>
                <w:rFonts w:hint="eastAsia"/>
                <w:szCs w:val="21"/>
              </w:rPr>
              <w:t>中银顺兴回报一年持有期混合型证券投资基金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009346</w:t>
            </w:r>
          </w:p>
        </w:tc>
        <w:tc>
          <w:tcPr>
            <w:tcW w:w="6520" w:type="dxa"/>
          </w:tcPr>
          <w:p w:rsidR="005D647F" w:rsidRPr="005D647F" w:rsidRDefault="005D647F" w:rsidP="005D647F">
            <w:pPr>
              <w:widowControl/>
              <w:jc w:val="left"/>
              <w:rPr>
                <w:szCs w:val="21"/>
              </w:rPr>
            </w:pPr>
            <w:r w:rsidRPr="005D647F">
              <w:rPr>
                <w:rFonts w:hint="eastAsia"/>
                <w:szCs w:val="21"/>
              </w:rPr>
              <w:t>中银顺兴回报一年持有期混合型证券投资基金</w:t>
            </w:r>
            <w:r w:rsidRPr="005D647F">
              <w:rPr>
                <w:rFonts w:hint="eastAsia"/>
                <w:szCs w:val="21"/>
              </w:rPr>
              <w:t>C</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009414</w:t>
            </w:r>
          </w:p>
        </w:tc>
        <w:tc>
          <w:tcPr>
            <w:tcW w:w="6520" w:type="dxa"/>
          </w:tcPr>
          <w:p w:rsidR="005D647F" w:rsidRPr="005D647F" w:rsidRDefault="005D647F" w:rsidP="005D647F">
            <w:pPr>
              <w:widowControl/>
              <w:jc w:val="left"/>
              <w:rPr>
                <w:szCs w:val="21"/>
              </w:rPr>
            </w:pPr>
            <w:r w:rsidRPr="005D647F">
              <w:rPr>
                <w:rFonts w:hint="eastAsia"/>
                <w:szCs w:val="21"/>
              </w:rPr>
              <w:t>中银大健康股票型证券投资基金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009924</w:t>
            </w:r>
          </w:p>
        </w:tc>
        <w:tc>
          <w:tcPr>
            <w:tcW w:w="6520" w:type="dxa"/>
          </w:tcPr>
          <w:p w:rsidR="005D647F" w:rsidRPr="005D647F" w:rsidRDefault="005D647F" w:rsidP="005D647F">
            <w:pPr>
              <w:widowControl/>
              <w:jc w:val="left"/>
              <w:rPr>
                <w:szCs w:val="21"/>
              </w:rPr>
            </w:pPr>
            <w:r w:rsidRPr="005D647F">
              <w:rPr>
                <w:rFonts w:hint="eastAsia"/>
                <w:szCs w:val="21"/>
              </w:rPr>
              <w:t>中银中债</w:t>
            </w:r>
            <w:r w:rsidRPr="005D647F">
              <w:rPr>
                <w:rFonts w:hint="eastAsia"/>
                <w:szCs w:val="21"/>
              </w:rPr>
              <w:t>1-5</w:t>
            </w:r>
            <w:r w:rsidRPr="005D647F">
              <w:rPr>
                <w:rFonts w:hint="eastAsia"/>
                <w:szCs w:val="21"/>
              </w:rPr>
              <w:t>年期国开行债券指数证券投资基金</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010083</w:t>
            </w:r>
          </w:p>
        </w:tc>
        <w:tc>
          <w:tcPr>
            <w:tcW w:w="6520" w:type="dxa"/>
          </w:tcPr>
          <w:p w:rsidR="005D647F" w:rsidRPr="005D647F" w:rsidRDefault="005D647F" w:rsidP="005D647F">
            <w:pPr>
              <w:widowControl/>
              <w:jc w:val="left"/>
              <w:rPr>
                <w:szCs w:val="21"/>
              </w:rPr>
            </w:pPr>
            <w:r w:rsidRPr="005D647F">
              <w:rPr>
                <w:rFonts w:hint="eastAsia"/>
                <w:szCs w:val="21"/>
              </w:rPr>
              <w:t>中银欣享利率债债券型证券投资基金</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010204</w:t>
            </w:r>
          </w:p>
        </w:tc>
        <w:tc>
          <w:tcPr>
            <w:tcW w:w="6520" w:type="dxa"/>
          </w:tcPr>
          <w:p w:rsidR="005D647F" w:rsidRPr="005D647F" w:rsidRDefault="005D647F" w:rsidP="005D647F">
            <w:pPr>
              <w:widowControl/>
              <w:jc w:val="left"/>
              <w:rPr>
                <w:szCs w:val="21"/>
              </w:rPr>
            </w:pPr>
            <w:r w:rsidRPr="005D647F">
              <w:rPr>
                <w:rFonts w:hint="eastAsia"/>
                <w:szCs w:val="21"/>
              </w:rPr>
              <w:t>中银港股通优势成长股票型证券投资基金</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010884</w:t>
            </w:r>
          </w:p>
        </w:tc>
        <w:tc>
          <w:tcPr>
            <w:tcW w:w="6520" w:type="dxa"/>
          </w:tcPr>
          <w:p w:rsidR="005D647F" w:rsidRPr="005D647F" w:rsidRDefault="005D647F" w:rsidP="005D647F">
            <w:pPr>
              <w:widowControl/>
              <w:jc w:val="left"/>
              <w:rPr>
                <w:szCs w:val="21"/>
              </w:rPr>
            </w:pPr>
            <w:r w:rsidRPr="005D647F">
              <w:rPr>
                <w:rFonts w:hint="eastAsia"/>
                <w:szCs w:val="21"/>
              </w:rPr>
              <w:t>中银臻享债券型证券投资基金</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010965</w:t>
            </w:r>
          </w:p>
        </w:tc>
        <w:tc>
          <w:tcPr>
            <w:tcW w:w="6520" w:type="dxa"/>
          </w:tcPr>
          <w:p w:rsidR="005D647F" w:rsidRPr="005D647F" w:rsidRDefault="005D647F" w:rsidP="005D647F">
            <w:pPr>
              <w:widowControl/>
              <w:jc w:val="left"/>
              <w:rPr>
                <w:szCs w:val="21"/>
              </w:rPr>
            </w:pPr>
            <w:r w:rsidRPr="005D647F">
              <w:rPr>
                <w:rFonts w:hint="eastAsia"/>
                <w:szCs w:val="21"/>
              </w:rPr>
              <w:t>中银鑫新消费成长混合型证券投资基金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011044</w:t>
            </w:r>
          </w:p>
        </w:tc>
        <w:tc>
          <w:tcPr>
            <w:tcW w:w="6520" w:type="dxa"/>
          </w:tcPr>
          <w:p w:rsidR="005D647F" w:rsidRPr="005D647F" w:rsidRDefault="005D647F" w:rsidP="005D647F">
            <w:pPr>
              <w:widowControl/>
              <w:jc w:val="left"/>
              <w:rPr>
                <w:szCs w:val="21"/>
              </w:rPr>
            </w:pPr>
            <w:r w:rsidRPr="005D647F">
              <w:rPr>
                <w:rFonts w:hint="eastAsia"/>
                <w:szCs w:val="21"/>
              </w:rPr>
              <w:t>中银顺泽回报一年持有期混合型证券投资基金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011045</w:t>
            </w:r>
          </w:p>
        </w:tc>
        <w:tc>
          <w:tcPr>
            <w:tcW w:w="6520" w:type="dxa"/>
          </w:tcPr>
          <w:p w:rsidR="005D647F" w:rsidRPr="005D647F" w:rsidRDefault="005D647F" w:rsidP="005D647F">
            <w:pPr>
              <w:widowControl/>
              <w:jc w:val="left"/>
              <w:rPr>
                <w:szCs w:val="21"/>
              </w:rPr>
            </w:pPr>
            <w:r w:rsidRPr="005D647F">
              <w:rPr>
                <w:rFonts w:hint="eastAsia"/>
                <w:szCs w:val="21"/>
              </w:rPr>
              <w:t>中银顺泽回报一年持有期混合型证券投资基金</w:t>
            </w:r>
            <w:r w:rsidRPr="005D647F">
              <w:rPr>
                <w:rFonts w:hint="eastAsia"/>
                <w:szCs w:val="21"/>
              </w:rPr>
              <w:t>C</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012134</w:t>
            </w:r>
          </w:p>
        </w:tc>
        <w:tc>
          <w:tcPr>
            <w:tcW w:w="6520" w:type="dxa"/>
          </w:tcPr>
          <w:p w:rsidR="005D647F" w:rsidRPr="005D647F" w:rsidRDefault="005D647F" w:rsidP="005D647F">
            <w:pPr>
              <w:widowControl/>
              <w:jc w:val="left"/>
              <w:rPr>
                <w:szCs w:val="21"/>
              </w:rPr>
            </w:pPr>
            <w:r w:rsidRPr="005D647F">
              <w:rPr>
                <w:rFonts w:hint="eastAsia"/>
                <w:szCs w:val="21"/>
              </w:rPr>
              <w:t>中银嘉享</w:t>
            </w:r>
            <w:r w:rsidRPr="005D647F">
              <w:rPr>
                <w:rFonts w:hint="eastAsia"/>
                <w:szCs w:val="21"/>
              </w:rPr>
              <w:t>3</w:t>
            </w:r>
            <w:r w:rsidRPr="005D647F">
              <w:rPr>
                <w:rFonts w:hint="eastAsia"/>
                <w:szCs w:val="21"/>
              </w:rPr>
              <w:t>个月定期开放债券型证券投资基金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012181</w:t>
            </w:r>
          </w:p>
        </w:tc>
        <w:tc>
          <w:tcPr>
            <w:tcW w:w="6520" w:type="dxa"/>
          </w:tcPr>
          <w:p w:rsidR="005D647F" w:rsidRPr="005D647F" w:rsidRDefault="005D647F" w:rsidP="005D647F">
            <w:pPr>
              <w:widowControl/>
              <w:jc w:val="left"/>
              <w:rPr>
                <w:szCs w:val="21"/>
              </w:rPr>
            </w:pPr>
            <w:r w:rsidRPr="005D647F">
              <w:rPr>
                <w:rFonts w:hint="eastAsia"/>
                <w:szCs w:val="21"/>
              </w:rPr>
              <w:t>中银智能制造股票型证券投资基金</w:t>
            </w:r>
            <w:r w:rsidRPr="005D647F">
              <w:rPr>
                <w:rFonts w:hint="eastAsia"/>
                <w:szCs w:val="21"/>
              </w:rPr>
              <w:t>C</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012204</w:t>
            </w:r>
          </w:p>
        </w:tc>
        <w:tc>
          <w:tcPr>
            <w:tcW w:w="6520" w:type="dxa"/>
          </w:tcPr>
          <w:p w:rsidR="005D647F" w:rsidRPr="005D647F" w:rsidRDefault="005D647F" w:rsidP="005D647F">
            <w:pPr>
              <w:widowControl/>
              <w:jc w:val="left"/>
              <w:rPr>
                <w:szCs w:val="21"/>
              </w:rPr>
            </w:pPr>
            <w:r w:rsidRPr="005D647F">
              <w:rPr>
                <w:rFonts w:hint="eastAsia"/>
                <w:szCs w:val="21"/>
              </w:rPr>
              <w:t>中银通利债券型证券投资基金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012631</w:t>
            </w:r>
          </w:p>
        </w:tc>
        <w:tc>
          <w:tcPr>
            <w:tcW w:w="6520" w:type="dxa"/>
          </w:tcPr>
          <w:p w:rsidR="005D647F" w:rsidRPr="005D647F" w:rsidRDefault="005D647F" w:rsidP="005D647F">
            <w:pPr>
              <w:widowControl/>
              <w:jc w:val="left"/>
              <w:rPr>
                <w:szCs w:val="21"/>
              </w:rPr>
            </w:pPr>
            <w:r w:rsidRPr="005D647F">
              <w:rPr>
                <w:rFonts w:hint="eastAsia"/>
                <w:szCs w:val="21"/>
              </w:rPr>
              <w:t>中银行业优选灵活配置混合型证券投资基金</w:t>
            </w:r>
            <w:r w:rsidRPr="005D647F">
              <w:rPr>
                <w:rFonts w:hint="eastAsia"/>
                <w:szCs w:val="21"/>
              </w:rPr>
              <w:t>C</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012704</w:t>
            </w:r>
          </w:p>
        </w:tc>
        <w:tc>
          <w:tcPr>
            <w:tcW w:w="6520" w:type="dxa"/>
          </w:tcPr>
          <w:p w:rsidR="005D647F" w:rsidRPr="005D647F" w:rsidRDefault="005D647F" w:rsidP="005D647F">
            <w:pPr>
              <w:widowControl/>
              <w:jc w:val="left"/>
              <w:rPr>
                <w:szCs w:val="21"/>
              </w:rPr>
            </w:pPr>
            <w:r w:rsidRPr="005D647F">
              <w:rPr>
                <w:rFonts w:hint="eastAsia"/>
                <w:szCs w:val="21"/>
              </w:rPr>
              <w:t>中银兴利稳健回报灵活配置混合型证券投资基金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lastRenderedPageBreak/>
              <w:t>012706</w:t>
            </w:r>
          </w:p>
        </w:tc>
        <w:tc>
          <w:tcPr>
            <w:tcW w:w="6520" w:type="dxa"/>
          </w:tcPr>
          <w:p w:rsidR="005D647F" w:rsidRPr="005D647F" w:rsidRDefault="005D647F" w:rsidP="005D647F">
            <w:pPr>
              <w:widowControl/>
              <w:jc w:val="left"/>
              <w:rPr>
                <w:szCs w:val="21"/>
              </w:rPr>
            </w:pPr>
            <w:r w:rsidRPr="005D647F">
              <w:rPr>
                <w:rFonts w:hint="eastAsia"/>
                <w:szCs w:val="21"/>
              </w:rPr>
              <w:t>中银核心精选混合型证券投资基金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013653</w:t>
            </w:r>
          </w:p>
        </w:tc>
        <w:tc>
          <w:tcPr>
            <w:tcW w:w="6520" w:type="dxa"/>
          </w:tcPr>
          <w:p w:rsidR="005D647F" w:rsidRPr="005D647F" w:rsidRDefault="005D647F" w:rsidP="005D647F">
            <w:pPr>
              <w:widowControl/>
              <w:jc w:val="left"/>
              <w:rPr>
                <w:szCs w:val="21"/>
              </w:rPr>
            </w:pPr>
            <w:r w:rsidRPr="005D647F">
              <w:rPr>
                <w:rFonts w:hint="eastAsia"/>
                <w:szCs w:val="21"/>
              </w:rPr>
              <w:t>中银上海清算所</w:t>
            </w:r>
            <w:r w:rsidRPr="005D647F">
              <w:rPr>
                <w:rFonts w:hint="eastAsia"/>
                <w:szCs w:val="21"/>
              </w:rPr>
              <w:t>0-5</w:t>
            </w:r>
            <w:r w:rsidRPr="005D647F">
              <w:rPr>
                <w:rFonts w:hint="eastAsia"/>
                <w:szCs w:val="21"/>
              </w:rPr>
              <w:t>年农发行债券指数证券投资基金</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014397</w:t>
            </w:r>
          </w:p>
        </w:tc>
        <w:tc>
          <w:tcPr>
            <w:tcW w:w="6520" w:type="dxa"/>
          </w:tcPr>
          <w:p w:rsidR="005D647F" w:rsidRPr="005D647F" w:rsidRDefault="005D647F" w:rsidP="005D647F">
            <w:pPr>
              <w:widowControl/>
              <w:jc w:val="left"/>
              <w:rPr>
                <w:szCs w:val="21"/>
              </w:rPr>
            </w:pPr>
            <w:r w:rsidRPr="005D647F">
              <w:rPr>
                <w:rFonts w:hint="eastAsia"/>
                <w:szCs w:val="21"/>
              </w:rPr>
              <w:t>中银恒悦</w:t>
            </w:r>
            <w:r w:rsidRPr="005D647F">
              <w:rPr>
                <w:rFonts w:hint="eastAsia"/>
                <w:szCs w:val="21"/>
              </w:rPr>
              <w:t>180</w:t>
            </w:r>
            <w:r w:rsidRPr="005D647F">
              <w:rPr>
                <w:rFonts w:hint="eastAsia"/>
                <w:szCs w:val="21"/>
              </w:rPr>
              <w:t>天持有期债券型证券投资基金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014398</w:t>
            </w:r>
          </w:p>
        </w:tc>
        <w:tc>
          <w:tcPr>
            <w:tcW w:w="6520" w:type="dxa"/>
          </w:tcPr>
          <w:p w:rsidR="005D647F" w:rsidRPr="005D647F" w:rsidRDefault="005D647F" w:rsidP="005D647F">
            <w:pPr>
              <w:widowControl/>
              <w:jc w:val="left"/>
              <w:rPr>
                <w:szCs w:val="21"/>
              </w:rPr>
            </w:pPr>
            <w:r w:rsidRPr="005D647F">
              <w:rPr>
                <w:rFonts w:hint="eastAsia"/>
                <w:szCs w:val="21"/>
              </w:rPr>
              <w:t>中银恒悦</w:t>
            </w:r>
            <w:r w:rsidRPr="005D647F">
              <w:rPr>
                <w:rFonts w:hint="eastAsia"/>
                <w:szCs w:val="21"/>
              </w:rPr>
              <w:t>180</w:t>
            </w:r>
            <w:r w:rsidRPr="005D647F">
              <w:rPr>
                <w:rFonts w:hint="eastAsia"/>
                <w:szCs w:val="21"/>
              </w:rPr>
              <w:t>天持有期债券型证券投资基金</w:t>
            </w:r>
            <w:r w:rsidRPr="005D647F">
              <w:rPr>
                <w:rFonts w:hint="eastAsia"/>
                <w:szCs w:val="21"/>
              </w:rPr>
              <w:t>C</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014399</w:t>
            </w:r>
          </w:p>
        </w:tc>
        <w:tc>
          <w:tcPr>
            <w:tcW w:w="6520" w:type="dxa"/>
          </w:tcPr>
          <w:p w:rsidR="005D647F" w:rsidRPr="005D647F" w:rsidRDefault="005D647F" w:rsidP="005D647F">
            <w:pPr>
              <w:widowControl/>
              <w:jc w:val="left"/>
              <w:rPr>
                <w:szCs w:val="21"/>
              </w:rPr>
            </w:pPr>
            <w:r w:rsidRPr="005D647F">
              <w:rPr>
                <w:rFonts w:hint="eastAsia"/>
                <w:szCs w:val="21"/>
              </w:rPr>
              <w:t>中银民利一年持有期债券型证券投资基金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015438</w:t>
            </w:r>
          </w:p>
        </w:tc>
        <w:tc>
          <w:tcPr>
            <w:tcW w:w="6520" w:type="dxa"/>
          </w:tcPr>
          <w:p w:rsidR="005D647F" w:rsidRPr="005D647F" w:rsidRDefault="005D647F" w:rsidP="005D647F">
            <w:pPr>
              <w:widowControl/>
              <w:jc w:val="left"/>
              <w:rPr>
                <w:szCs w:val="21"/>
              </w:rPr>
            </w:pPr>
            <w:r w:rsidRPr="005D647F">
              <w:rPr>
                <w:rFonts w:hint="eastAsia"/>
                <w:szCs w:val="21"/>
              </w:rPr>
              <w:t>中银荣享债券型证券投资基金</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163801</w:t>
            </w:r>
          </w:p>
        </w:tc>
        <w:tc>
          <w:tcPr>
            <w:tcW w:w="6520" w:type="dxa"/>
          </w:tcPr>
          <w:p w:rsidR="005D647F" w:rsidRPr="005D647F" w:rsidRDefault="005D647F" w:rsidP="005D647F">
            <w:pPr>
              <w:widowControl/>
              <w:jc w:val="left"/>
              <w:rPr>
                <w:szCs w:val="21"/>
              </w:rPr>
            </w:pPr>
            <w:r w:rsidRPr="005D647F">
              <w:rPr>
                <w:rFonts w:hint="eastAsia"/>
                <w:szCs w:val="21"/>
              </w:rPr>
              <w:t>中银中国精选混合型开放式证券投资基金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163802</w:t>
            </w:r>
          </w:p>
        </w:tc>
        <w:tc>
          <w:tcPr>
            <w:tcW w:w="6520" w:type="dxa"/>
          </w:tcPr>
          <w:p w:rsidR="005D647F" w:rsidRPr="005D647F" w:rsidRDefault="005D647F" w:rsidP="005D647F">
            <w:pPr>
              <w:widowControl/>
              <w:jc w:val="left"/>
              <w:rPr>
                <w:szCs w:val="21"/>
              </w:rPr>
            </w:pPr>
            <w:r w:rsidRPr="005D647F">
              <w:rPr>
                <w:rFonts w:hint="eastAsia"/>
                <w:szCs w:val="21"/>
              </w:rPr>
              <w:t>中银货币市场证券投资基金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163803</w:t>
            </w:r>
          </w:p>
        </w:tc>
        <w:tc>
          <w:tcPr>
            <w:tcW w:w="6520" w:type="dxa"/>
          </w:tcPr>
          <w:p w:rsidR="005D647F" w:rsidRPr="005D647F" w:rsidRDefault="005D647F" w:rsidP="005D647F">
            <w:pPr>
              <w:widowControl/>
              <w:jc w:val="left"/>
              <w:rPr>
                <w:szCs w:val="21"/>
              </w:rPr>
            </w:pPr>
            <w:r w:rsidRPr="005D647F">
              <w:rPr>
                <w:rFonts w:hint="eastAsia"/>
                <w:szCs w:val="21"/>
              </w:rPr>
              <w:t>中银持续增长混合型证券投资基金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163804</w:t>
            </w:r>
          </w:p>
        </w:tc>
        <w:tc>
          <w:tcPr>
            <w:tcW w:w="6520" w:type="dxa"/>
          </w:tcPr>
          <w:p w:rsidR="005D647F" w:rsidRPr="005D647F" w:rsidRDefault="005D647F" w:rsidP="005D647F">
            <w:pPr>
              <w:widowControl/>
              <w:jc w:val="left"/>
              <w:rPr>
                <w:szCs w:val="21"/>
              </w:rPr>
            </w:pPr>
            <w:r w:rsidRPr="005D647F">
              <w:rPr>
                <w:rFonts w:hint="eastAsia"/>
                <w:szCs w:val="21"/>
              </w:rPr>
              <w:t>中银收益混合型证券投资基金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163805</w:t>
            </w:r>
          </w:p>
        </w:tc>
        <w:tc>
          <w:tcPr>
            <w:tcW w:w="6520" w:type="dxa"/>
          </w:tcPr>
          <w:p w:rsidR="005D647F" w:rsidRPr="005D647F" w:rsidRDefault="005D647F" w:rsidP="005D647F">
            <w:pPr>
              <w:widowControl/>
              <w:jc w:val="left"/>
              <w:rPr>
                <w:szCs w:val="21"/>
              </w:rPr>
            </w:pPr>
            <w:r w:rsidRPr="005D647F">
              <w:rPr>
                <w:rFonts w:hint="eastAsia"/>
                <w:szCs w:val="21"/>
              </w:rPr>
              <w:t>中银动态策略混合型证券投资基金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163807</w:t>
            </w:r>
          </w:p>
        </w:tc>
        <w:tc>
          <w:tcPr>
            <w:tcW w:w="6520" w:type="dxa"/>
          </w:tcPr>
          <w:p w:rsidR="005D647F" w:rsidRPr="005D647F" w:rsidRDefault="005D647F" w:rsidP="005D647F">
            <w:pPr>
              <w:widowControl/>
              <w:jc w:val="left"/>
              <w:rPr>
                <w:szCs w:val="21"/>
              </w:rPr>
            </w:pPr>
            <w:r w:rsidRPr="005D647F">
              <w:rPr>
                <w:rFonts w:hint="eastAsia"/>
                <w:szCs w:val="21"/>
              </w:rPr>
              <w:t>中银行业优选灵活配置混合型证券投资基金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163808</w:t>
            </w:r>
          </w:p>
        </w:tc>
        <w:tc>
          <w:tcPr>
            <w:tcW w:w="6520" w:type="dxa"/>
          </w:tcPr>
          <w:p w:rsidR="005D647F" w:rsidRPr="005D647F" w:rsidRDefault="005D647F" w:rsidP="005D647F">
            <w:pPr>
              <w:widowControl/>
              <w:jc w:val="left"/>
              <w:rPr>
                <w:szCs w:val="21"/>
              </w:rPr>
            </w:pPr>
            <w:r w:rsidRPr="005D647F">
              <w:rPr>
                <w:rFonts w:hint="eastAsia"/>
                <w:szCs w:val="21"/>
              </w:rPr>
              <w:t>中银中证</w:t>
            </w:r>
            <w:r w:rsidRPr="005D647F">
              <w:rPr>
                <w:rFonts w:hint="eastAsia"/>
                <w:szCs w:val="21"/>
              </w:rPr>
              <w:t>100</w:t>
            </w:r>
            <w:r w:rsidRPr="005D647F">
              <w:rPr>
                <w:rFonts w:hint="eastAsia"/>
                <w:szCs w:val="21"/>
              </w:rPr>
              <w:t>指数增强型证券投资基金</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163819</w:t>
            </w:r>
          </w:p>
        </w:tc>
        <w:tc>
          <w:tcPr>
            <w:tcW w:w="6520" w:type="dxa"/>
          </w:tcPr>
          <w:p w:rsidR="005D647F" w:rsidRPr="005D647F" w:rsidRDefault="005D647F" w:rsidP="005D647F">
            <w:pPr>
              <w:widowControl/>
              <w:jc w:val="left"/>
              <w:rPr>
                <w:szCs w:val="21"/>
              </w:rPr>
            </w:pPr>
            <w:r w:rsidRPr="005D647F">
              <w:rPr>
                <w:rFonts w:hint="eastAsia"/>
                <w:szCs w:val="21"/>
              </w:rPr>
              <w:t>中银信用增利债券型证券投资基金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163820</w:t>
            </w:r>
          </w:p>
        </w:tc>
        <w:tc>
          <w:tcPr>
            <w:tcW w:w="6520" w:type="dxa"/>
          </w:tcPr>
          <w:p w:rsidR="005D647F" w:rsidRPr="005D647F" w:rsidRDefault="005D647F" w:rsidP="005D647F">
            <w:pPr>
              <w:widowControl/>
              <w:jc w:val="left"/>
              <w:rPr>
                <w:szCs w:val="21"/>
              </w:rPr>
            </w:pPr>
            <w:r w:rsidRPr="005D647F">
              <w:rPr>
                <w:rFonts w:hint="eastAsia"/>
                <w:szCs w:val="21"/>
              </w:rPr>
              <w:t>中银货币市场证券投资基金</w:t>
            </w:r>
            <w:r w:rsidRPr="005D647F">
              <w:rPr>
                <w:rFonts w:hint="eastAsia"/>
                <w:szCs w:val="21"/>
              </w:rPr>
              <w:t>B</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163822</w:t>
            </w:r>
          </w:p>
        </w:tc>
        <w:tc>
          <w:tcPr>
            <w:tcW w:w="6520" w:type="dxa"/>
          </w:tcPr>
          <w:p w:rsidR="005D647F" w:rsidRPr="005D647F" w:rsidRDefault="005D647F" w:rsidP="005D647F">
            <w:pPr>
              <w:widowControl/>
              <w:jc w:val="left"/>
              <w:rPr>
                <w:szCs w:val="21"/>
              </w:rPr>
            </w:pPr>
            <w:r w:rsidRPr="005D647F">
              <w:rPr>
                <w:rFonts w:hint="eastAsia"/>
                <w:szCs w:val="21"/>
              </w:rPr>
              <w:t>中银主题策略混合型证券投资基金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163827</w:t>
            </w:r>
          </w:p>
        </w:tc>
        <w:tc>
          <w:tcPr>
            <w:tcW w:w="6520" w:type="dxa"/>
          </w:tcPr>
          <w:p w:rsidR="005D647F" w:rsidRPr="005D647F" w:rsidRDefault="005D647F" w:rsidP="005D647F">
            <w:pPr>
              <w:widowControl/>
              <w:jc w:val="left"/>
              <w:rPr>
                <w:szCs w:val="21"/>
              </w:rPr>
            </w:pPr>
            <w:r w:rsidRPr="005D647F">
              <w:rPr>
                <w:rFonts w:hint="eastAsia"/>
                <w:szCs w:val="21"/>
              </w:rPr>
              <w:t>中银产业债债券型证券投资基金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380005</w:t>
            </w:r>
          </w:p>
        </w:tc>
        <w:tc>
          <w:tcPr>
            <w:tcW w:w="6520" w:type="dxa"/>
          </w:tcPr>
          <w:p w:rsidR="005D647F" w:rsidRPr="005D647F" w:rsidRDefault="005D647F" w:rsidP="005D647F">
            <w:pPr>
              <w:widowControl/>
              <w:jc w:val="left"/>
              <w:rPr>
                <w:szCs w:val="21"/>
              </w:rPr>
            </w:pPr>
            <w:r w:rsidRPr="005D647F">
              <w:rPr>
                <w:rFonts w:hint="eastAsia"/>
                <w:szCs w:val="21"/>
              </w:rPr>
              <w:t>中银纯债债券型证券投资基金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380009</w:t>
            </w:r>
          </w:p>
        </w:tc>
        <w:tc>
          <w:tcPr>
            <w:tcW w:w="6520" w:type="dxa"/>
          </w:tcPr>
          <w:p w:rsidR="005D647F" w:rsidRPr="005D647F" w:rsidRDefault="005D647F" w:rsidP="005D647F">
            <w:pPr>
              <w:widowControl/>
              <w:jc w:val="left"/>
              <w:rPr>
                <w:szCs w:val="21"/>
              </w:rPr>
            </w:pPr>
            <w:r w:rsidRPr="005D647F">
              <w:rPr>
                <w:rFonts w:hint="eastAsia"/>
                <w:szCs w:val="21"/>
              </w:rPr>
              <w:t>中银稳健添利债券型发起式证券投资基金</w:t>
            </w:r>
            <w:r w:rsidRPr="005D647F">
              <w:rPr>
                <w:rFonts w:hint="eastAsia"/>
                <w:szCs w:val="21"/>
              </w:rPr>
              <w:t>A</w:t>
            </w:r>
            <w:r w:rsidRPr="005D647F">
              <w:rPr>
                <w:rFonts w:hint="eastAsia"/>
                <w:szCs w:val="21"/>
              </w:rPr>
              <w:t>类</w:t>
            </w:r>
          </w:p>
        </w:tc>
      </w:tr>
      <w:tr w:rsidR="005D647F" w:rsidTr="007F1424">
        <w:trPr>
          <w:jc w:val="center"/>
        </w:trPr>
        <w:tc>
          <w:tcPr>
            <w:tcW w:w="2209" w:type="dxa"/>
          </w:tcPr>
          <w:p w:rsidR="005D647F" w:rsidRPr="005D647F" w:rsidRDefault="005D647F" w:rsidP="005D647F">
            <w:pPr>
              <w:pStyle w:val="Default"/>
              <w:spacing w:line="360" w:lineRule="auto"/>
              <w:jc w:val="center"/>
              <w:rPr>
                <w:rFonts w:hAnsi="宋体"/>
                <w:sz w:val="22"/>
                <w:szCs w:val="22"/>
              </w:rPr>
            </w:pPr>
            <w:r w:rsidRPr="005D647F">
              <w:rPr>
                <w:rFonts w:hint="eastAsia"/>
                <w:sz w:val="22"/>
                <w:szCs w:val="22"/>
              </w:rPr>
              <w:t>380011</w:t>
            </w:r>
          </w:p>
        </w:tc>
        <w:tc>
          <w:tcPr>
            <w:tcW w:w="6520" w:type="dxa"/>
          </w:tcPr>
          <w:p w:rsidR="005D647F" w:rsidRPr="005D647F" w:rsidRDefault="005D647F" w:rsidP="005D647F">
            <w:pPr>
              <w:widowControl/>
              <w:jc w:val="left"/>
              <w:rPr>
                <w:szCs w:val="21"/>
              </w:rPr>
            </w:pPr>
            <w:r w:rsidRPr="005D647F">
              <w:rPr>
                <w:rFonts w:hint="eastAsia"/>
                <w:szCs w:val="21"/>
              </w:rPr>
              <w:t>中银聚享债券型证券投资基金</w:t>
            </w:r>
            <w:r w:rsidRPr="005D647F">
              <w:rPr>
                <w:rFonts w:hint="eastAsia"/>
                <w:szCs w:val="21"/>
              </w:rPr>
              <w:t>B</w:t>
            </w:r>
            <w:r w:rsidRPr="005D647F">
              <w:rPr>
                <w:rFonts w:hint="eastAsia"/>
                <w:szCs w:val="21"/>
              </w:rPr>
              <w:t>类</w:t>
            </w:r>
          </w:p>
        </w:tc>
      </w:tr>
    </w:tbl>
    <w:p w:rsidR="008E7B26" w:rsidRPr="009E6B41" w:rsidRDefault="008E7B26" w:rsidP="00ED40E7">
      <w:pPr>
        <w:pStyle w:val="Default"/>
        <w:spacing w:line="360" w:lineRule="auto"/>
        <w:ind w:left="480"/>
        <w:rPr>
          <w:rFonts w:hAnsi="Times New Roman"/>
          <w:szCs w:val="21"/>
        </w:rPr>
      </w:pPr>
    </w:p>
    <w:p w:rsidR="00ED40E7" w:rsidRDefault="00ED40E7" w:rsidP="00ED40E7">
      <w:pPr>
        <w:pStyle w:val="Default"/>
        <w:spacing w:line="360" w:lineRule="auto"/>
        <w:ind w:firstLineChars="200" w:firstLine="482"/>
        <w:rPr>
          <w:rFonts w:hAnsi="Times New Roman"/>
          <w:b/>
          <w:szCs w:val="21"/>
        </w:rPr>
      </w:pPr>
      <w:r>
        <w:rPr>
          <w:rFonts w:hAnsi="Times New Roman" w:hint="eastAsia"/>
          <w:b/>
          <w:szCs w:val="21"/>
        </w:rPr>
        <w:t>二、投资者可以通过以下途径咨询有关详情</w:t>
      </w:r>
    </w:p>
    <w:p w:rsidR="00ED40E7" w:rsidRDefault="00ED40E7" w:rsidP="00ED40E7">
      <w:pPr>
        <w:pStyle w:val="Default"/>
        <w:numPr>
          <w:ilvl w:val="0"/>
          <w:numId w:val="1"/>
        </w:numPr>
        <w:spacing w:line="360" w:lineRule="auto"/>
        <w:rPr>
          <w:rFonts w:hAnsi="Times New Roman"/>
          <w:szCs w:val="21"/>
        </w:rPr>
      </w:pPr>
      <w:r>
        <w:rPr>
          <w:rFonts w:hAnsi="Times New Roman" w:hint="eastAsia"/>
          <w:szCs w:val="21"/>
        </w:rPr>
        <w:t>中银基金管理有限公司</w:t>
      </w:r>
    </w:p>
    <w:p w:rsidR="00ED40E7" w:rsidRDefault="00ED40E7" w:rsidP="00ED40E7">
      <w:pPr>
        <w:pStyle w:val="Default"/>
        <w:spacing w:line="360" w:lineRule="auto"/>
        <w:ind w:firstLineChars="200" w:firstLine="480"/>
        <w:rPr>
          <w:rFonts w:ascii="Times New Roman" w:hAnsi="Times New Roman" w:cs="Times New Roman"/>
          <w:szCs w:val="21"/>
        </w:rPr>
      </w:pPr>
      <w:r>
        <w:rPr>
          <w:rFonts w:hAnsi="Times New Roman" w:hint="eastAsia"/>
          <w:szCs w:val="21"/>
        </w:rPr>
        <w:t>客户服务电话：</w:t>
      </w:r>
      <w:r>
        <w:rPr>
          <w:rFonts w:ascii="Times New Roman" w:hAnsi="Times New Roman" w:cs="Times New Roman"/>
          <w:szCs w:val="21"/>
        </w:rPr>
        <w:t xml:space="preserve">400-888-5566 </w:t>
      </w:r>
      <w:r>
        <w:rPr>
          <w:rFonts w:hAnsi="Times New Roman" w:hint="eastAsia"/>
          <w:szCs w:val="21"/>
        </w:rPr>
        <w:t xml:space="preserve">或 </w:t>
      </w:r>
      <w:r>
        <w:rPr>
          <w:rFonts w:ascii="Times New Roman" w:hAnsi="Times New Roman" w:cs="Times New Roman"/>
          <w:szCs w:val="21"/>
        </w:rPr>
        <w:t xml:space="preserve">021-38834788 </w:t>
      </w:r>
    </w:p>
    <w:p w:rsidR="00ED40E7" w:rsidRDefault="00ED40E7" w:rsidP="00ED40E7">
      <w:pPr>
        <w:pStyle w:val="Default"/>
        <w:spacing w:line="360" w:lineRule="auto"/>
        <w:ind w:firstLineChars="200" w:firstLine="480"/>
        <w:rPr>
          <w:rFonts w:ascii="Times New Roman" w:hAnsi="Times New Roman" w:cs="Times New Roman"/>
          <w:szCs w:val="21"/>
        </w:rPr>
      </w:pPr>
      <w:r>
        <w:rPr>
          <w:rFonts w:hAnsi="Times New Roman" w:hint="eastAsia"/>
          <w:szCs w:val="21"/>
        </w:rPr>
        <w:t>公司网站：</w:t>
      </w:r>
      <w:r>
        <w:rPr>
          <w:rFonts w:ascii="Times New Roman" w:hAnsi="Times New Roman" w:cs="Times New Roman"/>
          <w:szCs w:val="21"/>
        </w:rPr>
        <w:t>www.bocim.com</w:t>
      </w:r>
    </w:p>
    <w:p w:rsidR="00ED40E7" w:rsidRDefault="008F494C" w:rsidP="00ED40E7">
      <w:pPr>
        <w:pStyle w:val="Default"/>
        <w:numPr>
          <w:ilvl w:val="0"/>
          <w:numId w:val="1"/>
        </w:numPr>
        <w:spacing w:line="360" w:lineRule="auto"/>
        <w:rPr>
          <w:rFonts w:hAnsi="Times New Roman"/>
          <w:szCs w:val="21"/>
        </w:rPr>
      </w:pPr>
      <w:r>
        <w:rPr>
          <w:rFonts w:hAnsi="Times New Roman" w:hint="eastAsia"/>
          <w:szCs w:val="21"/>
        </w:rPr>
        <w:t>杭州</w:t>
      </w:r>
      <w:r w:rsidR="00456775">
        <w:rPr>
          <w:rFonts w:hAnsi="Times New Roman" w:hint="eastAsia"/>
          <w:szCs w:val="21"/>
        </w:rPr>
        <w:t>银行</w:t>
      </w:r>
      <w:r w:rsidR="00ED40E7">
        <w:rPr>
          <w:rFonts w:hAnsi="Times New Roman" w:hint="eastAsia"/>
          <w:szCs w:val="21"/>
        </w:rPr>
        <w:t>股份有限公司</w:t>
      </w:r>
    </w:p>
    <w:p w:rsidR="00ED40E7" w:rsidRDefault="00ED40E7" w:rsidP="00ED40E7">
      <w:pPr>
        <w:pStyle w:val="Default"/>
        <w:spacing w:line="360" w:lineRule="auto"/>
        <w:ind w:firstLineChars="200" w:firstLine="480"/>
        <w:rPr>
          <w:rFonts w:ascii="Times New Roman" w:hAnsi="Times New Roman" w:cs="Times New Roman"/>
          <w:szCs w:val="21"/>
        </w:rPr>
      </w:pPr>
      <w:r>
        <w:rPr>
          <w:rFonts w:hAnsi="Times New Roman" w:hint="eastAsia"/>
          <w:szCs w:val="21"/>
        </w:rPr>
        <w:t>客户服务电话：</w:t>
      </w:r>
      <w:r w:rsidR="008F494C">
        <w:rPr>
          <w:rFonts w:ascii="Times New Roman" w:hAnsi="Times New Roman" w:cs="Times New Roman" w:hint="eastAsia"/>
          <w:szCs w:val="21"/>
        </w:rPr>
        <w:t>95398</w:t>
      </w:r>
    </w:p>
    <w:p w:rsidR="00ED40E7" w:rsidRDefault="00ED40E7" w:rsidP="00ED40E7">
      <w:pPr>
        <w:pStyle w:val="Default"/>
        <w:spacing w:line="360" w:lineRule="auto"/>
        <w:ind w:firstLineChars="200" w:firstLine="480"/>
        <w:rPr>
          <w:rFonts w:ascii="Times New Roman" w:hAnsi="Times New Roman" w:cs="Times New Roman"/>
          <w:szCs w:val="21"/>
        </w:rPr>
      </w:pPr>
      <w:r>
        <w:rPr>
          <w:rFonts w:hAnsi="Times New Roman" w:hint="eastAsia"/>
          <w:szCs w:val="21"/>
        </w:rPr>
        <w:t>公司网站</w:t>
      </w:r>
      <w:r w:rsidRPr="00ED40E7">
        <w:rPr>
          <w:rFonts w:ascii="Times New Roman" w:hAnsi="Times New Roman" w:cs="Times New Roman" w:hint="eastAsia"/>
          <w:szCs w:val="21"/>
        </w:rPr>
        <w:t>：</w:t>
      </w:r>
      <w:r w:rsidR="008F494C" w:rsidRPr="008F494C">
        <w:rPr>
          <w:rFonts w:ascii="Times New Roman" w:hAnsi="Times New Roman" w:cs="Times New Roman"/>
          <w:szCs w:val="21"/>
        </w:rPr>
        <w:t>www.hzbank.com.cn</w:t>
      </w:r>
    </w:p>
    <w:p w:rsidR="00ED40E7" w:rsidRDefault="00ED40E7" w:rsidP="00ED40E7">
      <w:pPr>
        <w:pStyle w:val="Default"/>
        <w:spacing w:line="360" w:lineRule="auto"/>
        <w:ind w:firstLineChars="200" w:firstLine="480"/>
        <w:rPr>
          <w:rFonts w:hAnsi="Times New Roman"/>
          <w:szCs w:val="21"/>
        </w:rPr>
      </w:pPr>
    </w:p>
    <w:p w:rsidR="00C91B6B" w:rsidRDefault="00C91B6B" w:rsidP="00ED40E7">
      <w:pPr>
        <w:pStyle w:val="Default"/>
        <w:spacing w:line="360" w:lineRule="auto"/>
        <w:ind w:firstLineChars="200" w:firstLine="480"/>
        <w:rPr>
          <w:rFonts w:hAnsi="Times New Roman"/>
          <w:szCs w:val="21"/>
        </w:rPr>
      </w:pPr>
    </w:p>
    <w:p w:rsidR="00ED40E7" w:rsidRDefault="00ED40E7" w:rsidP="00ED40E7">
      <w:pPr>
        <w:pStyle w:val="Default"/>
        <w:spacing w:line="360" w:lineRule="auto"/>
        <w:ind w:firstLineChars="200" w:firstLine="480"/>
        <w:rPr>
          <w:rFonts w:hAnsi="Times New Roman"/>
          <w:szCs w:val="21"/>
        </w:rPr>
      </w:pPr>
      <w:r>
        <w:rPr>
          <w:rFonts w:hAnsi="Times New Roman" w:hint="eastAsia"/>
          <w:szCs w:val="21"/>
        </w:rPr>
        <w:t>风险提示：</w:t>
      </w:r>
    </w:p>
    <w:p w:rsidR="00ED40E7" w:rsidRDefault="00ED40E7" w:rsidP="00ED40E7">
      <w:pPr>
        <w:pStyle w:val="Default"/>
        <w:spacing w:line="360" w:lineRule="auto"/>
        <w:ind w:firstLineChars="200" w:firstLine="480"/>
        <w:jc w:val="both"/>
        <w:rPr>
          <w:rFonts w:hAnsi="Times New Roman"/>
          <w:szCs w:val="21"/>
        </w:rPr>
      </w:pPr>
      <w:r>
        <w:rPr>
          <w:rFonts w:hAnsi="Times New Roman" w:hint="eastAsia"/>
          <w:szCs w:val="21"/>
        </w:rPr>
        <w:t>本公司承诺以诚实信用、勤勉尽责的原则管理和运用基金资产，但不保证基金一定盈利，也不保证最低收益，在市场波动等因素的影响下，基金投资存在本金损失的风险。投资有风险，基金管理人管理的其他基金的业绩不构成对本基金业绩表现的保证。基金管理人提醒投资者基金投资的“买者自负”原则，在做出投资决策后，基金运营状况与基金净值变化引致的投资风险，由投资者自行负担。投资者投资基金前应认真阅读基金合同、招募说明书</w:t>
      </w:r>
      <w:r w:rsidR="00E64E0D">
        <w:rPr>
          <w:rFonts w:hAnsi="Times New Roman" w:hint="eastAsia"/>
          <w:szCs w:val="21"/>
        </w:rPr>
        <w:t>、</w:t>
      </w:r>
      <w:r w:rsidR="00E64E0D">
        <w:rPr>
          <w:rFonts w:hAnsi="Times New Roman"/>
          <w:szCs w:val="21"/>
        </w:rPr>
        <w:t>产品资料概要</w:t>
      </w:r>
      <w:r>
        <w:rPr>
          <w:rFonts w:hAnsi="Times New Roman" w:hint="eastAsia"/>
          <w:szCs w:val="21"/>
        </w:rPr>
        <w:t>等</w:t>
      </w:r>
      <w:bookmarkStart w:id="0" w:name="_GoBack"/>
      <w:bookmarkEnd w:id="0"/>
      <w:r>
        <w:rPr>
          <w:rFonts w:hAnsi="Times New Roman" w:hint="eastAsia"/>
          <w:szCs w:val="21"/>
        </w:rPr>
        <w:t>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ED40E7" w:rsidRDefault="00ED40E7" w:rsidP="00ED40E7">
      <w:pPr>
        <w:pStyle w:val="Default"/>
        <w:spacing w:line="360" w:lineRule="auto"/>
        <w:ind w:firstLineChars="200" w:firstLine="480"/>
        <w:jc w:val="both"/>
        <w:rPr>
          <w:rFonts w:hAnsi="Times New Roman"/>
          <w:szCs w:val="21"/>
        </w:rPr>
      </w:pPr>
      <w:r>
        <w:rPr>
          <w:rFonts w:hAnsi="Times New Roman" w:hint="eastAsia"/>
          <w:szCs w:val="21"/>
        </w:rPr>
        <w:t>特此公告。</w:t>
      </w:r>
    </w:p>
    <w:p w:rsidR="00ED40E7" w:rsidRDefault="00ED40E7" w:rsidP="00ED40E7">
      <w:pPr>
        <w:pStyle w:val="Default"/>
        <w:spacing w:line="360" w:lineRule="auto"/>
        <w:ind w:firstLineChars="200" w:firstLine="480"/>
        <w:jc w:val="both"/>
        <w:rPr>
          <w:rFonts w:hAnsi="Times New Roman"/>
          <w:szCs w:val="21"/>
        </w:rPr>
      </w:pPr>
    </w:p>
    <w:p w:rsidR="00ED40E7" w:rsidRDefault="00ED40E7" w:rsidP="00ED40E7">
      <w:pPr>
        <w:pStyle w:val="Default"/>
        <w:spacing w:line="360" w:lineRule="auto"/>
        <w:ind w:firstLineChars="200" w:firstLine="480"/>
        <w:jc w:val="right"/>
        <w:rPr>
          <w:rFonts w:hAnsi="Times New Roman"/>
          <w:szCs w:val="21"/>
        </w:rPr>
      </w:pPr>
      <w:r>
        <w:rPr>
          <w:rFonts w:hAnsi="Times New Roman" w:hint="eastAsia"/>
          <w:szCs w:val="21"/>
        </w:rPr>
        <w:t>中银基金管理有限公司</w:t>
      </w:r>
    </w:p>
    <w:p w:rsidR="00ED40E7" w:rsidRPr="006979B3" w:rsidRDefault="00ED40E7" w:rsidP="00ED40E7">
      <w:pPr>
        <w:spacing w:line="360" w:lineRule="auto"/>
        <w:ind w:firstLineChars="200" w:firstLine="480"/>
        <w:jc w:val="right"/>
        <w:rPr>
          <w:sz w:val="24"/>
        </w:rPr>
      </w:pPr>
      <w:r w:rsidRPr="006979B3">
        <w:rPr>
          <w:rFonts w:ascii="Times New Roman" w:hAnsi="Times New Roman" w:cs="Times New Roman"/>
          <w:sz w:val="24"/>
          <w:szCs w:val="21"/>
        </w:rPr>
        <w:t xml:space="preserve">     202</w:t>
      </w:r>
      <w:r w:rsidR="008C3F59">
        <w:rPr>
          <w:rFonts w:ascii="Times New Roman" w:hAnsi="Times New Roman" w:cs="Times New Roman"/>
          <w:sz w:val="24"/>
          <w:szCs w:val="21"/>
        </w:rPr>
        <w:t>3</w:t>
      </w:r>
      <w:r w:rsidRPr="006979B3">
        <w:rPr>
          <w:rFonts w:hAnsi="Times New Roman" w:hint="eastAsia"/>
          <w:sz w:val="24"/>
          <w:szCs w:val="21"/>
        </w:rPr>
        <w:t>年</w:t>
      </w:r>
      <w:r w:rsidR="00CD478C">
        <w:rPr>
          <w:rFonts w:ascii="Times New Roman" w:hAnsi="Times New Roman" w:cs="Times New Roman"/>
          <w:sz w:val="24"/>
          <w:szCs w:val="21"/>
        </w:rPr>
        <w:t>3</w:t>
      </w:r>
      <w:r w:rsidR="00D90BC7">
        <w:rPr>
          <w:rFonts w:ascii="Times New Roman" w:hAnsi="Times New Roman" w:cs="Times New Roman"/>
          <w:sz w:val="24"/>
          <w:szCs w:val="21"/>
        </w:rPr>
        <w:t>月</w:t>
      </w:r>
      <w:r w:rsidR="00CD478C">
        <w:rPr>
          <w:rFonts w:ascii="Times New Roman" w:hAnsi="Times New Roman" w:cs="Times New Roman"/>
          <w:sz w:val="24"/>
          <w:szCs w:val="21"/>
        </w:rPr>
        <w:t>3</w:t>
      </w:r>
      <w:r w:rsidR="00D90BC7">
        <w:rPr>
          <w:rFonts w:ascii="Times New Roman" w:hAnsi="Times New Roman" w:cs="Times New Roman"/>
          <w:sz w:val="24"/>
          <w:szCs w:val="21"/>
        </w:rPr>
        <w:t>日</w:t>
      </w:r>
    </w:p>
    <w:p w:rsidR="00ED40E7" w:rsidRDefault="00ED40E7" w:rsidP="00ED40E7"/>
    <w:p w:rsidR="00ED40E7" w:rsidRDefault="00ED40E7"/>
    <w:sectPr w:rsidR="00ED40E7" w:rsidSect="00EF1D96">
      <w:pgSz w:w="11906" w:h="16838"/>
      <w:pgMar w:top="1134" w:right="1361" w:bottom="1134" w:left="1361" w:header="624"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7FB" w:rsidRDefault="00FB07FB" w:rsidP="00EA45DC">
      <w:r>
        <w:separator/>
      </w:r>
    </w:p>
  </w:endnote>
  <w:endnote w:type="continuationSeparator" w:id="0">
    <w:p w:rsidR="00FB07FB" w:rsidRDefault="00FB07FB" w:rsidP="00EA4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Bold">
    <w:altName w:val="Arial Unicode MS"/>
    <w:charset w:val="86"/>
    <w:family w:val="auto"/>
    <w:pitch w:val="default"/>
    <w:sig w:usb0="00000000" w:usb1="0000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7FB" w:rsidRDefault="00FB07FB" w:rsidP="00EA45DC">
      <w:r>
        <w:separator/>
      </w:r>
    </w:p>
  </w:footnote>
  <w:footnote w:type="continuationSeparator" w:id="0">
    <w:p w:rsidR="00FB07FB" w:rsidRDefault="00FB07FB" w:rsidP="00EA4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F54"/>
    <w:multiLevelType w:val="hybridMultilevel"/>
    <w:tmpl w:val="CD68A9A2"/>
    <w:lvl w:ilvl="0" w:tplc="34F05C7C">
      <w:start w:val="1"/>
      <w:numFmt w:val="decimal"/>
      <w:lvlText w:val="%1."/>
      <w:lvlJc w:val="left"/>
      <w:pPr>
        <w:ind w:left="900" w:hanging="420"/>
      </w:pPr>
      <w:rPr>
        <w:sz w:val="24"/>
        <w:szCs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40E7"/>
    <w:rsid w:val="0005086D"/>
    <w:rsid w:val="00080F22"/>
    <w:rsid w:val="0009704C"/>
    <w:rsid w:val="000C091A"/>
    <w:rsid w:val="000F37A3"/>
    <w:rsid w:val="00121570"/>
    <w:rsid w:val="001B4908"/>
    <w:rsid w:val="00214646"/>
    <w:rsid w:val="00223B9D"/>
    <w:rsid w:val="002343AC"/>
    <w:rsid w:val="00244261"/>
    <w:rsid w:val="00252412"/>
    <w:rsid w:val="00272177"/>
    <w:rsid w:val="002C23C7"/>
    <w:rsid w:val="002C5DA0"/>
    <w:rsid w:val="002C70E5"/>
    <w:rsid w:val="002D1BCD"/>
    <w:rsid w:val="002F3ADE"/>
    <w:rsid w:val="00310B5B"/>
    <w:rsid w:val="0038561A"/>
    <w:rsid w:val="00387602"/>
    <w:rsid w:val="003C25EC"/>
    <w:rsid w:val="003D5F52"/>
    <w:rsid w:val="00411186"/>
    <w:rsid w:val="00456775"/>
    <w:rsid w:val="004604CA"/>
    <w:rsid w:val="00477A84"/>
    <w:rsid w:val="0048547E"/>
    <w:rsid w:val="004C3F72"/>
    <w:rsid w:val="004D5A0B"/>
    <w:rsid w:val="004E216D"/>
    <w:rsid w:val="004F0810"/>
    <w:rsid w:val="00512DC5"/>
    <w:rsid w:val="00523F7F"/>
    <w:rsid w:val="00523FDA"/>
    <w:rsid w:val="0058532A"/>
    <w:rsid w:val="005901CD"/>
    <w:rsid w:val="005A11D0"/>
    <w:rsid w:val="005C45D2"/>
    <w:rsid w:val="005D647F"/>
    <w:rsid w:val="0068364E"/>
    <w:rsid w:val="006D551E"/>
    <w:rsid w:val="006E105F"/>
    <w:rsid w:val="00727C74"/>
    <w:rsid w:val="007F06C2"/>
    <w:rsid w:val="007F1424"/>
    <w:rsid w:val="008C0AE0"/>
    <w:rsid w:val="008C3F59"/>
    <w:rsid w:val="008E7B26"/>
    <w:rsid w:val="008F494C"/>
    <w:rsid w:val="009C585C"/>
    <w:rsid w:val="009E6B41"/>
    <w:rsid w:val="009F63D7"/>
    <w:rsid w:val="00A11101"/>
    <w:rsid w:val="00A3015D"/>
    <w:rsid w:val="00BB23F9"/>
    <w:rsid w:val="00BE1754"/>
    <w:rsid w:val="00C1219A"/>
    <w:rsid w:val="00C12A2C"/>
    <w:rsid w:val="00C250BF"/>
    <w:rsid w:val="00C32871"/>
    <w:rsid w:val="00C91B6B"/>
    <w:rsid w:val="00C93560"/>
    <w:rsid w:val="00CA7332"/>
    <w:rsid w:val="00CD478C"/>
    <w:rsid w:val="00CD6D16"/>
    <w:rsid w:val="00D4028A"/>
    <w:rsid w:val="00D429DF"/>
    <w:rsid w:val="00D47741"/>
    <w:rsid w:val="00D518C7"/>
    <w:rsid w:val="00D53677"/>
    <w:rsid w:val="00D73F9B"/>
    <w:rsid w:val="00D90BC7"/>
    <w:rsid w:val="00DA3C22"/>
    <w:rsid w:val="00DC5ED2"/>
    <w:rsid w:val="00DE7896"/>
    <w:rsid w:val="00DF724D"/>
    <w:rsid w:val="00E15960"/>
    <w:rsid w:val="00E205B8"/>
    <w:rsid w:val="00E64E0D"/>
    <w:rsid w:val="00EA45DC"/>
    <w:rsid w:val="00EA7BF6"/>
    <w:rsid w:val="00EC72C0"/>
    <w:rsid w:val="00ED40E7"/>
    <w:rsid w:val="00EF1D96"/>
    <w:rsid w:val="00F12687"/>
    <w:rsid w:val="00F52732"/>
    <w:rsid w:val="00FB0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0E7"/>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40E7"/>
    <w:pPr>
      <w:widowControl w:val="0"/>
      <w:autoSpaceDE w:val="0"/>
      <w:autoSpaceDN w:val="0"/>
      <w:adjustRightInd w:val="0"/>
    </w:pPr>
    <w:rPr>
      <w:rFonts w:ascii="宋体" w:eastAsia="宋体" w:hAnsi="Calibri" w:cs="宋体"/>
      <w:color w:val="000000"/>
      <w:kern w:val="0"/>
      <w:sz w:val="24"/>
      <w:szCs w:val="24"/>
    </w:rPr>
  </w:style>
  <w:style w:type="table" w:styleId="a3">
    <w:name w:val="Table Grid"/>
    <w:basedOn w:val="a1"/>
    <w:uiPriority w:val="39"/>
    <w:rsid w:val="00ED40E7"/>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A4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A45DC"/>
    <w:rPr>
      <w:rFonts w:ascii="Calibri" w:eastAsia="宋体" w:hAnsi="Calibri" w:cs="宋体"/>
      <w:sz w:val="18"/>
      <w:szCs w:val="18"/>
    </w:rPr>
  </w:style>
  <w:style w:type="paragraph" w:styleId="a5">
    <w:name w:val="footer"/>
    <w:basedOn w:val="a"/>
    <w:link w:val="Char0"/>
    <w:uiPriority w:val="99"/>
    <w:unhideWhenUsed/>
    <w:rsid w:val="00EA45DC"/>
    <w:pPr>
      <w:tabs>
        <w:tab w:val="center" w:pos="4153"/>
        <w:tab w:val="right" w:pos="8306"/>
      </w:tabs>
      <w:snapToGrid w:val="0"/>
      <w:jc w:val="left"/>
    </w:pPr>
    <w:rPr>
      <w:sz w:val="18"/>
      <w:szCs w:val="18"/>
    </w:rPr>
  </w:style>
  <w:style w:type="character" w:customStyle="1" w:styleId="Char0">
    <w:name w:val="页脚 Char"/>
    <w:basedOn w:val="a0"/>
    <w:link w:val="a5"/>
    <w:uiPriority w:val="99"/>
    <w:rsid w:val="00EA45DC"/>
    <w:rPr>
      <w:rFonts w:ascii="Calibri" w:eastAsia="宋体" w:hAnsi="Calibri" w:cs="宋体"/>
      <w:sz w:val="18"/>
      <w:szCs w:val="18"/>
    </w:rPr>
  </w:style>
  <w:style w:type="paragraph" w:styleId="a6">
    <w:name w:val="Balloon Text"/>
    <w:basedOn w:val="a"/>
    <w:link w:val="Char1"/>
    <w:uiPriority w:val="99"/>
    <w:semiHidden/>
    <w:unhideWhenUsed/>
    <w:rsid w:val="00387602"/>
    <w:rPr>
      <w:sz w:val="18"/>
      <w:szCs w:val="18"/>
    </w:rPr>
  </w:style>
  <w:style w:type="character" w:customStyle="1" w:styleId="Char1">
    <w:name w:val="批注框文本 Char"/>
    <w:basedOn w:val="a0"/>
    <w:link w:val="a6"/>
    <w:uiPriority w:val="99"/>
    <w:semiHidden/>
    <w:rsid w:val="00387602"/>
    <w:rPr>
      <w:rFonts w:ascii="Calibri" w:eastAsia="宋体" w:hAnsi="Calibri" w:cs="宋体"/>
      <w:sz w:val="18"/>
      <w:szCs w:val="18"/>
    </w:rPr>
  </w:style>
  <w:style w:type="character" w:styleId="a7">
    <w:name w:val="annotation reference"/>
    <w:basedOn w:val="a0"/>
    <w:uiPriority w:val="99"/>
    <w:semiHidden/>
    <w:unhideWhenUsed/>
    <w:rsid w:val="008F494C"/>
    <w:rPr>
      <w:sz w:val="21"/>
      <w:szCs w:val="21"/>
    </w:rPr>
  </w:style>
  <w:style w:type="paragraph" w:styleId="a8">
    <w:name w:val="annotation text"/>
    <w:basedOn w:val="a"/>
    <w:link w:val="Char2"/>
    <w:uiPriority w:val="99"/>
    <w:semiHidden/>
    <w:unhideWhenUsed/>
    <w:rsid w:val="008F494C"/>
    <w:pPr>
      <w:jc w:val="left"/>
    </w:pPr>
  </w:style>
  <w:style w:type="character" w:customStyle="1" w:styleId="Char2">
    <w:name w:val="批注文字 Char"/>
    <w:basedOn w:val="a0"/>
    <w:link w:val="a8"/>
    <w:uiPriority w:val="99"/>
    <w:semiHidden/>
    <w:rsid w:val="008F494C"/>
    <w:rPr>
      <w:rFonts w:ascii="Calibri" w:eastAsia="宋体" w:hAnsi="Calibri" w:cs="宋体"/>
    </w:rPr>
  </w:style>
  <w:style w:type="paragraph" w:styleId="a9">
    <w:name w:val="annotation subject"/>
    <w:basedOn w:val="a8"/>
    <w:next w:val="a8"/>
    <w:link w:val="Char3"/>
    <w:uiPriority w:val="99"/>
    <w:semiHidden/>
    <w:unhideWhenUsed/>
    <w:rsid w:val="008F494C"/>
    <w:rPr>
      <w:b/>
      <w:bCs/>
    </w:rPr>
  </w:style>
  <w:style w:type="character" w:customStyle="1" w:styleId="Char3">
    <w:name w:val="批注主题 Char"/>
    <w:basedOn w:val="Char2"/>
    <w:link w:val="a9"/>
    <w:uiPriority w:val="99"/>
    <w:semiHidden/>
    <w:rsid w:val="008F494C"/>
    <w:rPr>
      <w:rFonts w:ascii="Calibri" w:eastAsia="宋体" w:hAnsi="Calibri" w:cs="宋体"/>
      <w:b/>
      <w:bCs/>
    </w:rPr>
  </w:style>
</w:styles>
</file>

<file path=word/webSettings.xml><?xml version="1.0" encoding="utf-8"?>
<w:webSettings xmlns:r="http://schemas.openxmlformats.org/officeDocument/2006/relationships" xmlns:w="http://schemas.openxmlformats.org/wordprocessingml/2006/main">
  <w:divs>
    <w:div w:id="472405995">
      <w:bodyDiv w:val="1"/>
      <w:marLeft w:val="0"/>
      <w:marRight w:val="0"/>
      <w:marTop w:val="0"/>
      <w:marBottom w:val="0"/>
      <w:divBdr>
        <w:top w:val="none" w:sz="0" w:space="0" w:color="auto"/>
        <w:left w:val="none" w:sz="0" w:space="0" w:color="auto"/>
        <w:bottom w:val="none" w:sz="0" w:space="0" w:color="auto"/>
        <w:right w:val="none" w:sz="0" w:space="0" w:color="auto"/>
      </w:divBdr>
    </w:div>
    <w:div w:id="540020899">
      <w:bodyDiv w:val="1"/>
      <w:marLeft w:val="0"/>
      <w:marRight w:val="0"/>
      <w:marTop w:val="0"/>
      <w:marBottom w:val="0"/>
      <w:divBdr>
        <w:top w:val="none" w:sz="0" w:space="0" w:color="auto"/>
        <w:left w:val="none" w:sz="0" w:space="0" w:color="auto"/>
        <w:bottom w:val="none" w:sz="0" w:space="0" w:color="auto"/>
        <w:right w:val="none" w:sz="0" w:space="0" w:color="auto"/>
      </w:divBdr>
    </w:div>
    <w:div w:id="634260627">
      <w:bodyDiv w:val="1"/>
      <w:marLeft w:val="0"/>
      <w:marRight w:val="0"/>
      <w:marTop w:val="0"/>
      <w:marBottom w:val="0"/>
      <w:divBdr>
        <w:top w:val="none" w:sz="0" w:space="0" w:color="auto"/>
        <w:left w:val="none" w:sz="0" w:space="0" w:color="auto"/>
        <w:bottom w:val="none" w:sz="0" w:space="0" w:color="auto"/>
        <w:right w:val="none" w:sz="0" w:space="0" w:color="auto"/>
      </w:divBdr>
    </w:div>
    <w:div w:id="999117130">
      <w:bodyDiv w:val="1"/>
      <w:marLeft w:val="0"/>
      <w:marRight w:val="0"/>
      <w:marTop w:val="0"/>
      <w:marBottom w:val="0"/>
      <w:divBdr>
        <w:top w:val="none" w:sz="0" w:space="0" w:color="auto"/>
        <w:left w:val="none" w:sz="0" w:space="0" w:color="auto"/>
        <w:bottom w:val="none" w:sz="0" w:space="0" w:color="auto"/>
        <w:right w:val="none" w:sz="0" w:space="0" w:color="auto"/>
      </w:divBdr>
    </w:div>
    <w:div w:id="14115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96EE-DEE5-43B2-B989-24DD15D8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2209</Characters>
  <Application>Microsoft Office Word</Application>
  <DocSecurity>4</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zhewei</dc:creator>
  <cp:keywords/>
  <dc:description/>
  <cp:lastModifiedBy>ZHONGM</cp:lastModifiedBy>
  <cp:revision>2</cp:revision>
  <dcterms:created xsi:type="dcterms:W3CDTF">2023-03-02T16:01:00Z</dcterms:created>
  <dcterms:modified xsi:type="dcterms:W3CDTF">2023-03-02T16:01:00Z</dcterms:modified>
</cp:coreProperties>
</file>