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0D592A" w:rsidRDefault="003E5CB0" w:rsidP="00085226">
      <w:pPr>
        <w:tabs>
          <w:tab w:val="left" w:pos="10440"/>
        </w:tabs>
        <w:jc w:val="center"/>
        <w:rPr>
          <w:b/>
          <w:bCs/>
          <w:sz w:val="24"/>
        </w:rPr>
      </w:pPr>
      <w:r w:rsidRPr="000D592A">
        <w:rPr>
          <w:rFonts w:hAnsi="宋体" w:hint="eastAsia"/>
          <w:b/>
          <w:bCs/>
          <w:sz w:val="24"/>
        </w:rPr>
        <w:t>华夏</w:t>
      </w:r>
      <w:r w:rsidRPr="000D592A">
        <w:rPr>
          <w:b/>
          <w:bCs/>
          <w:sz w:val="24"/>
        </w:rPr>
        <w:t>基金管理有限公司关于旗下基金</w:t>
      </w:r>
      <w:r w:rsidR="00AE0CF0" w:rsidRPr="000D592A">
        <w:rPr>
          <w:rFonts w:hint="eastAsia"/>
          <w:b/>
          <w:bCs/>
          <w:sz w:val="24"/>
        </w:rPr>
        <w:t>投资</w:t>
      </w:r>
      <w:r w:rsidRPr="000D592A">
        <w:rPr>
          <w:rFonts w:hAnsi="宋体" w:hint="eastAsia"/>
          <w:b/>
          <w:bCs/>
          <w:sz w:val="24"/>
        </w:rPr>
        <w:t>关联方承销证券</w:t>
      </w:r>
      <w:r w:rsidRPr="000D592A">
        <w:rPr>
          <w:b/>
          <w:bCs/>
          <w:sz w:val="24"/>
        </w:rPr>
        <w:t>的公告</w:t>
      </w:r>
    </w:p>
    <w:p w:rsidR="00624130" w:rsidRPr="000D592A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sz w:val="24"/>
        </w:rPr>
      </w:pPr>
    </w:p>
    <w:p w:rsidR="00E02A27" w:rsidRDefault="003E5CB0" w:rsidP="00372233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  <w:r w:rsidRPr="000D592A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0D592A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0D592A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华夏基金管理有限公司（以下简称</w:t>
      </w:r>
      <w:r w:rsidR="008F2F79" w:rsidRPr="000D592A">
        <w:rPr>
          <w:rFonts w:asciiTheme="minorEastAsia" w:eastAsiaTheme="minorEastAsia" w:hAnsiTheme="minorEastAsia" w:cs="Times New Roman"/>
          <w:color w:val="auto"/>
          <w:kern w:val="2"/>
        </w:rPr>
        <w:t>“本公司”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）旗下部分公募基金</w:t>
      </w:r>
      <w:r w:rsidR="000575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参与了</w:t>
      </w:r>
      <w:r w:rsidR="00F25D01" w:rsidRPr="00F25D01">
        <w:rPr>
          <w:rFonts w:ascii="Times New Roman" w:eastAsiaTheme="minorEastAsia" w:hAnsiTheme="minorEastAsia" w:cs="Times New Roman" w:hint="eastAsia"/>
          <w:color w:val="auto"/>
          <w:kern w:val="2"/>
        </w:rPr>
        <w:t>杭州华塑科技股份有限公司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</w:t>
      </w:r>
      <w:r w:rsidR="00F25D01" w:rsidRPr="00F25D01">
        <w:rPr>
          <w:rFonts w:ascii="Times New Roman" w:eastAsiaTheme="minorEastAsia" w:hAnsiTheme="minorEastAsia" w:cs="Times New Roman" w:hint="eastAsia"/>
          <w:color w:val="auto"/>
          <w:kern w:val="2"/>
        </w:rPr>
        <w:t>华塑科技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”）</w:t>
      </w:r>
      <w:r w:rsidR="004F33DC" w:rsidRPr="000D592A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4F33DC" w:rsidRPr="000D592A">
        <w:rPr>
          <w:rFonts w:ascii="Times New Roman" w:eastAsiaTheme="minorEastAsia" w:cs="Times New Roman"/>
          <w:color w:val="auto"/>
          <w:kern w:val="2"/>
        </w:rPr>
        <w:t>A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股）的网</w:t>
      </w:r>
      <w:r w:rsidR="00C767FE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。本公司控股股东中信证券股份有限公司为</w:t>
      </w:r>
      <w:r w:rsidR="00F25D01">
        <w:rPr>
          <w:rFonts w:ascii="Times New Roman" w:eastAsiaTheme="minorEastAsia" w:hAnsiTheme="minorEastAsia" w:cs="Times New Roman" w:hint="eastAsia"/>
          <w:color w:val="auto"/>
          <w:kern w:val="2"/>
        </w:rPr>
        <w:t>华塑科技</w:t>
      </w:r>
      <w:r w:rsidR="00F252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 w:rsidR="00372233">
        <w:rPr>
          <w:rFonts w:ascii="Times New Roman" w:eastAsiaTheme="minorEastAsia" w:hAnsiTheme="minorEastAsia" w:cs="Times New Roman" w:hint="eastAsia"/>
          <w:color w:val="auto"/>
          <w:kern w:val="2"/>
        </w:rPr>
        <w:t>保荐机构（</w:t>
      </w:r>
      <w:r w:rsidR="0094432B" w:rsidRPr="0094432B">
        <w:rPr>
          <w:rFonts w:ascii="Times New Roman" w:eastAsiaTheme="minorEastAsia" w:hAnsiTheme="minorEastAsia" w:cs="Times New Roman" w:hint="eastAsia"/>
          <w:color w:val="auto"/>
          <w:kern w:val="2"/>
        </w:rPr>
        <w:t>主承销商）</w:t>
      </w:r>
      <w:r w:rsidR="002718CD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F25D01">
        <w:rPr>
          <w:rFonts w:ascii="Times New Roman" w:eastAsiaTheme="minorEastAsia" w:hAnsiTheme="minorEastAsia" w:cs="Times New Roman" w:hint="eastAsia"/>
          <w:color w:val="auto"/>
          <w:kern w:val="2"/>
        </w:rPr>
        <w:t>华塑科技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发行价格为人民币</w:t>
      </w:r>
      <w:r w:rsidR="00F25D01" w:rsidRPr="00F25D01">
        <w:rPr>
          <w:rFonts w:ascii="Times New Roman" w:eastAsiaTheme="minorEastAsia" w:hAnsiTheme="minorEastAsia" w:cs="Times New Roman"/>
          <w:color w:val="auto"/>
          <w:kern w:val="2"/>
        </w:rPr>
        <w:t>56.50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元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/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，由</w:t>
      </w:r>
      <w:r w:rsidR="00F25D01" w:rsidRPr="00F25D01">
        <w:rPr>
          <w:rFonts w:ascii="Times New Roman" w:eastAsiaTheme="minorEastAsia" w:hAnsiTheme="minorEastAsia" w:cs="Times New Roman" w:hint="eastAsia"/>
          <w:color w:val="auto"/>
          <w:kern w:val="2"/>
        </w:rPr>
        <w:t>发行人和保荐机构（主承销商）根据初步询价结果，综合考虑发行人所处行业、可比公司估值水平、市场情况、募集资金需求及承销风险等因素协商确定</w:t>
      </w:r>
      <w:r w:rsidR="003C463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本公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司旗下部分公募基金参与</w:t>
      </w:r>
      <w:r w:rsidR="00F25D01">
        <w:rPr>
          <w:rFonts w:ascii="Times New Roman" w:eastAsiaTheme="minorEastAsia" w:hAnsiTheme="minorEastAsia" w:cs="Times New Roman" w:hint="eastAsia"/>
          <w:color w:val="auto"/>
          <w:kern w:val="2"/>
        </w:rPr>
        <w:t>华塑科技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本次发行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C767FE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如下：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134"/>
        <w:gridCol w:w="1134"/>
        <w:gridCol w:w="1134"/>
      </w:tblGrid>
      <w:tr w:rsidR="00F25D01" w:rsidRPr="00A82AA8" w:rsidTr="00F25D01">
        <w:trPr>
          <w:trHeight w:val="644"/>
        </w:trPr>
        <w:tc>
          <w:tcPr>
            <w:tcW w:w="5529" w:type="dxa"/>
            <w:shd w:val="clear" w:color="auto" w:fill="auto"/>
            <w:noWrap/>
            <w:vAlign w:val="center"/>
            <w:hideMark/>
          </w:tcPr>
          <w:p w:rsidR="00F25D01" w:rsidRPr="00A82AA8" w:rsidRDefault="00F25D01" w:rsidP="00F25D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5D01" w:rsidRPr="00A82AA8" w:rsidRDefault="00F25D01" w:rsidP="00F650DE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kern w:val="0"/>
                <w:szCs w:val="21"/>
              </w:rPr>
              <w:t>获配证券</w:t>
            </w:r>
          </w:p>
          <w:p w:rsidR="00F25D01" w:rsidRPr="00A82AA8" w:rsidRDefault="00F25D01" w:rsidP="00F650DE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5D01" w:rsidRPr="00A82AA8" w:rsidRDefault="00F25D01" w:rsidP="00F25D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kern w:val="0"/>
                <w:szCs w:val="21"/>
              </w:rPr>
              <w:t>获配数量</w:t>
            </w:r>
          </w:p>
          <w:p w:rsidR="00F25D01" w:rsidRPr="00A82AA8" w:rsidRDefault="00F25D01" w:rsidP="00F25D01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5D01" w:rsidRPr="00A82AA8" w:rsidRDefault="00F25D01" w:rsidP="00F25D01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kern w:val="0"/>
                <w:szCs w:val="21"/>
              </w:rPr>
              <w:t>获配金额</w:t>
            </w:r>
          </w:p>
          <w:p w:rsidR="00F25D01" w:rsidRPr="00A82AA8" w:rsidRDefault="00F25D01" w:rsidP="00F25D01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kern w:val="0"/>
                <w:szCs w:val="21"/>
              </w:rPr>
              <w:t>（元）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华夏睿阳一年持有期混合型证券投资基金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华夏中证旅游主题交易型开放式指数证券投资基金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</w:t>
            </w:r>
            <w:r w:rsidRPr="00A82AA8">
              <w:rPr>
                <w:rFonts w:eastAsiaTheme="minorEastAsia"/>
                <w:color w:val="000000"/>
                <w:szCs w:val="21"/>
              </w:rPr>
              <w:t>5G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通信主题交易型开放式指数证券投资基金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华夏睿磐泰荣混合型证券投资基金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</w:t>
            </w:r>
            <w:r w:rsidRPr="00A82AA8">
              <w:rPr>
                <w:rFonts w:eastAsiaTheme="minorEastAsia"/>
                <w:color w:val="000000"/>
                <w:szCs w:val="21"/>
              </w:rPr>
              <w:t>1000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华夏常阳三年定期开放混合型证券投资基金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华夏永福混合型证券投资基金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华夏稳盛灵活配置混合型证券投资基金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华夏线上经济主题精选混合型证券投资基金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华夏中证科创创业</w:t>
            </w:r>
            <w:r w:rsidRPr="00A82AA8">
              <w:rPr>
                <w:rFonts w:eastAsiaTheme="minorEastAsia"/>
                <w:color w:val="000000"/>
                <w:szCs w:val="21"/>
              </w:rPr>
              <w:t>50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华夏行业龙头混合型证券投资基金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华夏量化优选股票型证券投资基金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华夏沪深</w:t>
            </w:r>
            <w:r w:rsidRPr="00A82AA8">
              <w:rPr>
                <w:rFonts w:eastAsiaTheme="minorEastAsia"/>
                <w:color w:val="000000"/>
                <w:szCs w:val="21"/>
              </w:rPr>
              <w:t>300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华夏中证人工智能主题交易型开放式指数证券投资基金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华夏翔阳两年定期开放混合型证券投资基金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</w:t>
            </w:r>
            <w:r w:rsidRPr="00A82AA8">
              <w:rPr>
                <w:rFonts w:eastAsiaTheme="minorEastAsia"/>
                <w:color w:val="000000"/>
                <w:szCs w:val="21"/>
              </w:rPr>
              <w:t>500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华夏兴阳一年持有期混合型证券投资基金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华夏创业板交易型开放式指数证券投资基金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华夏睿磐泰茂混合型证券投资基金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华夏睿磐泰利混合型证券投资基金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华夏沪深</w:t>
            </w:r>
            <w:r w:rsidRPr="00A82AA8">
              <w:rPr>
                <w:rFonts w:eastAsiaTheme="minorEastAsia"/>
                <w:color w:val="000000"/>
                <w:szCs w:val="21"/>
              </w:rPr>
              <w:t>300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交易型开放式指数证券投资基金联接基金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华夏中证新能源汽车交易型开放式指数证券投资基金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华夏盛世精选混合型证券投资基金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华夏能源革新股票型证券投资基金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lastRenderedPageBreak/>
              <w:t>华夏睿磐泰兴混合型证券投资基金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华夏中证细分食品饮料产业主题交易型开放式指数证券投资基金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华夏科技前沿</w:t>
            </w:r>
            <w:r w:rsidRPr="00A82AA8">
              <w:rPr>
                <w:rFonts w:eastAsiaTheme="minorEastAsia"/>
                <w:color w:val="000000"/>
                <w:szCs w:val="21"/>
              </w:rPr>
              <w:t>6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华夏策略精选灵活配置混合型证券投资基金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华夏鸿阳</w:t>
            </w:r>
            <w:r w:rsidRPr="00A82AA8">
              <w:rPr>
                <w:rFonts w:eastAsiaTheme="minorEastAsia"/>
                <w:color w:val="000000"/>
                <w:szCs w:val="21"/>
              </w:rPr>
              <w:t>6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华夏新兴经济一年持有期混合型证券投资基金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华夏消费优选混合型证券投资基金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华夏核心科技</w:t>
            </w:r>
            <w:r w:rsidRPr="00A82AA8">
              <w:rPr>
                <w:rFonts w:eastAsiaTheme="minorEastAsia"/>
                <w:color w:val="000000"/>
                <w:szCs w:val="21"/>
              </w:rPr>
              <w:t>6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华夏中证全指房地产交易型开放式指数证券投资基金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华夏乐享健康灵活配置混合型证券投资基金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华夏时代前沿一年持有期混合型证券投资基金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</w:t>
            </w:r>
            <w:r w:rsidRPr="00A82AA8">
              <w:rPr>
                <w:rFonts w:eastAsiaTheme="minorEastAsia"/>
                <w:color w:val="000000"/>
                <w:szCs w:val="21"/>
              </w:rPr>
              <w:t>500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指数智选增强型证券投资基金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华夏智胜价值成长股票型发起式证券投资基金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华夏创新前沿股票型证券投资基金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华夏核心制造混合型证券投资基金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华夏经济转型股票型证券投资基金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华夏永利一年持有期混合型证券投资基金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华夏军工安全灵活配置混合型证券投资基金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华夏新兴消费混合型证券投资基金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华夏高端制造灵活配置混合型证券投资基金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</w:t>
            </w:r>
            <w:r w:rsidRPr="00A82AA8">
              <w:rPr>
                <w:rFonts w:eastAsiaTheme="minorEastAsia"/>
                <w:color w:val="000000"/>
                <w:szCs w:val="21"/>
              </w:rPr>
              <w:t>MSCI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中国</w:t>
            </w:r>
            <w:r w:rsidRPr="00A82AA8">
              <w:rPr>
                <w:rFonts w:eastAsiaTheme="minorEastAsia"/>
                <w:color w:val="000000"/>
                <w:szCs w:val="21"/>
              </w:rPr>
              <w:t>A50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互联互通交易型开放式指数证券投资基金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华夏中证全指证券公司交易型开放式指数证券投资基金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华夏领先股票型证券投资基金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华夏产业升级混合型证券投资基金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华夏周期驱动混合型发起式证券投资基金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华夏消费升级灵活配置混合型证券投资基金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华夏智胜先锋股票型证券投资基金（</w:t>
            </w:r>
            <w:r w:rsidRPr="00A82AA8">
              <w:rPr>
                <w:rFonts w:eastAsiaTheme="minorEastAsia"/>
                <w:color w:val="000000"/>
                <w:szCs w:val="21"/>
              </w:rPr>
              <w:t>LOF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华夏医疗健康混合型发起式证券投资基金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华夏沪深</w:t>
            </w:r>
            <w:r w:rsidRPr="00A82AA8">
              <w:rPr>
                <w:rFonts w:eastAsiaTheme="minorEastAsia"/>
                <w:color w:val="000000"/>
                <w:szCs w:val="21"/>
              </w:rPr>
              <w:t>300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</w:t>
            </w:r>
            <w:r w:rsidRPr="00A82AA8">
              <w:rPr>
                <w:rFonts w:eastAsiaTheme="minorEastAsia"/>
                <w:color w:val="000000"/>
                <w:szCs w:val="21"/>
              </w:rPr>
              <w:t>MSCI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中国</w:t>
            </w:r>
            <w:r w:rsidRPr="00A82AA8">
              <w:rPr>
                <w:rFonts w:eastAsiaTheme="minorEastAsia"/>
                <w:color w:val="000000"/>
                <w:szCs w:val="21"/>
              </w:rPr>
              <w:t>A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股国际通交易型开放式指数证券投资基金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</w:t>
            </w:r>
            <w:r w:rsidRPr="00A82AA8">
              <w:rPr>
                <w:rFonts w:eastAsiaTheme="minorEastAsia"/>
                <w:color w:val="000000"/>
                <w:szCs w:val="21"/>
              </w:rPr>
              <w:t>500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</w:t>
            </w:r>
            <w:r w:rsidRPr="00A82AA8">
              <w:rPr>
                <w:rFonts w:eastAsiaTheme="minorEastAsia"/>
                <w:color w:val="000000"/>
                <w:szCs w:val="21"/>
              </w:rPr>
              <w:t>1000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华夏中证光伏产业指数发起式证券投资基金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华夏先锋科技一年定期开放混合型证券投资基金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华夏中证内地低碳经济主题交易型开放式指数证券投资基金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华夏安阳</w:t>
            </w:r>
            <w:r w:rsidRPr="00A82AA8">
              <w:rPr>
                <w:rFonts w:eastAsiaTheme="minorEastAsia"/>
                <w:color w:val="000000"/>
                <w:szCs w:val="21"/>
              </w:rPr>
              <w:t>6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华夏中证动漫游戏交易型开放式指数证券投资基金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华夏兴源稳健一年持有期混合型证券投资基金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华夏移动互联灵活配置混合型证券投资基金（</w:t>
            </w:r>
            <w:r w:rsidRPr="00A82AA8">
              <w:rPr>
                <w:rFonts w:eastAsiaTheme="minorEastAsia"/>
                <w:color w:val="000000"/>
                <w:szCs w:val="21"/>
              </w:rPr>
              <w:t>QDII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lastRenderedPageBreak/>
              <w:t>华夏消费龙头混合型证券投资基金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华夏半导体龙头混合型发起式证券投资基金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华夏内需驱动混合型证券投资基金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华夏互联网龙头混合型证券投资基金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华夏优加生活混合型证券投资基金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华夏新兴成长股票型证券投资基金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华夏阿尔法精选混合型证券投资基金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华夏新能源车龙头混合型发起式证券投资基金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华夏先进制造龙头混合型证券投资基金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华夏科技成长股票型证券投资基金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华夏核心资产混合型证券投资基金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华夏永泓一年持有期混合型证券投资基金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华夏创业板动量成长交易型开放式指数证券投资基金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中小企业</w:t>
            </w:r>
            <w:r w:rsidRPr="00A82AA8">
              <w:rPr>
                <w:rFonts w:eastAsiaTheme="minorEastAsia"/>
                <w:color w:val="000000"/>
                <w:szCs w:val="21"/>
              </w:rPr>
              <w:t>100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交易型开放式指数基金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华夏创业板低波蓝筹交易型开放式指数证券投资基金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华夏回报二号证券投资基金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华夏优势增长混合型证券投资基金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华夏价值精选混合型证券投资基金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华夏行业景气混合型证券投资基金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华夏复兴混合型证券投资基金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华夏国证半导体芯片交易型开放式指数证券投资基金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华夏新锦顺灵活配置混合型证券投资基金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华夏成长精选</w:t>
            </w:r>
            <w:r w:rsidRPr="00A82AA8">
              <w:rPr>
                <w:rFonts w:eastAsiaTheme="minorEastAsia"/>
                <w:color w:val="000000"/>
                <w:szCs w:val="21"/>
              </w:rPr>
              <w:t>6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个月定期开放混合型发起式证券投资基金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华夏回报证券投资基金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华夏科技创新混合型证券投资基金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华夏大盘精选证券投资基金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华夏兴华混合型证券投资基金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华夏兴和混合型证券投资基金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华夏蓝筹核心混合型证券投资基金（</w:t>
            </w:r>
            <w:r w:rsidRPr="00A82AA8">
              <w:rPr>
                <w:rFonts w:eastAsiaTheme="minorEastAsia"/>
                <w:color w:val="000000"/>
                <w:szCs w:val="21"/>
              </w:rPr>
              <w:t>LOF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华夏行业精选混合型证券投资基金（</w:t>
            </w:r>
            <w:r w:rsidRPr="00A82AA8">
              <w:rPr>
                <w:rFonts w:eastAsiaTheme="minorEastAsia"/>
                <w:color w:val="000000"/>
                <w:szCs w:val="21"/>
              </w:rPr>
              <w:t>LOF</w:t>
            </w:r>
            <w:r w:rsidRPr="00A82AA8">
              <w:rPr>
                <w:rFonts w:eastAsiaTheme="minorEastAsia" w:hAnsi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华夏平稳增长混合型证券投资基金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华夏成长证券投资基金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  <w:tr w:rsidR="00A82AA8" w:rsidRPr="00A82AA8" w:rsidTr="00F25D01">
        <w:trPr>
          <w:trHeight w:val="20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华夏创业板两年定期开放混合型证券投资基金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82AA8" w:rsidRPr="00A82AA8" w:rsidRDefault="00A82AA8">
            <w:pPr>
              <w:rPr>
                <w:rFonts w:eastAsiaTheme="minorEastAsia"/>
                <w:color w:val="000000"/>
                <w:szCs w:val="21"/>
              </w:rPr>
            </w:pPr>
            <w:r w:rsidRPr="00A82AA8">
              <w:rPr>
                <w:rFonts w:eastAsiaTheme="minorEastAsia" w:hAnsiTheme="minorEastAsia"/>
                <w:color w:val="000000"/>
                <w:szCs w:val="21"/>
              </w:rPr>
              <w:t>华塑科技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jc w:val="right"/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>1,498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2AA8" w:rsidRPr="00A82AA8" w:rsidRDefault="00A82AA8">
            <w:pPr>
              <w:rPr>
                <w:rFonts w:eastAsiaTheme="minorEastAsia"/>
                <w:color w:val="333333"/>
                <w:szCs w:val="21"/>
              </w:rPr>
            </w:pPr>
            <w:r w:rsidRPr="00A82AA8">
              <w:rPr>
                <w:rFonts w:eastAsiaTheme="minorEastAsia"/>
                <w:color w:val="333333"/>
                <w:szCs w:val="21"/>
              </w:rPr>
              <w:t xml:space="preserve">84,637.00 </w:t>
            </w:r>
          </w:p>
        </w:tc>
      </w:tr>
    </w:tbl>
    <w:p w:rsidR="00624130" w:rsidRPr="000D592A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0D592A">
        <w:rPr>
          <w:rFonts w:asciiTheme="minorEastAsia" w:eastAsiaTheme="minorEastAsia" w:hAnsiTheme="minorEastAsia"/>
          <w:color w:val="auto"/>
        </w:rPr>
        <w:t>特此公告</w:t>
      </w: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624130" w:rsidRPr="000D592A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sz w:val="24"/>
        </w:rPr>
      </w:pPr>
      <w:r w:rsidRPr="000D592A">
        <w:rPr>
          <w:rFonts w:hAnsi="宋体"/>
          <w:sz w:val="24"/>
        </w:rPr>
        <w:t>华夏基金管理有限公司</w:t>
      </w:r>
    </w:p>
    <w:p w:rsidR="00624130" w:rsidRPr="000D592A" w:rsidRDefault="00D10D61" w:rsidP="00085226">
      <w:pPr>
        <w:tabs>
          <w:tab w:val="left" w:pos="10440"/>
        </w:tabs>
        <w:snapToGrid w:val="0"/>
        <w:spacing w:line="360" w:lineRule="auto"/>
        <w:jc w:val="right"/>
      </w:pPr>
      <w:r w:rsidRPr="000D592A">
        <w:rPr>
          <w:rFonts w:ascii="宋体" w:hAnsi="宋体"/>
          <w:sz w:val="24"/>
        </w:rPr>
        <w:t>二○</w:t>
      </w:r>
      <w:r w:rsidR="00346166" w:rsidRPr="000D592A">
        <w:rPr>
          <w:rFonts w:ascii="宋体" w:hAnsi="宋体"/>
          <w:sz w:val="24"/>
        </w:rPr>
        <w:t>二</w:t>
      </w:r>
      <w:r w:rsidR="00372233">
        <w:rPr>
          <w:rFonts w:ascii="宋体" w:hAnsi="宋体" w:hint="eastAsia"/>
          <w:sz w:val="24"/>
        </w:rPr>
        <w:t>三</w:t>
      </w:r>
      <w:r w:rsidR="002C2308" w:rsidRPr="000D592A">
        <w:rPr>
          <w:rFonts w:ascii="宋体" w:hAnsi="宋体"/>
          <w:sz w:val="24"/>
        </w:rPr>
        <w:t>年</w:t>
      </w:r>
      <w:r w:rsidR="00F25D01">
        <w:rPr>
          <w:rFonts w:ascii="宋体" w:hAnsi="宋体" w:hint="eastAsia"/>
          <w:sz w:val="24"/>
        </w:rPr>
        <w:t>三</w:t>
      </w:r>
      <w:r w:rsidR="002C2308" w:rsidRPr="000D592A">
        <w:rPr>
          <w:rFonts w:hAnsi="宋体"/>
          <w:sz w:val="24"/>
        </w:rPr>
        <w:t>月</w:t>
      </w:r>
      <w:r w:rsidR="00C71536">
        <w:rPr>
          <w:rFonts w:hAnsi="宋体" w:hint="eastAsia"/>
          <w:sz w:val="24"/>
        </w:rPr>
        <w:t>三</w:t>
      </w:r>
      <w:r w:rsidR="002C2308" w:rsidRPr="000D592A">
        <w:rPr>
          <w:rFonts w:hAnsi="宋体"/>
          <w:sz w:val="24"/>
        </w:rPr>
        <w:t>日</w:t>
      </w:r>
    </w:p>
    <w:sectPr w:rsidR="00624130" w:rsidRPr="000D592A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4B" w:rsidRDefault="005C484B">
      <w:r>
        <w:separator/>
      </w:r>
    </w:p>
  </w:endnote>
  <w:endnote w:type="continuationSeparator" w:id="0">
    <w:p w:rsidR="005C484B" w:rsidRDefault="005C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520A8D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520A8D" w:rsidP="000933A1">
    <w:pPr>
      <w:pStyle w:val="a4"/>
      <w:jc w:val="center"/>
    </w:pPr>
    <w:r w:rsidRPr="00520A8D">
      <w:fldChar w:fldCharType="begin"/>
    </w:r>
    <w:r w:rsidR="00E955E5">
      <w:instrText xml:space="preserve"> PAGE   \* MERGEFORMAT </w:instrText>
    </w:r>
    <w:r w:rsidRPr="00520A8D">
      <w:fldChar w:fldCharType="separate"/>
    </w:r>
    <w:r w:rsidR="006410C7" w:rsidRPr="006410C7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4B" w:rsidRDefault="005C484B">
      <w:r>
        <w:separator/>
      </w:r>
    </w:p>
  </w:footnote>
  <w:footnote w:type="continuationSeparator" w:id="0">
    <w:p w:rsidR="005C484B" w:rsidRDefault="005C4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149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D592A"/>
    <w:rsid w:val="000E5968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538"/>
    <w:rsid w:val="00174B79"/>
    <w:rsid w:val="00185D40"/>
    <w:rsid w:val="001863D0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8EE"/>
    <w:rsid w:val="00203F2A"/>
    <w:rsid w:val="00207552"/>
    <w:rsid w:val="00215194"/>
    <w:rsid w:val="00216F3D"/>
    <w:rsid w:val="002171F8"/>
    <w:rsid w:val="00217452"/>
    <w:rsid w:val="00222929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408E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B42DB"/>
    <w:rsid w:val="002B466F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2233"/>
    <w:rsid w:val="0037460D"/>
    <w:rsid w:val="003765C0"/>
    <w:rsid w:val="003778F6"/>
    <w:rsid w:val="00381B26"/>
    <w:rsid w:val="00381B67"/>
    <w:rsid w:val="0039160D"/>
    <w:rsid w:val="003956B0"/>
    <w:rsid w:val="003A0A71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1A61"/>
    <w:rsid w:val="003E271A"/>
    <w:rsid w:val="003E3A67"/>
    <w:rsid w:val="003E48D4"/>
    <w:rsid w:val="003E4BBA"/>
    <w:rsid w:val="003E58D5"/>
    <w:rsid w:val="003E5CB0"/>
    <w:rsid w:val="003E7484"/>
    <w:rsid w:val="003E7CDD"/>
    <w:rsid w:val="003F4BEA"/>
    <w:rsid w:val="003F69F4"/>
    <w:rsid w:val="00403E50"/>
    <w:rsid w:val="0040455D"/>
    <w:rsid w:val="00404A7C"/>
    <w:rsid w:val="004054A7"/>
    <w:rsid w:val="00411EAA"/>
    <w:rsid w:val="0041241D"/>
    <w:rsid w:val="00414407"/>
    <w:rsid w:val="00414BEF"/>
    <w:rsid w:val="004155AF"/>
    <w:rsid w:val="00425B0B"/>
    <w:rsid w:val="00425D09"/>
    <w:rsid w:val="00426433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1D8"/>
    <w:rsid w:val="00487DA3"/>
    <w:rsid w:val="00491BB0"/>
    <w:rsid w:val="00491FD9"/>
    <w:rsid w:val="004955DC"/>
    <w:rsid w:val="00495FA4"/>
    <w:rsid w:val="004A0400"/>
    <w:rsid w:val="004A17EF"/>
    <w:rsid w:val="004A19D9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2C17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162B3"/>
    <w:rsid w:val="00520894"/>
    <w:rsid w:val="00520A8D"/>
    <w:rsid w:val="00520B19"/>
    <w:rsid w:val="00526D6F"/>
    <w:rsid w:val="00532EED"/>
    <w:rsid w:val="0053655C"/>
    <w:rsid w:val="00537925"/>
    <w:rsid w:val="005437C6"/>
    <w:rsid w:val="005440EE"/>
    <w:rsid w:val="00544E7F"/>
    <w:rsid w:val="005458A8"/>
    <w:rsid w:val="00545E18"/>
    <w:rsid w:val="005463AF"/>
    <w:rsid w:val="00546A68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776C"/>
    <w:rsid w:val="005A105A"/>
    <w:rsid w:val="005A4092"/>
    <w:rsid w:val="005A5D9A"/>
    <w:rsid w:val="005A70C4"/>
    <w:rsid w:val="005B2EC3"/>
    <w:rsid w:val="005B461D"/>
    <w:rsid w:val="005B6551"/>
    <w:rsid w:val="005B6CA2"/>
    <w:rsid w:val="005B7718"/>
    <w:rsid w:val="005C484B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0C7"/>
    <w:rsid w:val="00641AD4"/>
    <w:rsid w:val="00652F19"/>
    <w:rsid w:val="00660983"/>
    <w:rsid w:val="0067122B"/>
    <w:rsid w:val="00671689"/>
    <w:rsid w:val="0067349A"/>
    <w:rsid w:val="006743E4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FE2"/>
    <w:rsid w:val="006A544E"/>
    <w:rsid w:val="006A58F0"/>
    <w:rsid w:val="006B3A82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6F5324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3C40"/>
    <w:rsid w:val="007D6F01"/>
    <w:rsid w:val="007E1A08"/>
    <w:rsid w:val="007E2598"/>
    <w:rsid w:val="007E2618"/>
    <w:rsid w:val="007E2811"/>
    <w:rsid w:val="007E52A8"/>
    <w:rsid w:val="007E781F"/>
    <w:rsid w:val="007F035F"/>
    <w:rsid w:val="007F19DB"/>
    <w:rsid w:val="007F4920"/>
    <w:rsid w:val="007F7958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6D55"/>
    <w:rsid w:val="00867D3E"/>
    <w:rsid w:val="00871FDB"/>
    <w:rsid w:val="00880788"/>
    <w:rsid w:val="00887E28"/>
    <w:rsid w:val="00890462"/>
    <w:rsid w:val="0089106C"/>
    <w:rsid w:val="0089495D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4432B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5176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465E"/>
    <w:rsid w:val="009B5E35"/>
    <w:rsid w:val="009C15B4"/>
    <w:rsid w:val="009C1E6C"/>
    <w:rsid w:val="009C327F"/>
    <w:rsid w:val="009C39E1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5825"/>
    <w:rsid w:val="00A665CA"/>
    <w:rsid w:val="00A677C6"/>
    <w:rsid w:val="00A714F2"/>
    <w:rsid w:val="00A72139"/>
    <w:rsid w:val="00A770A3"/>
    <w:rsid w:val="00A82AA8"/>
    <w:rsid w:val="00A856A2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A4B"/>
    <w:rsid w:val="00AB0B51"/>
    <w:rsid w:val="00AB52CC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56726"/>
    <w:rsid w:val="00C6217C"/>
    <w:rsid w:val="00C63E13"/>
    <w:rsid w:val="00C656B8"/>
    <w:rsid w:val="00C660AC"/>
    <w:rsid w:val="00C66E9B"/>
    <w:rsid w:val="00C71536"/>
    <w:rsid w:val="00C71BA9"/>
    <w:rsid w:val="00C72375"/>
    <w:rsid w:val="00C767FE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2FA0"/>
    <w:rsid w:val="00CC788D"/>
    <w:rsid w:val="00CD0FBE"/>
    <w:rsid w:val="00CD1132"/>
    <w:rsid w:val="00CD3BED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CE4"/>
    <w:rsid w:val="00E01E14"/>
    <w:rsid w:val="00E02A27"/>
    <w:rsid w:val="00E033AC"/>
    <w:rsid w:val="00E0686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56546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559B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D01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50DE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4B88"/>
    <w:rsid w:val="00FB1579"/>
    <w:rsid w:val="00FB27D3"/>
    <w:rsid w:val="00FB502A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2FB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F3221-5B1E-4CBB-BF98-D3512F95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3816</Characters>
  <Application>Microsoft Office Word</Application>
  <DocSecurity>4</DocSecurity>
  <Lines>31</Lines>
  <Paragraphs>8</Paragraphs>
  <ScaleCrop>false</ScaleCrop>
  <Company>CHINAAMC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2023-03-02T16:02:00Z</dcterms:created>
  <dcterms:modified xsi:type="dcterms:W3CDTF">2023-03-02T16:02:00Z</dcterms:modified>
</cp:coreProperties>
</file>