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C7" w:rsidRDefault="006B41FE">
      <w:pPr>
        <w:adjustRightInd w:val="0"/>
        <w:spacing w:line="360" w:lineRule="auto"/>
        <w:jc w:val="center"/>
        <w:rPr>
          <w:rFonts w:ascii="宋体" w:eastAsia="宋体" w:hAnsi="宋体" w:cs="Times New Roman"/>
          <w:b/>
          <w:sz w:val="28"/>
          <w:szCs w:val="28"/>
        </w:rPr>
      </w:pPr>
      <w:r>
        <w:rPr>
          <w:rFonts w:ascii="宋体" w:eastAsia="宋体" w:hAnsi="宋体" w:cs="Times New Roman"/>
          <w:b/>
          <w:sz w:val="28"/>
          <w:szCs w:val="28"/>
        </w:rPr>
        <w:t>华商基金管理有限公司关于</w:t>
      </w:r>
      <w:r>
        <w:rPr>
          <w:rFonts w:ascii="宋体" w:eastAsia="宋体" w:hAnsi="宋体" w:cs="Times New Roman" w:hint="eastAsia"/>
          <w:b/>
          <w:sz w:val="28"/>
          <w:szCs w:val="28"/>
        </w:rPr>
        <w:t>旗下</w:t>
      </w:r>
    </w:p>
    <w:p w:rsidR="000B58C7" w:rsidRDefault="006B41FE">
      <w:pPr>
        <w:adjustRightInd w:val="0"/>
        <w:spacing w:line="360" w:lineRule="auto"/>
        <w:jc w:val="center"/>
        <w:rPr>
          <w:rFonts w:ascii="宋体" w:eastAsia="宋体" w:hAnsi="宋体" w:cs="Times New Roman"/>
          <w:b/>
          <w:sz w:val="28"/>
          <w:szCs w:val="28"/>
        </w:rPr>
      </w:pPr>
      <w:r>
        <w:rPr>
          <w:rFonts w:ascii="宋体" w:eastAsia="宋体" w:hAnsi="宋体" w:cs="Times New Roman" w:hint="eastAsia"/>
          <w:b/>
          <w:sz w:val="28"/>
          <w:szCs w:val="28"/>
        </w:rPr>
        <w:t>部分基金参加上海陆享基金销售有限公司费率优惠活动的公告</w:t>
      </w:r>
    </w:p>
    <w:p w:rsidR="000B58C7" w:rsidRDefault="000B58C7">
      <w:pPr>
        <w:spacing w:line="360" w:lineRule="auto"/>
        <w:ind w:left="2160" w:hangingChars="900" w:hanging="2160"/>
        <w:jc w:val="center"/>
        <w:rPr>
          <w:rFonts w:ascii="Times New Roman" w:eastAsia="宋体" w:hAnsi="Times New Roman" w:cs="Times New Roman"/>
          <w:sz w:val="24"/>
          <w:szCs w:val="24"/>
        </w:rPr>
      </w:pP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为满足广大投资者的理财需求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更好地为投资者提供服务</w:t>
      </w:r>
      <w:r>
        <w:rPr>
          <w:rFonts w:ascii="Times New Roman" w:eastAsia="宋体" w:hAnsi="Times New Roman" w:cs="Times New Roman" w:hint="eastAsia"/>
          <w:sz w:val="24"/>
          <w:szCs w:val="24"/>
        </w:rPr>
        <w:t>，</w:t>
      </w:r>
      <w:r>
        <w:rPr>
          <w:rFonts w:ascii="Times New Roman" w:eastAsia="宋体" w:hAnsi="Times New Roman" w:cs="Times New Roman"/>
          <w:sz w:val="24"/>
          <w:szCs w:val="24"/>
        </w:rPr>
        <w:t>经华商基金管理有限公司（以下简称</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本公司</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）与</w:t>
      </w:r>
      <w:r>
        <w:rPr>
          <w:rFonts w:ascii="Times New Roman" w:eastAsia="宋体" w:hAnsi="Times New Roman" w:cs="Times New Roman" w:hint="eastAsia"/>
          <w:sz w:val="24"/>
          <w:szCs w:val="24"/>
        </w:rPr>
        <w:t>上海陆享基金销售有限公司（以下简称“陆享基金”）</w:t>
      </w:r>
      <w:r>
        <w:rPr>
          <w:rFonts w:ascii="Times New Roman" w:eastAsia="宋体" w:hAnsi="Times New Roman" w:cs="Times New Roman"/>
          <w:sz w:val="24"/>
          <w:szCs w:val="24"/>
        </w:rPr>
        <w:t>协商一致，决定自</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2</w:t>
      </w:r>
      <w:r>
        <w:rPr>
          <w:rFonts w:ascii="Times New Roman" w:eastAsia="宋体" w:hAnsi="Times New Roman" w:cs="Times New Roman"/>
          <w:sz w:val="24"/>
          <w:szCs w:val="24"/>
        </w:rPr>
        <w:t>月</w:t>
      </w:r>
      <w:r>
        <w:rPr>
          <w:rFonts w:ascii="Times New Roman" w:eastAsia="宋体" w:hAnsi="Times New Roman" w:cs="Times New Roman"/>
          <w:sz w:val="24"/>
          <w:szCs w:val="24"/>
        </w:rPr>
        <w:t>28</w:t>
      </w:r>
      <w:r>
        <w:rPr>
          <w:rFonts w:ascii="Times New Roman" w:eastAsia="宋体" w:hAnsi="Times New Roman" w:cs="Times New Roman"/>
          <w:sz w:val="24"/>
          <w:szCs w:val="24"/>
        </w:rPr>
        <w:t>日</w:t>
      </w:r>
      <w:r>
        <w:rPr>
          <w:rFonts w:ascii="Times New Roman" w:eastAsia="宋体" w:hAnsi="Times New Roman" w:cs="Times New Roman" w:hint="eastAsia"/>
          <w:sz w:val="24"/>
          <w:szCs w:val="24"/>
        </w:rPr>
        <w:t>起，</w:t>
      </w:r>
      <w:r>
        <w:rPr>
          <w:rFonts w:ascii="Times New Roman" w:eastAsia="宋体" w:hAnsi="Times New Roman" w:cs="Times New Roman"/>
          <w:sz w:val="24"/>
          <w:szCs w:val="24"/>
        </w:rPr>
        <w:t>本公司旗下部分基金将参加陆享基金</w:t>
      </w:r>
      <w:r>
        <w:rPr>
          <w:rFonts w:ascii="Times New Roman" w:eastAsia="宋体" w:hAnsi="Times New Roman" w:cs="Times New Roman" w:hint="eastAsia"/>
          <w:sz w:val="24"/>
          <w:szCs w:val="24"/>
        </w:rPr>
        <w:t>申购（含定期定额投资）费率</w:t>
      </w:r>
      <w:r>
        <w:rPr>
          <w:rFonts w:ascii="Times New Roman" w:eastAsia="宋体" w:hAnsi="Times New Roman" w:cs="Times New Roman"/>
          <w:sz w:val="24"/>
          <w:szCs w:val="24"/>
        </w:rPr>
        <w:t>优惠活动。</w:t>
      </w:r>
    </w:p>
    <w:p w:rsidR="000B58C7" w:rsidRDefault="000B58C7">
      <w:pPr>
        <w:spacing w:line="360" w:lineRule="auto"/>
        <w:ind w:firstLineChars="200" w:firstLine="480"/>
        <w:rPr>
          <w:rFonts w:ascii="Times New Roman" w:eastAsia="宋体" w:hAnsi="Times New Roman" w:cs="Times New Roman"/>
          <w:sz w:val="24"/>
          <w:szCs w:val="24"/>
        </w:rPr>
      </w:pPr>
    </w:p>
    <w:p w:rsidR="000B58C7" w:rsidRDefault="006B41FE">
      <w:pPr>
        <w:pStyle w:val="ad"/>
        <w:numPr>
          <w:ilvl w:val="0"/>
          <w:numId w:val="1"/>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b/>
          <w:sz w:val="24"/>
          <w:szCs w:val="24"/>
        </w:rPr>
        <w:t>适用基金范围</w:t>
      </w:r>
    </w:p>
    <w:tbl>
      <w:tblPr>
        <w:tblW w:w="8647" w:type="dxa"/>
        <w:jc w:val="center"/>
        <w:tblLayout w:type="fixed"/>
        <w:tblLook w:val="04A0"/>
      </w:tblPr>
      <w:tblGrid>
        <w:gridCol w:w="934"/>
        <w:gridCol w:w="1350"/>
        <w:gridCol w:w="6363"/>
      </w:tblGrid>
      <w:tr w:rsidR="000B58C7">
        <w:trPr>
          <w:trHeight w:val="312"/>
          <w:jc w:val="center"/>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58C7" w:rsidRPr="00214A9A" w:rsidRDefault="006B41FE">
            <w:pPr>
              <w:widowControl/>
              <w:jc w:val="center"/>
              <w:rPr>
                <w:rFonts w:ascii="Arial" w:eastAsia="宋体" w:hAnsi="Arial" w:cs="Arial"/>
                <w:b/>
                <w:kern w:val="0"/>
                <w:sz w:val="24"/>
                <w:szCs w:val="24"/>
              </w:rPr>
            </w:pPr>
            <w:r w:rsidRPr="00214A9A">
              <w:rPr>
                <w:rFonts w:ascii="Arial" w:eastAsia="宋体" w:hAnsi="Arial" w:cs="Arial"/>
                <w:b/>
                <w:kern w:val="0"/>
                <w:sz w:val="24"/>
                <w:szCs w:val="24"/>
              </w:rPr>
              <w:t>序号</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B58C7" w:rsidRPr="00214A9A" w:rsidRDefault="007328F3">
            <w:pPr>
              <w:widowControl/>
              <w:jc w:val="center"/>
              <w:rPr>
                <w:rFonts w:ascii="Arial" w:eastAsia="宋体" w:hAnsi="Arial" w:cs="Arial"/>
                <w:b/>
                <w:kern w:val="0"/>
                <w:sz w:val="24"/>
                <w:szCs w:val="24"/>
              </w:rPr>
            </w:pPr>
            <w:r w:rsidRPr="00214A9A">
              <w:rPr>
                <w:rFonts w:ascii="Arial" w:eastAsia="宋体" w:hAnsi="Arial" w:cs="Arial" w:hint="eastAsia"/>
                <w:b/>
                <w:kern w:val="0"/>
                <w:sz w:val="24"/>
                <w:szCs w:val="24"/>
              </w:rPr>
              <w:t>基金</w:t>
            </w:r>
            <w:r w:rsidR="006B41FE" w:rsidRPr="00214A9A">
              <w:rPr>
                <w:rFonts w:ascii="Arial" w:eastAsia="宋体" w:hAnsi="Arial" w:cs="Arial"/>
                <w:b/>
                <w:kern w:val="0"/>
                <w:sz w:val="24"/>
                <w:szCs w:val="24"/>
              </w:rPr>
              <w:t>代码</w:t>
            </w:r>
          </w:p>
        </w:tc>
        <w:tc>
          <w:tcPr>
            <w:tcW w:w="6363" w:type="dxa"/>
            <w:tcBorders>
              <w:top w:val="single" w:sz="4" w:space="0" w:color="auto"/>
              <w:left w:val="nil"/>
              <w:bottom w:val="single" w:sz="4" w:space="0" w:color="auto"/>
              <w:right w:val="single" w:sz="4" w:space="0" w:color="auto"/>
            </w:tcBorders>
            <w:shd w:val="clear" w:color="auto" w:fill="auto"/>
            <w:noWrap/>
            <w:vAlign w:val="center"/>
          </w:tcPr>
          <w:p w:rsidR="000B58C7" w:rsidRPr="00214A9A" w:rsidRDefault="006B41FE">
            <w:pPr>
              <w:widowControl/>
              <w:jc w:val="center"/>
              <w:rPr>
                <w:rFonts w:ascii="Arial" w:eastAsia="宋体" w:hAnsi="Arial" w:cs="Arial"/>
                <w:b/>
                <w:kern w:val="0"/>
                <w:sz w:val="24"/>
                <w:szCs w:val="24"/>
              </w:rPr>
            </w:pPr>
            <w:r w:rsidRPr="00214A9A">
              <w:rPr>
                <w:rFonts w:ascii="Arial" w:eastAsia="宋体" w:hAnsi="Arial" w:cs="Arial"/>
                <w:b/>
                <w:kern w:val="0"/>
                <w:sz w:val="24"/>
                <w:szCs w:val="24"/>
              </w:rPr>
              <w:t>基金</w:t>
            </w:r>
            <w:r w:rsidR="007328F3" w:rsidRPr="00214A9A">
              <w:rPr>
                <w:rFonts w:ascii="Arial" w:eastAsia="宋体" w:hAnsi="Arial" w:cs="Arial" w:hint="eastAsia"/>
                <w:b/>
                <w:kern w:val="0"/>
                <w:sz w:val="24"/>
                <w:szCs w:val="24"/>
              </w:rPr>
              <w:t>名</w:t>
            </w:r>
            <w:r w:rsidRPr="00214A9A">
              <w:rPr>
                <w:rFonts w:ascii="Arial" w:eastAsia="宋体" w:hAnsi="Arial" w:cs="Arial"/>
                <w:b/>
                <w:kern w:val="0"/>
                <w:sz w:val="24"/>
                <w:szCs w:val="24"/>
              </w:rPr>
              <w:t>称</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016227</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华商安远稳进一年持有期混合型基金中基金(FOF)A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2</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013088</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华商嘉逸养老目标日期2040三年持有期混合型发起式基金中基金(FOF)A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3</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012056</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华商嘉悦平衡养老目标三年持有期混合型发起式基金中基金(FOF)A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4</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013192</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华商嘉悦稳健养老目标一年持有期混合型发起式基金中基金(FOF)A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5</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007685</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华商电子行业量化股票型发起式证券投资基金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002289</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华商改革创新股票型证券投资基金A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7</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008009</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华商高端装备制造股票型证券投资基金A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8</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007853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华商计算机行业量化股票型发起式证券投资基金A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9</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005161</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华商上游产业股票型证券投资基金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10</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004189</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华商消费行业股票型证券投资基金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11</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008107</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华商医药医疗行业股票型证券投资基金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12</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015094</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华商300智选混合型证券投资基金A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13</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630008</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华商策略精选灵活配置混合型证券投资基金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14</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630006</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华商产业升级混合型证券投资基金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15</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000541</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华商创新成长灵活配置混合型发起式证券投资基金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16</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630015</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华商大盘量化精选灵活配置混合型证券投资基金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17</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630005</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华商动态阿尔法灵活配置混合型证券投资基金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18</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015547</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华商核心成长一年持有期混合型证券投资基金A</w:t>
            </w:r>
          </w:p>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（本基金暂时处于封闭期）</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19</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012491</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华商核心引力混合型证券投资基金A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20</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008488</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华商恒益稳健混合型证券投资基金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21</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000279</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华商红利优选灵活配置混合型证券投资基金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22</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630016</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华商价值共享灵活配置混合型发起式证券投资基金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23</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630010</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华商价值精选混合型证券投资基金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24</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001106</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华商健康生活灵活配置混合型证券投资基金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lastRenderedPageBreak/>
              <w:t>25</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010403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华商景气优选混合型证券投资基金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26</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014267</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华商竞争力优选混合型证券投资基金A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27</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010656</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华商均衡30混合型证券投资基金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28</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011369</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华商均衡成长混合型证券投资基金A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29</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008961</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华商科技创新混合型证券投资基金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30</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001959</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华商乐享互联灵活配置混合型证券投资基金A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31</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001143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华商量化进取灵活配置混合型证券投资基金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32</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010293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华商量化优质精选混合型证券投资基金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33</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630001</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华商领先企业混合型开放式证券投资基金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34</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008555</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华商龙头优势混合型证券投资基金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35</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014558</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华商品质慧选混合型证券投资基金A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36</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003598</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华商润丰灵活配置混合型证券投资基金A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37</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630002</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华商盛世成长混合型证券投资基金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38</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010550</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华商双擎领航混合型证券投资基金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39</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001449</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华商双驱优选灵活配置混合型证券投资基金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40</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001448</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华商双翼平衡混合型证券投资基金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41</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002669</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华商万众创新灵活配置混合型证券投资基金A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42</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000800</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华商未来主题混合型证券投资基金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43</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014077</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华商稳健汇利一年持有期混合型证券投资基金A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44</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013193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华商稳健添利一年持有期混合型证券投资基金A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45</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001457</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华商新常态灵活配置混合型证券投资基金A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46</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001723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w:t>
            </w:r>
            <w:bookmarkStart w:id="0" w:name="_GoBack"/>
            <w:r>
              <w:rPr>
                <w:rFonts w:ascii="宋体" w:eastAsia="宋体" w:hAnsi="宋体" w:cs="Arial" w:hint="eastAsia"/>
                <w:kern w:val="0"/>
                <w:sz w:val="24"/>
                <w:szCs w:val="24"/>
              </w:rPr>
              <w:t>新动力</w:t>
            </w:r>
            <w:bookmarkEnd w:id="0"/>
            <w:r>
              <w:rPr>
                <w:rFonts w:ascii="宋体" w:eastAsia="宋体" w:hAnsi="宋体" w:cs="Arial" w:hint="eastAsia"/>
                <w:kern w:val="0"/>
                <w:sz w:val="24"/>
                <w:szCs w:val="24"/>
              </w:rPr>
              <w:t>混合型证券投资基金</w:t>
            </w:r>
            <w:r w:rsidR="00285FA0">
              <w:rPr>
                <w:rFonts w:ascii="宋体" w:eastAsia="宋体" w:hAnsi="宋体" w:cs="Arial" w:hint="eastAsia"/>
                <w:kern w:val="0"/>
                <w:sz w:val="24"/>
                <w:szCs w:val="24"/>
              </w:rPr>
              <w:t>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47</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000609</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华商新量化灵活配置混合型证券投资基金A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48</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013886</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华商新能源汽车混合型证券投资基金A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49</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166301</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华商新趋势优选灵活配置混合型证券投资基金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50</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000654</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华商新锐产业灵活配置混合型证券投资基金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51</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001933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华商新兴活力灵活配置混合型证券投资基金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52</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004895</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华商鑫安灵活配置混合型证券投资基金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53</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013958</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华商鑫选回报一年持有期混合型证券投资基金A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54</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016045</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华商研究回报一年持有期混合型证券投资基金A</w:t>
            </w:r>
          </w:p>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（本基金暂时处于认购期）</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55</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004423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华商研究精选灵活配置混合型证券投资基金A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56</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013956</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华商医药消费精选混合型证券投资基金A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57</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000390</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华商优势行业灵活配置混合型证券投资基金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58</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004206</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华商元亨灵活配置混合型证券投资基金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59</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011371</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华商远见价值混合型证券投资基金A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60</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010761</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华商甄选回报混合型证券投资基金A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61</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001822</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华商智能生活灵活配置混合型证券投资基金A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62</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630011</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华商主题精选混合型证券投资基金</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014350</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华商卓越成长一年持有期混合型证券投资基金A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7328F3">
            <w:pPr>
              <w:widowControl/>
              <w:jc w:val="center"/>
              <w:rPr>
                <w:rFonts w:asciiTheme="minorEastAsia" w:hAnsiTheme="minorEastAsia" w:cs="Arial"/>
                <w:kern w:val="0"/>
                <w:sz w:val="24"/>
                <w:szCs w:val="24"/>
              </w:rPr>
            </w:pPr>
            <w:r>
              <w:rPr>
                <w:rFonts w:asciiTheme="minorEastAsia" w:hAnsiTheme="minorEastAsia" w:cs="Arial"/>
                <w:kern w:val="0"/>
                <w:sz w:val="24"/>
                <w:szCs w:val="24"/>
              </w:rPr>
              <w:t>64</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003092</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华商丰利增强定期开放债券型证券投资基金A</w:t>
            </w:r>
          </w:p>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（本基金暂时处于封闭期）</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7328F3">
            <w:pPr>
              <w:widowControl/>
              <w:jc w:val="center"/>
              <w:rPr>
                <w:rFonts w:asciiTheme="minorEastAsia" w:hAnsiTheme="minorEastAsia" w:cs="Arial"/>
                <w:kern w:val="0"/>
                <w:sz w:val="24"/>
                <w:szCs w:val="24"/>
              </w:rPr>
            </w:pPr>
            <w:r>
              <w:rPr>
                <w:rFonts w:asciiTheme="minorEastAsia" w:hAnsiTheme="minorEastAsia" w:cs="Arial"/>
                <w:kern w:val="0"/>
                <w:sz w:val="24"/>
                <w:szCs w:val="24"/>
              </w:rPr>
              <w:t>65</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005273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华商可转债债券型证券投资基金A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7328F3">
            <w:pPr>
              <w:widowControl/>
              <w:jc w:val="center"/>
              <w:rPr>
                <w:rFonts w:asciiTheme="minorEastAsia" w:hAnsiTheme="minorEastAsia" w:cs="Arial"/>
                <w:kern w:val="0"/>
                <w:sz w:val="24"/>
                <w:szCs w:val="24"/>
              </w:rPr>
            </w:pPr>
            <w:r>
              <w:rPr>
                <w:rFonts w:asciiTheme="minorEastAsia" w:hAnsiTheme="minorEastAsia" w:cs="Arial"/>
                <w:kern w:val="0"/>
                <w:sz w:val="24"/>
                <w:szCs w:val="24"/>
              </w:rPr>
              <w:lastRenderedPageBreak/>
              <w:t>66</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003403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华商瑞丰短债债券型证券投资基金A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7328F3">
            <w:pPr>
              <w:widowControl/>
              <w:jc w:val="center"/>
              <w:rPr>
                <w:rFonts w:asciiTheme="minorEastAsia" w:hAnsiTheme="minorEastAsia" w:cs="Arial"/>
                <w:kern w:val="0"/>
                <w:sz w:val="24"/>
                <w:szCs w:val="24"/>
              </w:rPr>
            </w:pPr>
            <w:r>
              <w:rPr>
                <w:rFonts w:asciiTheme="minorEastAsia" w:hAnsiTheme="minorEastAsia" w:cs="Arial"/>
                <w:kern w:val="0"/>
                <w:sz w:val="24"/>
                <w:szCs w:val="24"/>
              </w:rPr>
              <w:t>67</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002924</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华商瑞鑫定期开放债券型证券投资基金</w:t>
            </w:r>
          </w:p>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（本基金暂时处于封闭期）</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7328F3">
            <w:pPr>
              <w:widowControl/>
              <w:jc w:val="center"/>
              <w:rPr>
                <w:rFonts w:asciiTheme="minorEastAsia" w:hAnsiTheme="minorEastAsia" w:cs="Arial"/>
                <w:kern w:val="0"/>
                <w:sz w:val="24"/>
                <w:szCs w:val="24"/>
              </w:rPr>
            </w:pPr>
            <w:r>
              <w:rPr>
                <w:rFonts w:asciiTheme="minorEastAsia" w:hAnsiTheme="minorEastAsia" w:cs="Arial"/>
                <w:kern w:val="0"/>
                <w:sz w:val="24"/>
                <w:szCs w:val="24"/>
              </w:rPr>
              <w:t>68</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630003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华商收益增强债券型证券投资基金A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7328F3">
            <w:pPr>
              <w:widowControl/>
              <w:jc w:val="center"/>
              <w:rPr>
                <w:rFonts w:asciiTheme="minorEastAsia" w:hAnsiTheme="minorEastAsia" w:cs="Arial"/>
                <w:kern w:val="0"/>
                <w:sz w:val="24"/>
                <w:szCs w:val="24"/>
              </w:rPr>
            </w:pPr>
            <w:r>
              <w:rPr>
                <w:rFonts w:asciiTheme="minorEastAsia" w:hAnsiTheme="minorEastAsia" w:cs="Arial"/>
                <w:kern w:val="0"/>
                <w:sz w:val="24"/>
                <w:szCs w:val="24"/>
              </w:rPr>
              <w:t>69</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630009</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华商稳定增利债券型证券投资基金A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7328F3">
            <w:pPr>
              <w:widowControl/>
              <w:jc w:val="center"/>
              <w:rPr>
                <w:rFonts w:asciiTheme="minorEastAsia" w:hAnsiTheme="minorEastAsia" w:cs="Arial"/>
                <w:kern w:val="0"/>
                <w:sz w:val="24"/>
                <w:szCs w:val="24"/>
              </w:rPr>
            </w:pPr>
            <w:r>
              <w:rPr>
                <w:rFonts w:asciiTheme="minorEastAsia" w:hAnsiTheme="minorEastAsia" w:cs="Arial"/>
                <w:kern w:val="0"/>
                <w:sz w:val="24"/>
                <w:szCs w:val="24"/>
              </w:rPr>
              <w:t>70</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630007</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华商稳健双利债券型证券投资基金A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7328F3">
            <w:pPr>
              <w:widowControl/>
              <w:jc w:val="center"/>
              <w:rPr>
                <w:rFonts w:asciiTheme="minorEastAsia" w:hAnsiTheme="minorEastAsia" w:cs="Arial"/>
                <w:kern w:val="0"/>
                <w:sz w:val="24"/>
                <w:szCs w:val="24"/>
              </w:rPr>
            </w:pPr>
            <w:r>
              <w:rPr>
                <w:rFonts w:asciiTheme="minorEastAsia" w:hAnsiTheme="minorEastAsia" w:cs="Arial"/>
                <w:kern w:val="0"/>
                <w:sz w:val="24"/>
                <w:szCs w:val="24"/>
              </w:rPr>
              <w:t>71</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001751</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华商信用增强债券型证券投资基金A</w:t>
            </w:r>
          </w:p>
        </w:tc>
      </w:tr>
      <w:tr w:rsidR="000B58C7">
        <w:trPr>
          <w:trHeight w:val="260"/>
          <w:jc w:val="center"/>
        </w:trPr>
        <w:tc>
          <w:tcPr>
            <w:tcW w:w="934" w:type="dxa"/>
            <w:tcBorders>
              <w:top w:val="nil"/>
              <w:left w:val="single" w:sz="4" w:space="0" w:color="auto"/>
              <w:bottom w:val="single" w:sz="4" w:space="0" w:color="auto"/>
              <w:right w:val="single" w:sz="4" w:space="0" w:color="auto"/>
            </w:tcBorders>
            <w:shd w:val="clear" w:color="auto" w:fill="auto"/>
            <w:noWrap/>
            <w:vAlign w:val="center"/>
          </w:tcPr>
          <w:p w:rsidR="000B58C7" w:rsidRDefault="007328F3">
            <w:pPr>
              <w:widowControl/>
              <w:jc w:val="center"/>
              <w:rPr>
                <w:rFonts w:asciiTheme="minorEastAsia" w:hAnsiTheme="minorEastAsia" w:cs="Arial"/>
                <w:kern w:val="0"/>
                <w:sz w:val="24"/>
                <w:szCs w:val="24"/>
              </w:rPr>
            </w:pPr>
            <w:r>
              <w:rPr>
                <w:rFonts w:asciiTheme="minorEastAsia" w:hAnsiTheme="minorEastAsia" w:cs="Arial"/>
                <w:kern w:val="0"/>
                <w:sz w:val="24"/>
                <w:szCs w:val="24"/>
              </w:rPr>
              <w:t>72</w:t>
            </w:r>
          </w:p>
        </w:tc>
        <w:tc>
          <w:tcPr>
            <w:tcW w:w="1350"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Theme="minorEastAsia" w:hAnsiTheme="minorEastAsia" w:cs="Arial"/>
                <w:kern w:val="0"/>
                <w:sz w:val="24"/>
                <w:szCs w:val="24"/>
              </w:rPr>
            </w:pPr>
            <w:r>
              <w:rPr>
                <w:rFonts w:asciiTheme="minorEastAsia" w:hAnsiTheme="minorEastAsia" w:cs="Arial"/>
                <w:kern w:val="0"/>
                <w:sz w:val="24"/>
                <w:szCs w:val="24"/>
              </w:rPr>
              <w:t>007683</w:t>
            </w:r>
          </w:p>
        </w:tc>
        <w:tc>
          <w:tcPr>
            <w:tcW w:w="6363" w:type="dxa"/>
            <w:tcBorders>
              <w:top w:val="nil"/>
              <w:left w:val="nil"/>
              <w:bottom w:val="single" w:sz="4" w:space="0" w:color="auto"/>
              <w:right w:val="single" w:sz="4" w:space="0" w:color="auto"/>
            </w:tcBorders>
            <w:shd w:val="clear" w:color="auto" w:fill="auto"/>
            <w:noWrap/>
            <w:vAlign w:val="center"/>
          </w:tcPr>
          <w:p w:rsidR="000B58C7" w:rsidRDefault="006B41FE">
            <w:pPr>
              <w:widowControl/>
              <w:jc w:val="center"/>
              <w:rPr>
                <w:rFonts w:ascii="宋体" w:eastAsia="宋体" w:hAnsi="宋体" w:cs="Arial"/>
                <w:kern w:val="0"/>
                <w:sz w:val="24"/>
                <w:szCs w:val="24"/>
              </w:rPr>
            </w:pPr>
            <w:r>
              <w:rPr>
                <w:rFonts w:ascii="宋体" w:eastAsia="宋体" w:hAnsi="宋体" w:cs="Arial" w:hint="eastAsia"/>
                <w:kern w:val="0"/>
                <w:sz w:val="24"/>
                <w:szCs w:val="24"/>
              </w:rPr>
              <w:t>华商转债精选债券型证券投资基金A</w:t>
            </w:r>
          </w:p>
        </w:tc>
      </w:tr>
    </w:tbl>
    <w:p w:rsidR="000B58C7" w:rsidRDefault="006B41FE">
      <w:pPr>
        <w:adjustRightInd w:val="0"/>
        <w:snapToGrid w:val="0"/>
        <w:spacing w:line="360" w:lineRule="auto"/>
        <w:jc w:val="left"/>
        <w:rPr>
          <w:rFonts w:ascii="Times New Roman" w:eastAsia="宋体" w:hAnsi="Times New Roman" w:cs="Times New Roman"/>
          <w:sz w:val="22"/>
        </w:rPr>
      </w:pPr>
      <w:r>
        <w:rPr>
          <w:rFonts w:ascii="Times New Roman" w:eastAsia="宋体" w:hAnsi="Times New Roman" w:cs="Times New Roman" w:hint="eastAsia"/>
          <w:sz w:val="22"/>
        </w:rPr>
        <w:t>注：华商丰利增强定期开放债券型证券投资基金、华商瑞鑫定期开放债券型证券投资基金</w:t>
      </w:r>
      <w:r>
        <w:rPr>
          <w:rFonts w:ascii="Times New Roman" w:eastAsia="宋体" w:hAnsi="Times New Roman" w:cs="Times New Roman"/>
          <w:szCs w:val="21"/>
        </w:rPr>
        <w:t>暂不开通定期定额投资业务</w:t>
      </w:r>
      <w:r>
        <w:rPr>
          <w:rFonts w:ascii="Times New Roman" w:eastAsia="宋体" w:hAnsi="Times New Roman" w:cs="Times New Roman" w:hint="eastAsia"/>
          <w:szCs w:val="21"/>
        </w:rPr>
        <w:t>。</w:t>
      </w:r>
    </w:p>
    <w:p w:rsidR="000B58C7" w:rsidRDefault="000B58C7">
      <w:pPr>
        <w:spacing w:line="360" w:lineRule="auto"/>
        <w:rPr>
          <w:rFonts w:ascii="Times New Roman" w:eastAsia="宋体" w:hAnsi="Times New Roman" w:cs="Times New Roman"/>
          <w:b/>
          <w:sz w:val="24"/>
          <w:szCs w:val="24"/>
        </w:rPr>
      </w:pPr>
    </w:p>
    <w:p w:rsidR="000B58C7" w:rsidRDefault="006B41FE">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二、活动内容</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Pr>
          <w:rFonts w:ascii="Times New Roman" w:eastAsia="宋体" w:hAnsi="Times New Roman" w:cs="Times New Roman"/>
          <w:sz w:val="24"/>
          <w:szCs w:val="24"/>
        </w:rPr>
        <w:t>陆享基金</w:t>
      </w:r>
      <w:r>
        <w:rPr>
          <w:rFonts w:ascii="Times New Roman" w:eastAsia="宋体" w:hAnsi="Times New Roman" w:cs="Times New Roman" w:hint="eastAsia"/>
          <w:sz w:val="24"/>
          <w:szCs w:val="24"/>
        </w:rPr>
        <w:t>申购本公司旗下上述开放式基金可享有申购（含定期定额投资）费率</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折优惠。适用于固定费用的，则执行其规定的固定费用，不再享有费率折扣。上述基金费率请详见其法律文件及本公司发布的最新业务公告。</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本费率优惠活动内容的解释权归</w:t>
      </w:r>
      <w:r>
        <w:rPr>
          <w:rFonts w:ascii="Times New Roman" w:eastAsia="宋体" w:hAnsi="Times New Roman" w:cs="Times New Roman"/>
          <w:sz w:val="24"/>
          <w:szCs w:val="24"/>
        </w:rPr>
        <w:t>陆享基金</w:t>
      </w:r>
      <w:r>
        <w:rPr>
          <w:rFonts w:ascii="Times New Roman" w:eastAsia="宋体" w:hAnsi="Times New Roman" w:cs="Times New Roman" w:hint="eastAsia"/>
          <w:sz w:val="24"/>
          <w:szCs w:val="24"/>
        </w:rPr>
        <w:t>，费率优惠活动内容执行期间，调整适用基金范围、业务办理的相关规则及流程以</w:t>
      </w:r>
      <w:r>
        <w:rPr>
          <w:rFonts w:ascii="Times New Roman" w:eastAsia="宋体" w:hAnsi="Times New Roman" w:cs="Times New Roman"/>
          <w:sz w:val="24"/>
          <w:szCs w:val="24"/>
        </w:rPr>
        <w:t>陆享基金</w:t>
      </w:r>
      <w:r>
        <w:rPr>
          <w:rFonts w:ascii="Times New Roman" w:eastAsia="宋体" w:hAnsi="Times New Roman" w:cs="Times New Roman" w:hint="eastAsia"/>
          <w:sz w:val="24"/>
          <w:szCs w:val="24"/>
        </w:rPr>
        <w:t>官方公告为准。</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、费率优惠期限</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2</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28</w:t>
      </w:r>
      <w:r>
        <w:rPr>
          <w:rFonts w:ascii="Times New Roman" w:eastAsia="宋体" w:hAnsi="Times New Roman" w:cs="Times New Roman" w:hint="eastAsia"/>
          <w:sz w:val="24"/>
          <w:szCs w:val="24"/>
        </w:rPr>
        <w:t>日，结束时间请以</w:t>
      </w:r>
      <w:r>
        <w:rPr>
          <w:rFonts w:ascii="Times New Roman" w:eastAsia="宋体" w:hAnsi="Times New Roman" w:cs="Times New Roman"/>
          <w:sz w:val="24"/>
          <w:szCs w:val="24"/>
        </w:rPr>
        <w:t>陆享基金</w:t>
      </w:r>
      <w:r>
        <w:rPr>
          <w:rFonts w:ascii="Times New Roman" w:eastAsia="宋体" w:hAnsi="Times New Roman" w:cs="Times New Roman" w:hint="eastAsia"/>
          <w:sz w:val="24"/>
          <w:szCs w:val="24"/>
        </w:rPr>
        <w:t>官方公告为准。</w:t>
      </w:r>
    </w:p>
    <w:p w:rsidR="000B58C7" w:rsidRDefault="000B58C7">
      <w:pPr>
        <w:adjustRightInd w:val="0"/>
        <w:snapToGrid w:val="0"/>
        <w:spacing w:line="360" w:lineRule="auto"/>
        <w:ind w:firstLineChars="200" w:firstLine="482"/>
        <w:rPr>
          <w:rFonts w:ascii="Times New Roman" w:eastAsia="宋体" w:hAnsi="Times New Roman" w:cs="Times New Roman"/>
          <w:b/>
          <w:sz w:val="24"/>
          <w:szCs w:val="24"/>
        </w:rPr>
      </w:pPr>
    </w:p>
    <w:p w:rsidR="000B58C7" w:rsidRDefault="006B41FE">
      <w:pPr>
        <w:adjustRightInd w:val="0"/>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三、定期定额投资业务</w:t>
      </w:r>
    </w:p>
    <w:p w:rsidR="000B58C7" w:rsidRDefault="006B41FE">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、定期定额投资业务是基金申购业务的一种方式。投资者可以通过</w:t>
      </w:r>
      <w:r>
        <w:rPr>
          <w:rFonts w:ascii="Times New Roman" w:eastAsia="宋体" w:hAnsi="Times New Roman" w:cs="Times New Roman"/>
          <w:sz w:val="24"/>
          <w:szCs w:val="24"/>
        </w:rPr>
        <w:t>陆享基金</w:t>
      </w:r>
      <w:r>
        <w:rPr>
          <w:rFonts w:ascii="Times New Roman" w:eastAsia="宋体" w:hAnsi="Times New Roman" w:cs="Times New Roman" w:hint="eastAsia"/>
          <w:sz w:val="24"/>
          <w:szCs w:val="24"/>
        </w:rPr>
        <w:t>提交申请，约定每期扣款时间、扣款金额及扣款方式，由</w:t>
      </w:r>
      <w:r>
        <w:rPr>
          <w:rFonts w:ascii="Times New Roman" w:eastAsia="宋体" w:hAnsi="Times New Roman" w:cs="Times New Roman"/>
          <w:sz w:val="24"/>
          <w:szCs w:val="24"/>
        </w:rPr>
        <w:t>陆享基金</w:t>
      </w:r>
      <w:r>
        <w:rPr>
          <w:rFonts w:ascii="Times New Roman" w:eastAsia="宋体" w:hAnsi="Times New Roman" w:cs="Times New Roman" w:hint="eastAsia"/>
          <w:sz w:val="24"/>
          <w:szCs w:val="24"/>
        </w:rPr>
        <w:t>于约定扣款日在投资者指定资金账户内自动完成扣款及基金申购业务。投资者在办理上述基金定期定额投资业务的同时，仍然可以进行日常申购、赎回业务。</w:t>
      </w:r>
    </w:p>
    <w:p w:rsidR="000B58C7" w:rsidRDefault="006B41FE">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、投资者办理上述基金的定期定额投资业务时，相关流程和业务规则请遵循</w:t>
      </w:r>
      <w:r>
        <w:rPr>
          <w:rFonts w:ascii="Times New Roman" w:eastAsia="宋体" w:hAnsi="Times New Roman" w:cs="Times New Roman"/>
          <w:sz w:val="24"/>
          <w:szCs w:val="24"/>
        </w:rPr>
        <w:t>陆享基金</w:t>
      </w:r>
      <w:r>
        <w:rPr>
          <w:rFonts w:ascii="Times New Roman" w:eastAsia="宋体" w:hAnsi="Times New Roman" w:cs="Times New Roman" w:hint="eastAsia"/>
          <w:sz w:val="24"/>
          <w:szCs w:val="24"/>
        </w:rPr>
        <w:t>的有关规定。</w:t>
      </w:r>
    </w:p>
    <w:p w:rsidR="000B58C7" w:rsidRDefault="000B58C7">
      <w:pPr>
        <w:adjustRightInd w:val="0"/>
        <w:snapToGrid w:val="0"/>
        <w:spacing w:line="360" w:lineRule="auto"/>
        <w:ind w:firstLineChars="200" w:firstLine="482"/>
        <w:rPr>
          <w:rFonts w:ascii="Times New Roman" w:eastAsia="宋体" w:hAnsi="Times New Roman" w:cs="Times New Roman"/>
          <w:b/>
          <w:sz w:val="24"/>
          <w:szCs w:val="24"/>
        </w:rPr>
      </w:pPr>
    </w:p>
    <w:p w:rsidR="000B58C7" w:rsidRDefault="006B41FE">
      <w:pPr>
        <w:adjustRightInd w:val="0"/>
        <w:snapToGrid w:val="0"/>
        <w:spacing w:line="360" w:lineRule="auto"/>
        <w:ind w:firstLineChars="176" w:firstLine="424"/>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Pr>
          <w:rFonts w:ascii="Times New Roman" w:eastAsia="宋体" w:hAnsi="Times New Roman" w:cs="Times New Roman"/>
          <w:b/>
          <w:sz w:val="24"/>
          <w:szCs w:val="24"/>
        </w:rPr>
        <w:t>重要提示</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、本次优惠活动仅适用于处于正常申购期的基金产品的前端收费模式的申购手续费，不包括基金的后端收费模式的申购手续费，也不包括基金赎回、转换等其他业务的手续费。</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投资者欲了解</w:t>
      </w:r>
      <w:r>
        <w:rPr>
          <w:rFonts w:ascii="Times New Roman" w:eastAsia="宋体" w:hAnsi="Times New Roman" w:cs="Times New Roman" w:hint="eastAsia"/>
          <w:sz w:val="24"/>
          <w:szCs w:val="24"/>
        </w:rPr>
        <w:t>上述基金</w:t>
      </w:r>
      <w:r>
        <w:rPr>
          <w:rFonts w:ascii="Times New Roman" w:eastAsia="宋体" w:hAnsi="Times New Roman" w:cs="Times New Roman"/>
          <w:sz w:val="24"/>
          <w:szCs w:val="24"/>
        </w:rPr>
        <w:t>的详细情况，请仔细阅读</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基金的基金合同、招募说明书（更新）</w:t>
      </w:r>
      <w:r>
        <w:rPr>
          <w:rFonts w:ascii="Times New Roman" w:eastAsia="宋体" w:hAnsi="Times New Roman" w:cs="Times New Roman" w:hint="eastAsia"/>
          <w:sz w:val="24"/>
          <w:szCs w:val="24"/>
        </w:rPr>
        <w:t>、基金产品资料概要（更新）</w:t>
      </w:r>
      <w:r>
        <w:rPr>
          <w:rFonts w:ascii="Times New Roman" w:eastAsia="宋体" w:hAnsi="Times New Roman" w:cs="Times New Roman"/>
          <w:sz w:val="24"/>
          <w:szCs w:val="24"/>
        </w:rPr>
        <w:t>等法律文件</w:t>
      </w:r>
      <w:r>
        <w:rPr>
          <w:rFonts w:ascii="Times New Roman" w:eastAsia="宋体" w:hAnsi="Times New Roman" w:cs="Times New Roman" w:hint="eastAsia"/>
          <w:sz w:val="24"/>
          <w:szCs w:val="24"/>
        </w:rPr>
        <w:t>。</w:t>
      </w:r>
    </w:p>
    <w:p w:rsidR="000B58C7" w:rsidRDefault="000B58C7">
      <w:pPr>
        <w:spacing w:line="360" w:lineRule="auto"/>
        <w:ind w:firstLineChars="200" w:firstLine="440"/>
        <w:rPr>
          <w:rFonts w:asciiTheme="minorEastAsia" w:hAnsiTheme="minorEastAsia" w:cs="Times New Roman"/>
          <w:sz w:val="22"/>
        </w:rPr>
      </w:pPr>
    </w:p>
    <w:p w:rsidR="000B58C7" w:rsidRDefault="006B41FE">
      <w:pPr>
        <w:pStyle w:val="a7"/>
        <w:snapToGrid w:val="0"/>
        <w:spacing w:before="0" w:beforeAutospacing="0" w:after="0" w:afterAutospacing="0" w:line="360" w:lineRule="auto"/>
        <w:ind w:firstLineChars="200" w:firstLine="482"/>
        <w:jc w:val="both"/>
        <w:outlineLvl w:val="0"/>
        <w:rPr>
          <w:rFonts w:ascii="Times New Roman" w:hAnsi="Times New Roman" w:cs="Times New Roman"/>
          <w:b/>
        </w:rPr>
      </w:pPr>
      <w:r>
        <w:rPr>
          <w:rFonts w:ascii="Times New Roman" w:hAnsi="Times New Roman" w:cs="Times New Roman" w:hint="eastAsia"/>
          <w:b/>
        </w:rPr>
        <w:t>五</w:t>
      </w:r>
      <w:r>
        <w:rPr>
          <w:rFonts w:ascii="Times New Roman" w:hAnsi="Times New Roman" w:cs="Times New Roman"/>
          <w:b/>
        </w:rPr>
        <w:t>、投资者可通过以下途径咨询有关情况</w:t>
      </w:r>
    </w:p>
    <w:p w:rsidR="000B58C7" w:rsidRDefault="006B41FE">
      <w:pPr>
        <w:pStyle w:val="a7"/>
        <w:snapToGrid w:val="0"/>
        <w:spacing w:before="0" w:beforeAutospacing="0" w:after="0" w:afterAutospacing="0" w:line="360" w:lineRule="auto"/>
        <w:ind w:leftChars="100" w:left="210" w:firstLineChars="100" w:firstLine="240"/>
        <w:jc w:val="both"/>
        <w:outlineLvl w:val="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、上海陆享基金销售有限公司</w:t>
      </w:r>
    </w:p>
    <w:p w:rsidR="000B58C7" w:rsidRDefault="006B41FE">
      <w:pPr>
        <w:pStyle w:val="a7"/>
        <w:snapToGrid w:val="0"/>
        <w:spacing w:before="0" w:beforeAutospacing="0" w:after="0" w:afterAutospacing="0" w:line="360" w:lineRule="auto"/>
        <w:ind w:leftChars="200" w:left="420"/>
        <w:jc w:val="both"/>
        <w:outlineLvl w:val="0"/>
        <w:rPr>
          <w:rFonts w:ascii="Times New Roman" w:hAnsi="Times New Roman" w:cs="Times New Roman"/>
        </w:rPr>
      </w:pPr>
      <w:r>
        <w:rPr>
          <w:rFonts w:ascii="Times New Roman" w:hAnsi="Times New Roman" w:cs="Times New Roman" w:hint="eastAsia"/>
        </w:rPr>
        <w:t>客服电话：</w:t>
      </w:r>
      <w:r>
        <w:rPr>
          <w:rFonts w:ascii="Times New Roman" w:hAnsi="Times New Roman" w:cs="Times New Roman"/>
          <w:b/>
        </w:rPr>
        <w:t>400-168-1235 </w:t>
      </w:r>
    </w:p>
    <w:p w:rsidR="000B58C7" w:rsidRDefault="006B41FE">
      <w:pPr>
        <w:pStyle w:val="a7"/>
        <w:snapToGrid w:val="0"/>
        <w:spacing w:before="0" w:beforeAutospacing="0" w:after="0" w:afterAutospacing="0" w:line="360" w:lineRule="auto"/>
        <w:ind w:leftChars="200" w:left="420"/>
        <w:jc w:val="both"/>
        <w:outlineLvl w:val="0"/>
        <w:rPr>
          <w:rFonts w:ascii="Times New Roman" w:hAnsi="Times New Roman" w:cs="Times New Roman"/>
        </w:rPr>
      </w:pPr>
      <w:r>
        <w:rPr>
          <w:rFonts w:ascii="Times New Roman" w:hAnsi="Times New Roman" w:cs="Times New Roman" w:hint="eastAsia"/>
        </w:rPr>
        <w:t>公司网址：</w:t>
      </w:r>
      <w:r>
        <w:rPr>
          <w:rFonts w:ascii="Times New Roman" w:hAnsi="Times New Roman" w:cs="Times New Roman"/>
          <w:b/>
        </w:rPr>
        <w:t>www.luxxfund.com</w:t>
      </w:r>
    </w:p>
    <w:p w:rsidR="000B58C7" w:rsidRDefault="006B41FE">
      <w:pPr>
        <w:pStyle w:val="a7"/>
        <w:snapToGrid w:val="0"/>
        <w:spacing w:before="0" w:beforeAutospacing="0" w:after="0" w:afterAutospacing="0" w:line="360" w:lineRule="auto"/>
        <w:ind w:leftChars="200" w:left="420"/>
        <w:jc w:val="both"/>
        <w:outlineLvl w:val="0"/>
      </w:pPr>
      <w:r>
        <w:rPr>
          <w:rFonts w:ascii="Times New Roman" w:hAnsi="Times New Roman" w:cs="Times New Roman"/>
        </w:rPr>
        <w:t>2</w:t>
      </w:r>
      <w:r>
        <w:rPr>
          <w:rFonts w:ascii="Times New Roman" w:hAnsi="Times New Roman" w:cs="Times New Roman"/>
        </w:rPr>
        <w:t>、华商基金管理有限公司</w:t>
      </w:r>
      <w:r>
        <w:rPr>
          <w:rFonts w:ascii="Times New Roman" w:hAnsi="Times New Roman" w:cs="Times New Roman"/>
        </w:rPr>
        <w:br/>
      </w:r>
      <w:r>
        <w:rPr>
          <w:rFonts w:ascii="Times New Roman" w:hAnsi="Times New Roman" w:cs="Times New Roman"/>
        </w:rPr>
        <w:t>客服电话：</w:t>
      </w:r>
      <w:r>
        <w:rPr>
          <w:rFonts w:ascii="Times New Roman" w:hAnsi="Times New Roman" w:cs="Times New Roman"/>
          <w:b/>
        </w:rPr>
        <w:t>400-700-8880</w:t>
      </w:r>
      <w:r>
        <w:rPr>
          <w:rFonts w:ascii="Times New Roman" w:hAnsi="Times New Roman" w:cs="Times New Roman"/>
          <w:b/>
        </w:rPr>
        <w:t>；</w:t>
      </w:r>
      <w:r>
        <w:rPr>
          <w:rFonts w:ascii="Times New Roman" w:hAnsi="Times New Roman" w:cs="Times New Roman"/>
          <w:b/>
        </w:rPr>
        <w:t>010-58573300</w:t>
      </w:r>
      <w:r>
        <w:rPr>
          <w:rFonts w:ascii="Times New Roman" w:hAnsi="Times New Roman" w:cs="Times New Roman"/>
        </w:rPr>
        <w:br/>
      </w:r>
      <w:r>
        <w:rPr>
          <w:rFonts w:ascii="Times New Roman" w:hAnsi="Times New Roman" w:cs="Times New Roman"/>
        </w:rPr>
        <w:t>公司网址：</w:t>
      </w:r>
      <w:hyperlink r:id="rId8" w:history="1">
        <w:r>
          <w:rPr>
            <w:rFonts w:ascii="Times New Roman" w:hAnsi="Times New Roman" w:cs="Times New Roman"/>
            <w:b/>
          </w:rPr>
          <w:t>www.hsfund.com</w:t>
        </w:r>
      </w:hyperlink>
    </w:p>
    <w:p w:rsidR="000B58C7" w:rsidRDefault="000B58C7">
      <w:pPr>
        <w:pStyle w:val="a7"/>
        <w:snapToGrid w:val="0"/>
        <w:spacing w:before="0" w:beforeAutospacing="0" w:after="0" w:afterAutospacing="0" w:line="360" w:lineRule="auto"/>
        <w:ind w:leftChars="200" w:left="420"/>
        <w:jc w:val="both"/>
        <w:outlineLvl w:val="0"/>
        <w:rPr>
          <w:rFonts w:ascii="Times New Roman" w:hAnsi="Times New Roman" w:cs="Times New Roman"/>
        </w:rPr>
      </w:pPr>
    </w:p>
    <w:p w:rsidR="000B58C7" w:rsidRDefault="006B41FE">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b/>
          <w:sz w:val="24"/>
          <w:szCs w:val="24"/>
        </w:rPr>
        <w:t>风险提示</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如果投资者购买的产品以定期开放方式运作或在基金合同中约定了基金份额最短持有期限，在</w:t>
      </w:r>
      <w:r>
        <w:rPr>
          <w:rFonts w:hint="eastAsia"/>
          <w:sz w:val="24"/>
          <w:szCs w:val="24"/>
        </w:rPr>
        <w:t>封闭期内或</w:t>
      </w:r>
      <w:r>
        <w:rPr>
          <w:rFonts w:ascii="Times New Roman" w:eastAsia="宋体" w:hAnsi="Times New Roman" w:cs="Times New Roman" w:hint="eastAsia"/>
          <w:sz w:val="24"/>
          <w:szCs w:val="24"/>
        </w:rPr>
        <w:t>最短持有期限内，将面临因不能赎回或卖出基金份额而出现的流动性约束。</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0B58C7" w:rsidRDefault="006B41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特此公告。</w:t>
      </w:r>
    </w:p>
    <w:p w:rsidR="000B58C7" w:rsidRDefault="000B58C7">
      <w:pPr>
        <w:spacing w:line="360" w:lineRule="auto"/>
        <w:ind w:firstLineChars="200" w:firstLine="480"/>
        <w:jc w:val="right"/>
        <w:rPr>
          <w:rFonts w:ascii="Times New Roman" w:eastAsia="宋体" w:hAnsi="Times New Roman" w:cs="Times New Roman"/>
          <w:sz w:val="24"/>
          <w:szCs w:val="24"/>
        </w:rPr>
      </w:pPr>
    </w:p>
    <w:p w:rsidR="000B58C7" w:rsidRDefault="006B41FE">
      <w:pPr>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华商基金管理有限公司</w:t>
      </w:r>
    </w:p>
    <w:p w:rsidR="000B58C7" w:rsidRDefault="006B41FE">
      <w:pPr>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20</w:t>
      </w:r>
      <w:r>
        <w:rPr>
          <w:rFonts w:ascii="Times New Roman" w:eastAsia="宋体" w:hAnsi="Times New Roman" w:cs="Times New Roman" w:hint="eastAsia"/>
          <w:sz w:val="24"/>
          <w:szCs w:val="24"/>
        </w:rPr>
        <w:t>2</w:t>
      </w:r>
      <w:r>
        <w:rPr>
          <w:rFonts w:ascii="Times New Roman" w:eastAsia="宋体" w:hAnsi="Times New Roman" w:cs="Times New Roman"/>
          <w:sz w:val="24"/>
          <w:szCs w:val="24"/>
        </w:rPr>
        <w:t>3</w:t>
      </w:r>
      <w:r>
        <w:rPr>
          <w:rFonts w:ascii="Times New Roman" w:eastAsia="宋体" w:hAnsi="Times New Roman" w:cs="Times New Roman"/>
          <w:sz w:val="24"/>
          <w:szCs w:val="24"/>
        </w:rPr>
        <w:t>年</w:t>
      </w:r>
      <w:r>
        <w:rPr>
          <w:rFonts w:ascii="Times New Roman" w:eastAsia="宋体" w:hAnsi="Times New Roman" w:cs="Times New Roman"/>
          <w:sz w:val="24"/>
          <w:szCs w:val="24"/>
        </w:rPr>
        <w:t>2</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28</w:t>
      </w:r>
      <w:r>
        <w:rPr>
          <w:rFonts w:ascii="Times New Roman" w:eastAsia="宋体" w:hAnsi="Times New Roman" w:cs="Times New Roman" w:hint="eastAsia"/>
          <w:sz w:val="24"/>
          <w:szCs w:val="24"/>
        </w:rPr>
        <w:t>日</w:t>
      </w:r>
    </w:p>
    <w:sectPr w:rsidR="000B58C7" w:rsidSect="00EE57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07" w:rsidRDefault="00622A07"/>
  </w:endnote>
  <w:endnote w:type="continuationSeparator" w:id="0">
    <w:p w:rsidR="00622A07" w:rsidRDefault="00622A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07" w:rsidRDefault="00622A07"/>
  </w:footnote>
  <w:footnote w:type="continuationSeparator" w:id="0">
    <w:p w:rsidR="00622A07" w:rsidRDefault="00622A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030d0407-78bc-4b6d-aa3a-9b71c46fc089"/>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100C"/>
    <w:rsid w:val="000210A0"/>
    <w:rsid w:val="0002504D"/>
    <w:rsid w:val="000254B0"/>
    <w:rsid w:val="00027B9C"/>
    <w:rsid w:val="000316DA"/>
    <w:rsid w:val="00032A57"/>
    <w:rsid w:val="00033522"/>
    <w:rsid w:val="00035D08"/>
    <w:rsid w:val="00040119"/>
    <w:rsid w:val="00041758"/>
    <w:rsid w:val="00041E4E"/>
    <w:rsid w:val="00043544"/>
    <w:rsid w:val="00043773"/>
    <w:rsid w:val="00046310"/>
    <w:rsid w:val="00046FA9"/>
    <w:rsid w:val="000476FB"/>
    <w:rsid w:val="00047A66"/>
    <w:rsid w:val="00050D7B"/>
    <w:rsid w:val="00054A4F"/>
    <w:rsid w:val="00057B94"/>
    <w:rsid w:val="0006173A"/>
    <w:rsid w:val="00061B58"/>
    <w:rsid w:val="0006224D"/>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495D"/>
    <w:rsid w:val="00085AC2"/>
    <w:rsid w:val="00086011"/>
    <w:rsid w:val="00090872"/>
    <w:rsid w:val="0009241D"/>
    <w:rsid w:val="0009381A"/>
    <w:rsid w:val="000944FC"/>
    <w:rsid w:val="000956AA"/>
    <w:rsid w:val="000961C9"/>
    <w:rsid w:val="00097351"/>
    <w:rsid w:val="000A1452"/>
    <w:rsid w:val="000A1D33"/>
    <w:rsid w:val="000A2729"/>
    <w:rsid w:val="000A2804"/>
    <w:rsid w:val="000A28D7"/>
    <w:rsid w:val="000A4CC8"/>
    <w:rsid w:val="000A634B"/>
    <w:rsid w:val="000A7E60"/>
    <w:rsid w:val="000A7F23"/>
    <w:rsid w:val="000B07CF"/>
    <w:rsid w:val="000B0DF8"/>
    <w:rsid w:val="000B3C0B"/>
    <w:rsid w:val="000B4375"/>
    <w:rsid w:val="000B479D"/>
    <w:rsid w:val="000B56F2"/>
    <w:rsid w:val="000B58C7"/>
    <w:rsid w:val="000B7978"/>
    <w:rsid w:val="000C20A3"/>
    <w:rsid w:val="000C25A8"/>
    <w:rsid w:val="000C467C"/>
    <w:rsid w:val="000C4C27"/>
    <w:rsid w:val="000C4C8D"/>
    <w:rsid w:val="000C5F43"/>
    <w:rsid w:val="000C6459"/>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7197"/>
    <w:rsid w:val="00121A19"/>
    <w:rsid w:val="001237CF"/>
    <w:rsid w:val="001264A9"/>
    <w:rsid w:val="0013458B"/>
    <w:rsid w:val="00134C31"/>
    <w:rsid w:val="0013617A"/>
    <w:rsid w:val="00136B5B"/>
    <w:rsid w:val="00136D9C"/>
    <w:rsid w:val="00137B40"/>
    <w:rsid w:val="00140455"/>
    <w:rsid w:val="00142D9F"/>
    <w:rsid w:val="0014362B"/>
    <w:rsid w:val="00143CDD"/>
    <w:rsid w:val="00146A08"/>
    <w:rsid w:val="001477F3"/>
    <w:rsid w:val="00147A04"/>
    <w:rsid w:val="00147D55"/>
    <w:rsid w:val="00150A48"/>
    <w:rsid w:val="00151756"/>
    <w:rsid w:val="00153250"/>
    <w:rsid w:val="0015570B"/>
    <w:rsid w:val="00155C73"/>
    <w:rsid w:val="00161DEF"/>
    <w:rsid w:val="00164C94"/>
    <w:rsid w:val="00166DD1"/>
    <w:rsid w:val="0017244B"/>
    <w:rsid w:val="00173741"/>
    <w:rsid w:val="001759BE"/>
    <w:rsid w:val="00176089"/>
    <w:rsid w:val="001772D5"/>
    <w:rsid w:val="00177DA5"/>
    <w:rsid w:val="00180EF7"/>
    <w:rsid w:val="0018160C"/>
    <w:rsid w:val="00183666"/>
    <w:rsid w:val="00184AF7"/>
    <w:rsid w:val="001856D9"/>
    <w:rsid w:val="0018711A"/>
    <w:rsid w:val="0019015C"/>
    <w:rsid w:val="001918B9"/>
    <w:rsid w:val="00192DD5"/>
    <w:rsid w:val="0019731A"/>
    <w:rsid w:val="00197463"/>
    <w:rsid w:val="001A40B7"/>
    <w:rsid w:val="001A46DA"/>
    <w:rsid w:val="001A5197"/>
    <w:rsid w:val="001A528A"/>
    <w:rsid w:val="001A63D5"/>
    <w:rsid w:val="001A6B95"/>
    <w:rsid w:val="001B33D0"/>
    <w:rsid w:val="001B33FD"/>
    <w:rsid w:val="001B5B5A"/>
    <w:rsid w:val="001B7245"/>
    <w:rsid w:val="001B7452"/>
    <w:rsid w:val="001C1F03"/>
    <w:rsid w:val="001D5CEB"/>
    <w:rsid w:val="001E1D61"/>
    <w:rsid w:val="001E2097"/>
    <w:rsid w:val="001E2F91"/>
    <w:rsid w:val="001F18AC"/>
    <w:rsid w:val="001F20F8"/>
    <w:rsid w:val="001F5A18"/>
    <w:rsid w:val="001F6F9F"/>
    <w:rsid w:val="001F745F"/>
    <w:rsid w:val="001F7C98"/>
    <w:rsid w:val="00200EF5"/>
    <w:rsid w:val="00201F0A"/>
    <w:rsid w:val="00202BE0"/>
    <w:rsid w:val="00203041"/>
    <w:rsid w:val="00204528"/>
    <w:rsid w:val="00210E06"/>
    <w:rsid w:val="00213AB2"/>
    <w:rsid w:val="00213CD1"/>
    <w:rsid w:val="00214A9A"/>
    <w:rsid w:val="00214BEC"/>
    <w:rsid w:val="00214EA4"/>
    <w:rsid w:val="00216D62"/>
    <w:rsid w:val="00224550"/>
    <w:rsid w:val="00227F1A"/>
    <w:rsid w:val="00227FEA"/>
    <w:rsid w:val="00230360"/>
    <w:rsid w:val="00230C45"/>
    <w:rsid w:val="002311B3"/>
    <w:rsid w:val="00231282"/>
    <w:rsid w:val="0023180F"/>
    <w:rsid w:val="00232B62"/>
    <w:rsid w:val="00232FD6"/>
    <w:rsid w:val="00233D7D"/>
    <w:rsid w:val="00235123"/>
    <w:rsid w:val="00240988"/>
    <w:rsid w:val="002424C4"/>
    <w:rsid w:val="00243021"/>
    <w:rsid w:val="00244683"/>
    <w:rsid w:val="00247181"/>
    <w:rsid w:val="0024724E"/>
    <w:rsid w:val="00250000"/>
    <w:rsid w:val="00251248"/>
    <w:rsid w:val="0026096F"/>
    <w:rsid w:val="00263BC2"/>
    <w:rsid w:val="0026401D"/>
    <w:rsid w:val="00264191"/>
    <w:rsid w:val="002646C1"/>
    <w:rsid w:val="00265E00"/>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5FA0"/>
    <w:rsid w:val="002861F4"/>
    <w:rsid w:val="00290B21"/>
    <w:rsid w:val="00290C05"/>
    <w:rsid w:val="0029272F"/>
    <w:rsid w:val="002935C9"/>
    <w:rsid w:val="00294913"/>
    <w:rsid w:val="00295362"/>
    <w:rsid w:val="002A154B"/>
    <w:rsid w:val="002A2485"/>
    <w:rsid w:val="002A3EAD"/>
    <w:rsid w:val="002A6ED5"/>
    <w:rsid w:val="002A7048"/>
    <w:rsid w:val="002A757A"/>
    <w:rsid w:val="002B1541"/>
    <w:rsid w:val="002B3F14"/>
    <w:rsid w:val="002B42E2"/>
    <w:rsid w:val="002B475A"/>
    <w:rsid w:val="002B4D3B"/>
    <w:rsid w:val="002B6184"/>
    <w:rsid w:val="002B629B"/>
    <w:rsid w:val="002B6383"/>
    <w:rsid w:val="002C5456"/>
    <w:rsid w:val="002C6FB0"/>
    <w:rsid w:val="002C76D1"/>
    <w:rsid w:val="002D034F"/>
    <w:rsid w:val="002D0E33"/>
    <w:rsid w:val="002D28D1"/>
    <w:rsid w:val="002D376F"/>
    <w:rsid w:val="002D4C04"/>
    <w:rsid w:val="002D604C"/>
    <w:rsid w:val="002D65FF"/>
    <w:rsid w:val="002D6DE7"/>
    <w:rsid w:val="002E1DDE"/>
    <w:rsid w:val="002E2D6A"/>
    <w:rsid w:val="002E3B5A"/>
    <w:rsid w:val="002E5514"/>
    <w:rsid w:val="002E5C10"/>
    <w:rsid w:val="002E60D1"/>
    <w:rsid w:val="002E6AB8"/>
    <w:rsid w:val="002E7EAA"/>
    <w:rsid w:val="002F2205"/>
    <w:rsid w:val="002F52F4"/>
    <w:rsid w:val="002F6B40"/>
    <w:rsid w:val="00300AE9"/>
    <w:rsid w:val="0030103C"/>
    <w:rsid w:val="00301815"/>
    <w:rsid w:val="0030261B"/>
    <w:rsid w:val="003040B6"/>
    <w:rsid w:val="00304788"/>
    <w:rsid w:val="003051D1"/>
    <w:rsid w:val="00310510"/>
    <w:rsid w:val="00313880"/>
    <w:rsid w:val="00314D7E"/>
    <w:rsid w:val="00314FCE"/>
    <w:rsid w:val="00315BE7"/>
    <w:rsid w:val="00320505"/>
    <w:rsid w:val="00322497"/>
    <w:rsid w:val="00322634"/>
    <w:rsid w:val="00322A46"/>
    <w:rsid w:val="003231A6"/>
    <w:rsid w:val="0032371A"/>
    <w:rsid w:val="003252FA"/>
    <w:rsid w:val="00325BF8"/>
    <w:rsid w:val="00326CD9"/>
    <w:rsid w:val="003312B3"/>
    <w:rsid w:val="00332944"/>
    <w:rsid w:val="003373F7"/>
    <w:rsid w:val="00340150"/>
    <w:rsid w:val="00341F9B"/>
    <w:rsid w:val="003513F0"/>
    <w:rsid w:val="003537D9"/>
    <w:rsid w:val="00355858"/>
    <w:rsid w:val="00356927"/>
    <w:rsid w:val="00356C2F"/>
    <w:rsid w:val="0035728E"/>
    <w:rsid w:val="00357F2B"/>
    <w:rsid w:val="0036053A"/>
    <w:rsid w:val="00363660"/>
    <w:rsid w:val="00364263"/>
    <w:rsid w:val="00364758"/>
    <w:rsid w:val="00366455"/>
    <w:rsid w:val="0037010B"/>
    <w:rsid w:val="00374FCA"/>
    <w:rsid w:val="0038144C"/>
    <w:rsid w:val="0038162D"/>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0910"/>
    <w:rsid w:val="00424544"/>
    <w:rsid w:val="004255F6"/>
    <w:rsid w:val="00425A60"/>
    <w:rsid w:val="004261EB"/>
    <w:rsid w:val="00427E97"/>
    <w:rsid w:val="004328F5"/>
    <w:rsid w:val="00433363"/>
    <w:rsid w:val="00436A86"/>
    <w:rsid w:val="00437085"/>
    <w:rsid w:val="00437AB1"/>
    <w:rsid w:val="00437D41"/>
    <w:rsid w:val="00444669"/>
    <w:rsid w:val="004460F4"/>
    <w:rsid w:val="004507CE"/>
    <w:rsid w:val="00451864"/>
    <w:rsid w:val="00452BD4"/>
    <w:rsid w:val="00455E7D"/>
    <w:rsid w:val="004570AE"/>
    <w:rsid w:val="00460CF0"/>
    <w:rsid w:val="00461023"/>
    <w:rsid w:val="00463CFE"/>
    <w:rsid w:val="004643CC"/>
    <w:rsid w:val="00464A56"/>
    <w:rsid w:val="004655DA"/>
    <w:rsid w:val="004671A3"/>
    <w:rsid w:val="00475F05"/>
    <w:rsid w:val="00476EF7"/>
    <w:rsid w:val="00477F73"/>
    <w:rsid w:val="00477FCD"/>
    <w:rsid w:val="004802A7"/>
    <w:rsid w:val="00480A21"/>
    <w:rsid w:val="0048157C"/>
    <w:rsid w:val="00484A51"/>
    <w:rsid w:val="00484A6F"/>
    <w:rsid w:val="004856A1"/>
    <w:rsid w:val="004866FB"/>
    <w:rsid w:val="00486B9B"/>
    <w:rsid w:val="00490509"/>
    <w:rsid w:val="00491510"/>
    <w:rsid w:val="00494789"/>
    <w:rsid w:val="00497133"/>
    <w:rsid w:val="0049766B"/>
    <w:rsid w:val="004A25A3"/>
    <w:rsid w:val="004A6687"/>
    <w:rsid w:val="004B1532"/>
    <w:rsid w:val="004B3AE8"/>
    <w:rsid w:val="004B4590"/>
    <w:rsid w:val="004B6B21"/>
    <w:rsid w:val="004B718B"/>
    <w:rsid w:val="004C079E"/>
    <w:rsid w:val="004C280C"/>
    <w:rsid w:val="004C37C7"/>
    <w:rsid w:val="004C414F"/>
    <w:rsid w:val="004C49B4"/>
    <w:rsid w:val="004C57A8"/>
    <w:rsid w:val="004C666E"/>
    <w:rsid w:val="004D43AB"/>
    <w:rsid w:val="004D4D5F"/>
    <w:rsid w:val="004D5223"/>
    <w:rsid w:val="004D694F"/>
    <w:rsid w:val="004D6B89"/>
    <w:rsid w:val="004D6B8C"/>
    <w:rsid w:val="004D761A"/>
    <w:rsid w:val="004E16E3"/>
    <w:rsid w:val="004E364C"/>
    <w:rsid w:val="004E5146"/>
    <w:rsid w:val="004E7AD6"/>
    <w:rsid w:val="004F0D9E"/>
    <w:rsid w:val="004F20C5"/>
    <w:rsid w:val="004F29EC"/>
    <w:rsid w:val="004F5393"/>
    <w:rsid w:val="004F557F"/>
    <w:rsid w:val="004F5FF9"/>
    <w:rsid w:val="00502267"/>
    <w:rsid w:val="0050348E"/>
    <w:rsid w:val="00503683"/>
    <w:rsid w:val="00506EA6"/>
    <w:rsid w:val="00507D77"/>
    <w:rsid w:val="00511104"/>
    <w:rsid w:val="005123FC"/>
    <w:rsid w:val="00512562"/>
    <w:rsid w:val="00515CCF"/>
    <w:rsid w:val="00516A3C"/>
    <w:rsid w:val="00516EF1"/>
    <w:rsid w:val="00517216"/>
    <w:rsid w:val="00521BE5"/>
    <w:rsid w:val="00521CC9"/>
    <w:rsid w:val="005252C2"/>
    <w:rsid w:val="005279BF"/>
    <w:rsid w:val="00531091"/>
    <w:rsid w:val="00531856"/>
    <w:rsid w:val="00532D96"/>
    <w:rsid w:val="00534054"/>
    <w:rsid w:val="005349D1"/>
    <w:rsid w:val="005362BE"/>
    <w:rsid w:val="00544442"/>
    <w:rsid w:val="005468CC"/>
    <w:rsid w:val="00546AFF"/>
    <w:rsid w:val="00546BB0"/>
    <w:rsid w:val="00551B45"/>
    <w:rsid w:val="00551F3A"/>
    <w:rsid w:val="00552153"/>
    <w:rsid w:val="0055346D"/>
    <w:rsid w:val="0055595A"/>
    <w:rsid w:val="005579E5"/>
    <w:rsid w:val="005604B1"/>
    <w:rsid w:val="00562293"/>
    <w:rsid w:val="00562EEF"/>
    <w:rsid w:val="0056433F"/>
    <w:rsid w:val="005645E2"/>
    <w:rsid w:val="00566C3A"/>
    <w:rsid w:val="005671AA"/>
    <w:rsid w:val="005678D1"/>
    <w:rsid w:val="00567D31"/>
    <w:rsid w:val="0057054A"/>
    <w:rsid w:val="00570831"/>
    <w:rsid w:val="00570A72"/>
    <w:rsid w:val="00573E9D"/>
    <w:rsid w:val="005748BC"/>
    <w:rsid w:val="005767E5"/>
    <w:rsid w:val="005823DE"/>
    <w:rsid w:val="00583B5A"/>
    <w:rsid w:val="00584282"/>
    <w:rsid w:val="00585B62"/>
    <w:rsid w:val="00587558"/>
    <w:rsid w:val="00591F8E"/>
    <w:rsid w:val="00593376"/>
    <w:rsid w:val="00593DD5"/>
    <w:rsid w:val="00596069"/>
    <w:rsid w:val="0059629A"/>
    <w:rsid w:val="00596408"/>
    <w:rsid w:val="00597311"/>
    <w:rsid w:val="005A06A9"/>
    <w:rsid w:val="005A529A"/>
    <w:rsid w:val="005A78D8"/>
    <w:rsid w:val="005B0001"/>
    <w:rsid w:val="005B062B"/>
    <w:rsid w:val="005B11DD"/>
    <w:rsid w:val="005B143F"/>
    <w:rsid w:val="005B1DC3"/>
    <w:rsid w:val="005B2E7F"/>
    <w:rsid w:val="005B4DB4"/>
    <w:rsid w:val="005B7BAC"/>
    <w:rsid w:val="005B7D86"/>
    <w:rsid w:val="005C1624"/>
    <w:rsid w:val="005C2C7D"/>
    <w:rsid w:val="005C4052"/>
    <w:rsid w:val="005C45A7"/>
    <w:rsid w:val="005C54D4"/>
    <w:rsid w:val="005C5CDD"/>
    <w:rsid w:val="005C5DBF"/>
    <w:rsid w:val="005D02B0"/>
    <w:rsid w:val="005D12C3"/>
    <w:rsid w:val="005D21AE"/>
    <w:rsid w:val="005D3061"/>
    <w:rsid w:val="005D38A0"/>
    <w:rsid w:val="005D4421"/>
    <w:rsid w:val="005D4A13"/>
    <w:rsid w:val="005D57CC"/>
    <w:rsid w:val="005D5CD0"/>
    <w:rsid w:val="005D635B"/>
    <w:rsid w:val="005D72E8"/>
    <w:rsid w:val="005E0C08"/>
    <w:rsid w:val="005E0F58"/>
    <w:rsid w:val="005E2F24"/>
    <w:rsid w:val="005E484D"/>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21D3"/>
    <w:rsid w:val="00613C2D"/>
    <w:rsid w:val="00615F0F"/>
    <w:rsid w:val="00617322"/>
    <w:rsid w:val="00620538"/>
    <w:rsid w:val="00620D30"/>
    <w:rsid w:val="0062118A"/>
    <w:rsid w:val="00621250"/>
    <w:rsid w:val="006220F4"/>
    <w:rsid w:val="00622A07"/>
    <w:rsid w:val="00622CBC"/>
    <w:rsid w:val="00624634"/>
    <w:rsid w:val="00624915"/>
    <w:rsid w:val="0062538C"/>
    <w:rsid w:val="00627B45"/>
    <w:rsid w:val="00627CC7"/>
    <w:rsid w:val="006309FE"/>
    <w:rsid w:val="00631B1D"/>
    <w:rsid w:val="00631F12"/>
    <w:rsid w:val="00633CD6"/>
    <w:rsid w:val="006365FB"/>
    <w:rsid w:val="00636F32"/>
    <w:rsid w:val="00637828"/>
    <w:rsid w:val="00637EB1"/>
    <w:rsid w:val="0064052F"/>
    <w:rsid w:val="00640AB0"/>
    <w:rsid w:val="00641E91"/>
    <w:rsid w:val="00646871"/>
    <w:rsid w:val="0064699F"/>
    <w:rsid w:val="00646AA4"/>
    <w:rsid w:val="00647797"/>
    <w:rsid w:val="00650738"/>
    <w:rsid w:val="00650F74"/>
    <w:rsid w:val="006518EA"/>
    <w:rsid w:val="00651FE2"/>
    <w:rsid w:val="0065292F"/>
    <w:rsid w:val="00653B35"/>
    <w:rsid w:val="006544FC"/>
    <w:rsid w:val="006569CD"/>
    <w:rsid w:val="006573A9"/>
    <w:rsid w:val="00657E66"/>
    <w:rsid w:val="006624CC"/>
    <w:rsid w:val="00662FFC"/>
    <w:rsid w:val="006667D6"/>
    <w:rsid w:val="00666FF4"/>
    <w:rsid w:val="0066754C"/>
    <w:rsid w:val="00677165"/>
    <w:rsid w:val="00691755"/>
    <w:rsid w:val="00694311"/>
    <w:rsid w:val="00694469"/>
    <w:rsid w:val="00695AE7"/>
    <w:rsid w:val="00695CDA"/>
    <w:rsid w:val="00696CF6"/>
    <w:rsid w:val="00697609"/>
    <w:rsid w:val="006A1CDC"/>
    <w:rsid w:val="006A235B"/>
    <w:rsid w:val="006A574D"/>
    <w:rsid w:val="006A5D8D"/>
    <w:rsid w:val="006B104C"/>
    <w:rsid w:val="006B41CD"/>
    <w:rsid w:val="006B41FE"/>
    <w:rsid w:val="006C0CED"/>
    <w:rsid w:val="006C14AC"/>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62A0"/>
    <w:rsid w:val="006E70FE"/>
    <w:rsid w:val="006F10A0"/>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7D3"/>
    <w:rsid w:val="0072320A"/>
    <w:rsid w:val="0072326C"/>
    <w:rsid w:val="00726599"/>
    <w:rsid w:val="00726CDC"/>
    <w:rsid w:val="00727F46"/>
    <w:rsid w:val="00730185"/>
    <w:rsid w:val="007318E4"/>
    <w:rsid w:val="007328F3"/>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5CEC"/>
    <w:rsid w:val="00756B4D"/>
    <w:rsid w:val="0076016A"/>
    <w:rsid w:val="0076479D"/>
    <w:rsid w:val="00764D2A"/>
    <w:rsid w:val="00765EAB"/>
    <w:rsid w:val="00766FD6"/>
    <w:rsid w:val="0076722D"/>
    <w:rsid w:val="007700D4"/>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4279"/>
    <w:rsid w:val="00794F35"/>
    <w:rsid w:val="007A0A58"/>
    <w:rsid w:val="007A14B2"/>
    <w:rsid w:val="007A17B5"/>
    <w:rsid w:val="007A1C0B"/>
    <w:rsid w:val="007A41A7"/>
    <w:rsid w:val="007A4DE5"/>
    <w:rsid w:val="007A609D"/>
    <w:rsid w:val="007A62B3"/>
    <w:rsid w:val="007A677C"/>
    <w:rsid w:val="007A685F"/>
    <w:rsid w:val="007A68B9"/>
    <w:rsid w:val="007A6BCB"/>
    <w:rsid w:val="007A758D"/>
    <w:rsid w:val="007B0139"/>
    <w:rsid w:val="007B1CE1"/>
    <w:rsid w:val="007B1FB2"/>
    <w:rsid w:val="007B2F5F"/>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5E68"/>
    <w:rsid w:val="007F6070"/>
    <w:rsid w:val="007F7A99"/>
    <w:rsid w:val="00801139"/>
    <w:rsid w:val="00803302"/>
    <w:rsid w:val="00804EDC"/>
    <w:rsid w:val="0080512C"/>
    <w:rsid w:val="008104DE"/>
    <w:rsid w:val="008107AD"/>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6382"/>
    <w:rsid w:val="00856874"/>
    <w:rsid w:val="00856A4D"/>
    <w:rsid w:val="008604A5"/>
    <w:rsid w:val="00861BF3"/>
    <w:rsid w:val="0086310D"/>
    <w:rsid w:val="00864085"/>
    <w:rsid w:val="00864221"/>
    <w:rsid w:val="008701FA"/>
    <w:rsid w:val="00871AD7"/>
    <w:rsid w:val="00874D1A"/>
    <w:rsid w:val="00877327"/>
    <w:rsid w:val="008802E1"/>
    <w:rsid w:val="008820FB"/>
    <w:rsid w:val="008841EA"/>
    <w:rsid w:val="0088532E"/>
    <w:rsid w:val="00885ABA"/>
    <w:rsid w:val="008874A5"/>
    <w:rsid w:val="00890587"/>
    <w:rsid w:val="00890865"/>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3D2D"/>
    <w:rsid w:val="008A4CDD"/>
    <w:rsid w:val="008A57A6"/>
    <w:rsid w:val="008A6A35"/>
    <w:rsid w:val="008B0619"/>
    <w:rsid w:val="008B0791"/>
    <w:rsid w:val="008B1A89"/>
    <w:rsid w:val="008B253D"/>
    <w:rsid w:val="008B4387"/>
    <w:rsid w:val="008B575F"/>
    <w:rsid w:val="008B6BE8"/>
    <w:rsid w:val="008B6EE2"/>
    <w:rsid w:val="008B7114"/>
    <w:rsid w:val="008C2660"/>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4434"/>
    <w:rsid w:val="008E4481"/>
    <w:rsid w:val="008E7892"/>
    <w:rsid w:val="008E7D4B"/>
    <w:rsid w:val="008E7DFF"/>
    <w:rsid w:val="008F0992"/>
    <w:rsid w:val="008F1F5F"/>
    <w:rsid w:val="008F2770"/>
    <w:rsid w:val="008F5EE9"/>
    <w:rsid w:val="008F6641"/>
    <w:rsid w:val="008F7C33"/>
    <w:rsid w:val="009047A2"/>
    <w:rsid w:val="00910BEB"/>
    <w:rsid w:val="00911A46"/>
    <w:rsid w:val="0091230B"/>
    <w:rsid w:val="00912332"/>
    <w:rsid w:val="00912EB7"/>
    <w:rsid w:val="009141C5"/>
    <w:rsid w:val="0091758C"/>
    <w:rsid w:val="009214D5"/>
    <w:rsid w:val="0092249E"/>
    <w:rsid w:val="00922FB7"/>
    <w:rsid w:val="00926552"/>
    <w:rsid w:val="00931776"/>
    <w:rsid w:val="00936005"/>
    <w:rsid w:val="009367AB"/>
    <w:rsid w:val="00936C0B"/>
    <w:rsid w:val="00937220"/>
    <w:rsid w:val="009372F9"/>
    <w:rsid w:val="00937D35"/>
    <w:rsid w:val="00941FBE"/>
    <w:rsid w:val="00942E18"/>
    <w:rsid w:val="0094356B"/>
    <w:rsid w:val="009435DB"/>
    <w:rsid w:val="00943E69"/>
    <w:rsid w:val="0094676A"/>
    <w:rsid w:val="00946782"/>
    <w:rsid w:val="009506A6"/>
    <w:rsid w:val="00951537"/>
    <w:rsid w:val="00953241"/>
    <w:rsid w:val="009534D2"/>
    <w:rsid w:val="00953585"/>
    <w:rsid w:val="00953F58"/>
    <w:rsid w:val="00954FBB"/>
    <w:rsid w:val="00955D7D"/>
    <w:rsid w:val="00956474"/>
    <w:rsid w:val="00956F1E"/>
    <w:rsid w:val="00957415"/>
    <w:rsid w:val="00960C96"/>
    <w:rsid w:val="009624C5"/>
    <w:rsid w:val="00965539"/>
    <w:rsid w:val="00965D5B"/>
    <w:rsid w:val="00966449"/>
    <w:rsid w:val="00970406"/>
    <w:rsid w:val="0097407C"/>
    <w:rsid w:val="00974E7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4F88"/>
    <w:rsid w:val="00995CAF"/>
    <w:rsid w:val="00996B8E"/>
    <w:rsid w:val="009A0F48"/>
    <w:rsid w:val="009A1050"/>
    <w:rsid w:val="009A27FC"/>
    <w:rsid w:val="009A3D6F"/>
    <w:rsid w:val="009A46C5"/>
    <w:rsid w:val="009A7069"/>
    <w:rsid w:val="009A7E32"/>
    <w:rsid w:val="009B0843"/>
    <w:rsid w:val="009B3EEA"/>
    <w:rsid w:val="009B7352"/>
    <w:rsid w:val="009B7553"/>
    <w:rsid w:val="009C0E1C"/>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2589"/>
    <w:rsid w:val="009F332E"/>
    <w:rsid w:val="009F3C16"/>
    <w:rsid w:val="009F581D"/>
    <w:rsid w:val="009F5EE1"/>
    <w:rsid w:val="009F6702"/>
    <w:rsid w:val="009F6830"/>
    <w:rsid w:val="009F6B17"/>
    <w:rsid w:val="009F7629"/>
    <w:rsid w:val="009F77BF"/>
    <w:rsid w:val="009F7F07"/>
    <w:rsid w:val="00A00E92"/>
    <w:rsid w:val="00A027BF"/>
    <w:rsid w:val="00A0450A"/>
    <w:rsid w:val="00A045F9"/>
    <w:rsid w:val="00A055B7"/>
    <w:rsid w:val="00A06268"/>
    <w:rsid w:val="00A06698"/>
    <w:rsid w:val="00A079F4"/>
    <w:rsid w:val="00A11862"/>
    <w:rsid w:val="00A15AAB"/>
    <w:rsid w:val="00A16310"/>
    <w:rsid w:val="00A17B1C"/>
    <w:rsid w:val="00A23004"/>
    <w:rsid w:val="00A245ED"/>
    <w:rsid w:val="00A262B4"/>
    <w:rsid w:val="00A26370"/>
    <w:rsid w:val="00A274A2"/>
    <w:rsid w:val="00A320BD"/>
    <w:rsid w:val="00A34948"/>
    <w:rsid w:val="00A3508F"/>
    <w:rsid w:val="00A35996"/>
    <w:rsid w:val="00A36E66"/>
    <w:rsid w:val="00A36F89"/>
    <w:rsid w:val="00A40384"/>
    <w:rsid w:val="00A40644"/>
    <w:rsid w:val="00A4067F"/>
    <w:rsid w:val="00A463EC"/>
    <w:rsid w:val="00A46BFA"/>
    <w:rsid w:val="00A50D9A"/>
    <w:rsid w:val="00A53A55"/>
    <w:rsid w:val="00A546AD"/>
    <w:rsid w:val="00A61751"/>
    <w:rsid w:val="00A6191A"/>
    <w:rsid w:val="00A625D0"/>
    <w:rsid w:val="00A62895"/>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F13"/>
    <w:rsid w:val="00A94B64"/>
    <w:rsid w:val="00A95F8F"/>
    <w:rsid w:val="00A9668C"/>
    <w:rsid w:val="00A972A7"/>
    <w:rsid w:val="00AA0289"/>
    <w:rsid w:val="00AA2C7D"/>
    <w:rsid w:val="00AA3425"/>
    <w:rsid w:val="00AA397A"/>
    <w:rsid w:val="00AA3CC3"/>
    <w:rsid w:val="00AA51DF"/>
    <w:rsid w:val="00AA5CE2"/>
    <w:rsid w:val="00AB12FB"/>
    <w:rsid w:val="00AB421C"/>
    <w:rsid w:val="00AB702D"/>
    <w:rsid w:val="00AB7484"/>
    <w:rsid w:val="00AB74F0"/>
    <w:rsid w:val="00AB7526"/>
    <w:rsid w:val="00AC0800"/>
    <w:rsid w:val="00AC1A52"/>
    <w:rsid w:val="00AC1D7D"/>
    <w:rsid w:val="00AC3131"/>
    <w:rsid w:val="00AC4D2A"/>
    <w:rsid w:val="00AC6C18"/>
    <w:rsid w:val="00AC6CBC"/>
    <w:rsid w:val="00AC79A8"/>
    <w:rsid w:val="00AC7AD4"/>
    <w:rsid w:val="00AD13B2"/>
    <w:rsid w:val="00AD19C7"/>
    <w:rsid w:val="00AD25BF"/>
    <w:rsid w:val="00AD26D0"/>
    <w:rsid w:val="00AD34D1"/>
    <w:rsid w:val="00AD595F"/>
    <w:rsid w:val="00AD6A0E"/>
    <w:rsid w:val="00AD6B79"/>
    <w:rsid w:val="00AD6E56"/>
    <w:rsid w:val="00AD7D53"/>
    <w:rsid w:val="00AE122C"/>
    <w:rsid w:val="00AE32F3"/>
    <w:rsid w:val="00AE4400"/>
    <w:rsid w:val="00AE481A"/>
    <w:rsid w:val="00AE6035"/>
    <w:rsid w:val="00AE79A4"/>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12C54"/>
    <w:rsid w:val="00B13054"/>
    <w:rsid w:val="00B132FF"/>
    <w:rsid w:val="00B149A9"/>
    <w:rsid w:val="00B14D40"/>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383C"/>
    <w:rsid w:val="00BA4BCD"/>
    <w:rsid w:val="00BA4F09"/>
    <w:rsid w:val="00BB01CD"/>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164C"/>
    <w:rsid w:val="00BD3B4F"/>
    <w:rsid w:val="00BD41B3"/>
    <w:rsid w:val="00BD4FF7"/>
    <w:rsid w:val="00BE1573"/>
    <w:rsid w:val="00BE24A2"/>
    <w:rsid w:val="00BE291C"/>
    <w:rsid w:val="00BE2B78"/>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1E06"/>
    <w:rsid w:val="00C1330D"/>
    <w:rsid w:val="00C13748"/>
    <w:rsid w:val="00C14BAD"/>
    <w:rsid w:val="00C15377"/>
    <w:rsid w:val="00C17C45"/>
    <w:rsid w:val="00C204BF"/>
    <w:rsid w:val="00C208B0"/>
    <w:rsid w:val="00C216E7"/>
    <w:rsid w:val="00C232FA"/>
    <w:rsid w:val="00C243B2"/>
    <w:rsid w:val="00C25440"/>
    <w:rsid w:val="00C254C6"/>
    <w:rsid w:val="00C25D16"/>
    <w:rsid w:val="00C27BFA"/>
    <w:rsid w:val="00C30723"/>
    <w:rsid w:val="00C3240A"/>
    <w:rsid w:val="00C347B2"/>
    <w:rsid w:val="00C36937"/>
    <w:rsid w:val="00C37694"/>
    <w:rsid w:val="00C4014E"/>
    <w:rsid w:val="00C405EF"/>
    <w:rsid w:val="00C418B5"/>
    <w:rsid w:val="00C41A5E"/>
    <w:rsid w:val="00C41CF5"/>
    <w:rsid w:val="00C424C5"/>
    <w:rsid w:val="00C45640"/>
    <w:rsid w:val="00C45C75"/>
    <w:rsid w:val="00C46E49"/>
    <w:rsid w:val="00C50D74"/>
    <w:rsid w:val="00C536A5"/>
    <w:rsid w:val="00C536E2"/>
    <w:rsid w:val="00C57F72"/>
    <w:rsid w:val="00C608B3"/>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5E54"/>
    <w:rsid w:val="00C76588"/>
    <w:rsid w:val="00C767E4"/>
    <w:rsid w:val="00C76A70"/>
    <w:rsid w:val="00C76DC9"/>
    <w:rsid w:val="00C771E4"/>
    <w:rsid w:val="00C8102C"/>
    <w:rsid w:val="00C82DD7"/>
    <w:rsid w:val="00C8379F"/>
    <w:rsid w:val="00C85123"/>
    <w:rsid w:val="00C85D53"/>
    <w:rsid w:val="00C86D01"/>
    <w:rsid w:val="00C8740F"/>
    <w:rsid w:val="00C90DA5"/>
    <w:rsid w:val="00C91118"/>
    <w:rsid w:val="00C912E0"/>
    <w:rsid w:val="00C933A5"/>
    <w:rsid w:val="00C94E4C"/>
    <w:rsid w:val="00C94E5A"/>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F58"/>
    <w:rsid w:val="00CD0849"/>
    <w:rsid w:val="00CD15E8"/>
    <w:rsid w:val="00CD1CC1"/>
    <w:rsid w:val="00CD1D7C"/>
    <w:rsid w:val="00CD760A"/>
    <w:rsid w:val="00CE0047"/>
    <w:rsid w:val="00CE2055"/>
    <w:rsid w:val="00CE601C"/>
    <w:rsid w:val="00CE61DC"/>
    <w:rsid w:val="00CF2645"/>
    <w:rsid w:val="00CF340F"/>
    <w:rsid w:val="00CF3FE8"/>
    <w:rsid w:val="00CF4585"/>
    <w:rsid w:val="00CF4F15"/>
    <w:rsid w:val="00CF626E"/>
    <w:rsid w:val="00CF6BAC"/>
    <w:rsid w:val="00CF76B4"/>
    <w:rsid w:val="00D000BA"/>
    <w:rsid w:val="00D034A4"/>
    <w:rsid w:val="00D034D7"/>
    <w:rsid w:val="00D039C9"/>
    <w:rsid w:val="00D03DEE"/>
    <w:rsid w:val="00D0477B"/>
    <w:rsid w:val="00D057D7"/>
    <w:rsid w:val="00D07541"/>
    <w:rsid w:val="00D07777"/>
    <w:rsid w:val="00D10928"/>
    <w:rsid w:val="00D110FD"/>
    <w:rsid w:val="00D120CD"/>
    <w:rsid w:val="00D14810"/>
    <w:rsid w:val="00D14F90"/>
    <w:rsid w:val="00D153EF"/>
    <w:rsid w:val="00D17C0C"/>
    <w:rsid w:val="00D2505C"/>
    <w:rsid w:val="00D26CE8"/>
    <w:rsid w:val="00D2776F"/>
    <w:rsid w:val="00D27D48"/>
    <w:rsid w:val="00D301F3"/>
    <w:rsid w:val="00D31490"/>
    <w:rsid w:val="00D33278"/>
    <w:rsid w:val="00D33E5B"/>
    <w:rsid w:val="00D34E8D"/>
    <w:rsid w:val="00D3558A"/>
    <w:rsid w:val="00D35B6C"/>
    <w:rsid w:val="00D36787"/>
    <w:rsid w:val="00D411B3"/>
    <w:rsid w:val="00D41F7B"/>
    <w:rsid w:val="00D4374F"/>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5D7"/>
    <w:rsid w:val="00D81B14"/>
    <w:rsid w:val="00D8203E"/>
    <w:rsid w:val="00D83D76"/>
    <w:rsid w:val="00D84362"/>
    <w:rsid w:val="00D84EAE"/>
    <w:rsid w:val="00D8744F"/>
    <w:rsid w:val="00D8746D"/>
    <w:rsid w:val="00D928B6"/>
    <w:rsid w:val="00D93325"/>
    <w:rsid w:val="00D93332"/>
    <w:rsid w:val="00D9394B"/>
    <w:rsid w:val="00D97825"/>
    <w:rsid w:val="00DA00CE"/>
    <w:rsid w:val="00DA28BC"/>
    <w:rsid w:val="00DA2B4D"/>
    <w:rsid w:val="00DA4F02"/>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D3534"/>
    <w:rsid w:val="00DD5140"/>
    <w:rsid w:val="00DD68E9"/>
    <w:rsid w:val="00DE0A6F"/>
    <w:rsid w:val="00DE0C14"/>
    <w:rsid w:val="00DE1360"/>
    <w:rsid w:val="00DE4C42"/>
    <w:rsid w:val="00DF1763"/>
    <w:rsid w:val="00DF18C3"/>
    <w:rsid w:val="00DF2D13"/>
    <w:rsid w:val="00DF3BFB"/>
    <w:rsid w:val="00DF5878"/>
    <w:rsid w:val="00DF7FE2"/>
    <w:rsid w:val="00E012B1"/>
    <w:rsid w:val="00E019AD"/>
    <w:rsid w:val="00E028BC"/>
    <w:rsid w:val="00E02AEE"/>
    <w:rsid w:val="00E0380E"/>
    <w:rsid w:val="00E0447D"/>
    <w:rsid w:val="00E04B1C"/>
    <w:rsid w:val="00E069B4"/>
    <w:rsid w:val="00E06B6C"/>
    <w:rsid w:val="00E06F37"/>
    <w:rsid w:val="00E074A0"/>
    <w:rsid w:val="00E1070E"/>
    <w:rsid w:val="00E10B04"/>
    <w:rsid w:val="00E10FD9"/>
    <w:rsid w:val="00E11FFC"/>
    <w:rsid w:val="00E128D5"/>
    <w:rsid w:val="00E128DF"/>
    <w:rsid w:val="00E14A73"/>
    <w:rsid w:val="00E1670C"/>
    <w:rsid w:val="00E16951"/>
    <w:rsid w:val="00E17876"/>
    <w:rsid w:val="00E2219E"/>
    <w:rsid w:val="00E221DF"/>
    <w:rsid w:val="00E233B1"/>
    <w:rsid w:val="00E242E3"/>
    <w:rsid w:val="00E24A0B"/>
    <w:rsid w:val="00E260E7"/>
    <w:rsid w:val="00E2687E"/>
    <w:rsid w:val="00E27DDD"/>
    <w:rsid w:val="00E35682"/>
    <w:rsid w:val="00E36246"/>
    <w:rsid w:val="00E365B6"/>
    <w:rsid w:val="00E37CFD"/>
    <w:rsid w:val="00E37EAF"/>
    <w:rsid w:val="00E41461"/>
    <w:rsid w:val="00E42F02"/>
    <w:rsid w:val="00E46390"/>
    <w:rsid w:val="00E470AF"/>
    <w:rsid w:val="00E5045B"/>
    <w:rsid w:val="00E505E2"/>
    <w:rsid w:val="00E50D73"/>
    <w:rsid w:val="00E512B1"/>
    <w:rsid w:val="00E51696"/>
    <w:rsid w:val="00E51AC9"/>
    <w:rsid w:val="00E52675"/>
    <w:rsid w:val="00E52F65"/>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13E9"/>
    <w:rsid w:val="00E929B3"/>
    <w:rsid w:val="00E95622"/>
    <w:rsid w:val="00E95AE6"/>
    <w:rsid w:val="00EA18FB"/>
    <w:rsid w:val="00EA2D71"/>
    <w:rsid w:val="00EA3797"/>
    <w:rsid w:val="00EA4251"/>
    <w:rsid w:val="00EA4970"/>
    <w:rsid w:val="00EA6180"/>
    <w:rsid w:val="00EA758E"/>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57D2"/>
    <w:rsid w:val="00EE5A82"/>
    <w:rsid w:val="00EE671C"/>
    <w:rsid w:val="00EE7A51"/>
    <w:rsid w:val="00EF7CCB"/>
    <w:rsid w:val="00F00189"/>
    <w:rsid w:val="00F00BF4"/>
    <w:rsid w:val="00F00C94"/>
    <w:rsid w:val="00F00F0A"/>
    <w:rsid w:val="00F017F4"/>
    <w:rsid w:val="00F053E1"/>
    <w:rsid w:val="00F055C7"/>
    <w:rsid w:val="00F05C2B"/>
    <w:rsid w:val="00F06DC8"/>
    <w:rsid w:val="00F070DD"/>
    <w:rsid w:val="00F07AC4"/>
    <w:rsid w:val="00F11061"/>
    <w:rsid w:val="00F11474"/>
    <w:rsid w:val="00F11A23"/>
    <w:rsid w:val="00F13613"/>
    <w:rsid w:val="00F14FDC"/>
    <w:rsid w:val="00F154D3"/>
    <w:rsid w:val="00F165C4"/>
    <w:rsid w:val="00F20ACB"/>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0993"/>
    <w:rsid w:val="00FD14C1"/>
    <w:rsid w:val="00FD1DE5"/>
    <w:rsid w:val="00FD7CA7"/>
    <w:rsid w:val="00FE008A"/>
    <w:rsid w:val="00FE2067"/>
    <w:rsid w:val="00FE3C0B"/>
    <w:rsid w:val="00FE4DBF"/>
    <w:rsid w:val="00FE4F63"/>
    <w:rsid w:val="00FE7AC8"/>
    <w:rsid w:val="00FE7E9A"/>
    <w:rsid w:val="00FF17FB"/>
    <w:rsid w:val="00FF4699"/>
    <w:rsid w:val="00FF539B"/>
    <w:rsid w:val="00FF7884"/>
    <w:rsid w:val="083407CC"/>
    <w:rsid w:val="0B48196A"/>
    <w:rsid w:val="0DA76D07"/>
    <w:rsid w:val="0FC03C68"/>
    <w:rsid w:val="25B17CC0"/>
    <w:rsid w:val="268A6A4D"/>
    <w:rsid w:val="2F4C4D81"/>
    <w:rsid w:val="379868B7"/>
    <w:rsid w:val="3D7F47DC"/>
    <w:rsid w:val="414F608B"/>
    <w:rsid w:val="41784FFB"/>
    <w:rsid w:val="41FF371C"/>
    <w:rsid w:val="43B57F2B"/>
    <w:rsid w:val="445842B1"/>
    <w:rsid w:val="4A3E5C50"/>
    <w:rsid w:val="547A0667"/>
    <w:rsid w:val="5CCE551C"/>
    <w:rsid w:val="5D9262A2"/>
    <w:rsid w:val="61B815ED"/>
    <w:rsid w:val="67F311BF"/>
    <w:rsid w:val="6CCF1F7F"/>
    <w:rsid w:val="6F626CC1"/>
    <w:rsid w:val="70967176"/>
    <w:rsid w:val="734062A9"/>
    <w:rsid w:val="74EA69D4"/>
    <w:rsid w:val="75684426"/>
    <w:rsid w:val="77C53C09"/>
    <w:rsid w:val="7E9224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D2"/>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EE57D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E57D2"/>
    <w:pPr>
      <w:jc w:val="left"/>
    </w:pPr>
  </w:style>
  <w:style w:type="paragraph" w:styleId="a4">
    <w:name w:val="Balloon Text"/>
    <w:basedOn w:val="a"/>
    <w:link w:val="Char0"/>
    <w:uiPriority w:val="99"/>
    <w:semiHidden/>
    <w:unhideWhenUsed/>
    <w:qFormat/>
    <w:rsid w:val="00EE57D2"/>
    <w:rPr>
      <w:sz w:val="18"/>
      <w:szCs w:val="18"/>
    </w:rPr>
  </w:style>
  <w:style w:type="paragraph" w:styleId="a5">
    <w:name w:val="footer"/>
    <w:basedOn w:val="a"/>
    <w:link w:val="Char1"/>
    <w:uiPriority w:val="99"/>
    <w:unhideWhenUsed/>
    <w:qFormat/>
    <w:rsid w:val="00EE57D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E57D2"/>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EE57D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EE57D2"/>
    <w:rPr>
      <w:b/>
      <w:bCs/>
    </w:rPr>
  </w:style>
  <w:style w:type="table" w:styleId="a9">
    <w:name w:val="Table Grid"/>
    <w:basedOn w:val="a1"/>
    <w:uiPriority w:val="59"/>
    <w:qFormat/>
    <w:rsid w:val="00EE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EE57D2"/>
    <w:rPr>
      <w:b/>
      <w:bCs/>
    </w:rPr>
  </w:style>
  <w:style w:type="character" w:styleId="ab">
    <w:name w:val="Hyperlink"/>
    <w:basedOn w:val="a0"/>
    <w:unhideWhenUsed/>
    <w:qFormat/>
    <w:rsid w:val="00EE57D2"/>
    <w:rPr>
      <w:color w:val="0000FF"/>
      <w:u w:val="single"/>
    </w:rPr>
  </w:style>
  <w:style w:type="character" w:styleId="ac">
    <w:name w:val="annotation reference"/>
    <w:basedOn w:val="a0"/>
    <w:uiPriority w:val="99"/>
    <w:semiHidden/>
    <w:unhideWhenUsed/>
    <w:qFormat/>
    <w:rsid w:val="00EE57D2"/>
    <w:rPr>
      <w:sz w:val="21"/>
      <w:szCs w:val="21"/>
    </w:rPr>
  </w:style>
  <w:style w:type="character" w:customStyle="1" w:styleId="Char2">
    <w:name w:val="页眉 Char"/>
    <w:basedOn w:val="a0"/>
    <w:link w:val="a6"/>
    <w:uiPriority w:val="99"/>
    <w:qFormat/>
    <w:rsid w:val="00EE57D2"/>
    <w:rPr>
      <w:sz w:val="18"/>
      <w:szCs w:val="18"/>
    </w:rPr>
  </w:style>
  <w:style w:type="character" w:customStyle="1" w:styleId="Char1">
    <w:name w:val="页脚 Char"/>
    <w:basedOn w:val="a0"/>
    <w:link w:val="a5"/>
    <w:uiPriority w:val="99"/>
    <w:qFormat/>
    <w:rsid w:val="00EE57D2"/>
    <w:rPr>
      <w:sz w:val="18"/>
      <w:szCs w:val="18"/>
    </w:rPr>
  </w:style>
  <w:style w:type="paragraph" w:styleId="ad">
    <w:name w:val="List Paragraph"/>
    <w:basedOn w:val="a"/>
    <w:uiPriority w:val="34"/>
    <w:qFormat/>
    <w:rsid w:val="00EE57D2"/>
    <w:pPr>
      <w:ind w:firstLineChars="200" w:firstLine="420"/>
    </w:pPr>
  </w:style>
  <w:style w:type="character" w:customStyle="1" w:styleId="2Char">
    <w:name w:val="标题 2 Char"/>
    <w:basedOn w:val="a0"/>
    <w:link w:val="2"/>
    <w:uiPriority w:val="9"/>
    <w:qFormat/>
    <w:rsid w:val="00EE57D2"/>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EE57D2"/>
    <w:rPr>
      <w:sz w:val="18"/>
      <w:szCs w:val="18"/>
    </w:rPr>
  </w:style>
  <w:style w:type="character" w:customStyle="1" w:styleId="Char">
    <w:name w:val="批注文字 Char"/>
    <w:basedOn w:val="a0"/>
    <w:link w:val="a3"/>
    <w:uiPriority w:val="99"/>
    <w:semiHidden/>
    <w:qFormat/>
    <w:rsid w:val="00EE57D2"/>
  </w:style>
  <w:style w:type="character" w:customStyle="1" w:styleId="Char3">
    <w:name w:val="批注主题 Char"/>
    <w:basedOn w:val="Char"/>
    <w:link w:val="a8"/>
    <w:uiPriority w:val="99"/>
    <w:semiHidden/>
    <w:qFormat/>
    <w:rsid w:val="00EE57D2"/>
    <w:rPr>
      <w:b/>
      <w:bCs/>
    </w:rPr>
  </w:style>
  <w:style w:type="paragraph" w:customStyle="1" w:styleId="1">
    <w:name w:val="修订1"/>
    <w:hidden/>
    <w:uiPriority w:val="99"/>
    <w:semiHidden/>
    <w:qFormat/>
    <w:rsid w:val="00EE57D2"/>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EE57D2"/>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EE57D2"/>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EE57D2"/>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EE57D2"/>
    <w:rPr>
      <w:rFonts w:asciiTheme="minorHAnsi" w:eastAsiaTheme="minorEastAsia" w:hAnsiTheme="minorHAnsi" w:cstheme="minorBidi"/>
      <w:kern w:val="2"/>
      <w:sz w:val="21"/>
      <w:szCs w:val="22"/>
    </w:rPr>
  </w:style>
  <w:style w:type="character" w:customStyle="1" w:styleId="font41">
    <w:name w:val="font41"/>
    <w:basedOn w:val="a0"/>
    <w:qFormat/>
    <w:rsid w:val="00EE57D2"/>
    <w:rPr>
      <w:rFonts w:ascii="Arial" w:hAnsi="Arial" w:cs="Arial" w:hint="default"/>
      <w:color w:val="000000"/>
      <w:sz w:val="20"/>
      <w:szCs w:val="20"/>
      <w:u w:val="none"/>
    </w:rPr>
  </w:style>
  <w:style w:type="paragraph" w:customStyle="1" w:styleId="6">
    <w:name w:val="修订6"/>
    <w:hidden/>
    <w:uiPriority w:val="99"/>
    <w:semiHidden/>
    <w:rsid w:val="00EE57D2"/>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834F-7193-4201-91B9-61450EFC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3121</Characters>
  <Application>Microsoft Office Word</Application>
  <DocSecurity>4</DocSecurity>
  <Lines>26</Lines>
  <Paragraphs>7</Paragraphs>
  <ScaleCrop>false</ScaleCrop>
  <Company>Microsoft</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cp:lastPrinted>2022-02-28T06:00:00Z</cp:lastPrinted>
  <dcterms:created xsi:type="dcterms:W3CDTF">2023-02-27T16:03:00Z</dcterms:created>
  <dcterms:modified xsi:type="dcterms:W3CDTF">2023-02-27T16:03:00Z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1123D1CB942249C9B11BB6E0D19E5D79</vt:lpwstr>
  </property>
</Properties>
</file>