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062" w:rsidRDefault="00532057">
      <w:pPr>
        <w:spacing w:line="360" w:lineRule="auto"/>
        <w:jc w:val="center"/>
        <w:rPr>
          <w:rFonts w:ascii="宋体" w:eastAsia="宋体" w:hAnsi="宋体"/>
          <w:b/>
          <w:sz w:val="30"/>
          <w:szCs w:val="30"/>
        </w:rPr>
      </w:pPr>
      <w:r>
        <w:rPr>
          <w:rFonts w:ascii="宋体" w:eastAsia="宋体" w:hAnsi="宋体" w:hint="eastAsia"/>
          <w:b/>
          <w:sz w:val="30"/>
          <w:szCs w:val="30"/>
        </w:rPr>
        <w:t>中信建投基金管理有限公司关于旗下部分基金投资关联方承销证券的公告</w:t>
      </w:r>
    </w:p>
    <w:p w:rsidR="00B30062" w:rsidRDefault="00B30062">
      <w:pPr>
        <w:spacing w:line="360" w:lineRule="auto"/>
        <w:jc w:val="center"/>
        <w:rPr>
          <w:sz w:val="24"/>
          <w:szCs w:val="24"/>
        </w:rPr>
      </w:pPr>
    </w:p>
    <w:p w:rsidR="00B30062" w:rsidRDefault="00532057">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根据《中华人民共和国证券投资基金法》、《公开募集证券投资基金运作管理办法》、《公开募集证券投资基金信息披露管理办法》及相关基金合同、招募说明书等有关规定，经履行适当的审批程序，中信建投基金管理有限公司（以下简称“本公司”）旗下部分基金参与了</w:t>
      </w:r>
      <w:r>
        <w:rPr>
          <w:rFonts w:ascii="Arial" w:hAnsi="Arial" w:cs="Arial"/>
          <w:sz w:val="24"/>
          <w:szCs w:val="24"/>
        </w:rPr>
        <w:t>四川容大黄金股份有限公司</w:t>
      </w:r>
      <w:r>
        <w:rPr>
          <w:rFonts w:ascii="宋体" w:eastAsia="宋体" w:hAnsi="宋体" w:hint="eastAsia"/>
          <w:bCs/>
          <w:sz w:val="24"/>
          <w:szCs w:val="24"/>
        </w:rPr>
        <w:t>（以下简称“</w:t>
      </w:r>
      <w:r>
        <w:rPr>
          <w:rFonts w:ascii="宋体" w:eastAsia="宋体" w:hAnsi="宋体" w:hint="eastAsia"/>
          <w:bCs/>
          <w:sz w:val="24"/>
          <w:szCs w:val="24"/>
        </w:rPr>
        <w:t>四川黄金</w:t>
      </w:r>
      <w:r>
        <w:rPr>
          <w:rFonts w:ascii="宋体" w:eastAsia="宋体" w:hAnsi="宋体" w:hint="eastAsia"/>
          <w:bCs/>
          <w:sz w:val="24"/>
          <w:szCs w:val="24"/>
        </w:rPr>
        <w:t>”、“发行人”）</w:t>
      </w:r>
      <w:r>
        <w:rPr>
          <w:rFonts w:ascii="宋体" w:eastAsia="宋体" w:hAnsi="宋体" w:hint="eastAsia"/>
          <w:sz w:val="24"/>
          <w:szCs w:val="24"/>
        </w:rPr>
        <w:t>首次公开发行人民币普通股（</w:t>
      </w:r>
      <w:r>
        <w:rPr>
          <w:rFonts w:ascii="宋体" w:eastAsia="宋体" w:hAnsi="宋体"/>
          <w:sz w:val="24"/>
          <w:szCs w:val="24"/>
        </w:rPr>
        <w:t xml:space="preserve">A </w:t>
      </w:r>
      <w:r>
        <w:rPr>
          <w:rFonts w:ascii="宋体" w:eastAsia="宋体" w:hAnsi="宋体" w:hint="eastAsia"/>
          <w:sz w:val="24"/>
          <w:szCs w:val="24"/>
        </w:rPr>
        <w:t>股）并在</w:t>
      </w:r>
      <w:r>
        <w:rPr>
          <w:rFonts w:ascii="宋体" w:eastAsia="宋体" w:hAnsi="宋体" w:hint="eastAsia"/>
          <w:sz w:val="24"/>
          <w:szCs w:val="24"/>
        </w:rPr>
        <w:t>深市</w:t>
      </w:r>
      <w:r>
        <w:rPr>
          <w:rFonts w:ascii="宋体" w:eastAsia="宋体" w:hAnsi="宋体" w:hint="eastAsia"/>
          <w:sz w:val="24"/>
          <w:szCs w:val="24"/>
        </w:rPr>
        <w:t>主板</w:t>
      </w:r>
      <w:r>
        <w:rPr>
          <w:rFonts w:ascii="宋体" w:eastAsia="宋体" w:hAnsi="宋体" w:hint="eastAsia"/>
          <w:sz w:val="24"/>
          <w:szCs w:val="24"/>
        </w:rPr>
        <w:t>上市（以下简称“本次发行”）的网下</w:t>
      </w:r>
      <w:bookmarkStart w:id="0" w:name="_GoBack"/>
      <w:bookmarkEnd w:id="0"/>
      <w:r>
        <w:rPr>
          <w:rFonts w:ascii="宋体" w:eastAsia="宋体" w:hAnsi="宋体" w:hint="eastAsia"/>
          <w:sz w:val="24"/>
          <w:szCs w:val="24"/>
        </w:rPr>
        <w:t>申购，本公司全资股东中信建投证券股份有限公司为本次发行的保荐机构（主承销商）。本次发行价格为</w:t>
      </w:r>
      <w:r>
        <w:rPr>
          <w:rFonts w:ascii="宋体" w:eastAsia="宋体" w:hAnsi="宋体" w:hint="eastAsia"/>
          <w:sz w:val="24"/>
          <w:szCs w:val="24"/>
        </w:rPr>
        <w:t>7.09</w:t>
      </w:r>
      <w:r>
        <w:rPr>
          <w:rFonts w:ascii="宋体" w:eastAsia="宋体" w:hAnsi="宋体" w:hint="eastAsia"/>
          <w:sz w:val="24"/>
          <w:szCs w:val="24"/>
        </w:rPr>
        <w:t>元</w:t>
      </w:r>
      <w:r>
        <w:rPr>
          <w:rFonts w:ascii="宋体" w:eastAsia="宋体" w:hAnsi="宋体"/>
          <w:sz w:val="24"/>
          <w:szCs w:val="24"/>
        </w:rPr>
        <w:t>/</w:t>
      </w:r>
      <w:r>
        <w:rPr>
          <w:rFonts w:ascii="宋体" w:eastAsia="宋体" w:hAnsi="宋体"/>
          <w:sz w:val="24"/>
          <w:szCs w:val="24"/>
        </w:rPr>
        <w:t>股，发行人和</w:t>
      </w:r>
      <w:r>
        <w:rPr>
          <w:rFonts w:ascii="宋体" w:eastAsia="宋体" w:hAnsi="宋体" w:hint="eastAsia"/>
          <w:sz w:val="24"/>
          <w:szCs w:val="24"/>
        </w:rPr>
        <w:t>保荐机构（主承销商）根据根据初步询价情况，综合考虑发行人基本面、所处行业、市场情况、同行业上市公司估值水平、募集资金需求及承销风险等因素后协商确定。</w:t>
      </w:r>
    </w:p>
    <w:p w:rsidR="00B30062" w:rsidRDefault="00532057">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根据法律法规、基金合同及</w:t>
      </w:r>
      <w:r>
        <w:rPr>
          <w:rFonts w:ascii="Arial" w:hAnsi="Arial" w:cs="Arial" w:hint="eastAsia"/>
          <w:sz w:val="24"/>
          <w:szCs w:val="24"/>
        </w:rPr>
        <w:t>四川黄金</w:t>
      </w:r>
      <w:r>
        <w:rPr>
          <w:rFonts w:ascii="宋体" w:eastAsia="宋体" w:hAnsi="宋体" w:hint="eastAsia"/>
          <w:sz w:val="24"/>
          <w:szCs w:val="24"/>
        </w:rPr>
        <w:t>于</w:t>
      </w:r>
      <w:r>
        <w:rPr>
          <w:rFonts w:ascii="宋体" w:eastAsia="宋体" w:hAnsi="宋体"/>
          <w:sz w:val="24"/>
          <w:szCs w:val="24"/>
        </w:rPr>
        <w:t>20</w:t>
      </w:r>
      <w:r>
        <w:rPr>
          <w:rFonts w:ascii="宋体" w:eastAsia="宋体" w:hAnsi="宋体" w:hint="eastAsia"/>
          <w:sz w:val="24"/>
          <w:szCs w:val="24"/>
        </w:rPr>
        <w:t>2</w:t>
      </w:r>
      <w:r>
        <w:rPr>
          <w:rFonts w:ascii="宋体" w:eastAsia="宋体" w:hAnsi="宋体" w:hint="eastAsia"/>
          <w:sz w:val="24"/>
          <w:szCs w:val="24"/>
        </w:rPr>
        <w:t>3</w:t>
      </w:r>
      <w:r>
        <w:rPr>
          <w:rFonts w:ascii="宋体" w:eastAsia="宋体" w:hAnsi="宋体" w:hint="eastAsia"/>
          <w:sz w:val="24"/>
          <w:szCs w:val="24"/>
        </w:rPr>
        <w:t>年</w:t>
      </w:r>
      <w:r>
        <w:rPr>
          <w:rFonts w:ascii="宋体" w:eastAsia="宋体" w:hAnsi="宋体" w:hint="eastAsia"/>
          <w:sz w:val="24"/>
          <w:szCs w:val="24"/>
        </w:rPr>
        <w:t>2</w:t>
      </w:r>
      <w:r>
        <w:rPr>
          <w:rFonts w:ascii="宋体" w:eastAsia="宋体" w:hAnsi="宋体"/>
          <w:sz w:val="24"/>
          <w:szCs w:val="24"/>
        </w:rPr>
        <w:t>月</w:t>
      </w:r>
      <w:r>
        <w:rPr>
          <w:rFonts w:ascii="宋体" w:eastAsia="宋体" w:hAnsi="宋体" w:hint="eastAsia"/>
          <w:sz w:val="24"/>
          <w:szCs w:val="24"/>
        </w:rPr>
        <w:t>24</w:t>
      </w:r>
      <w:r>
        <w:rPr>
          <w:rFonts w:ascii="宋体" w:eastAsia="宋体" w:hAnsi="宋体" w:hint="eastAsia"/>
          <w:sz w:val="24"/>
          <w:szCs w:val="24"/>
        </w:rPr>
        <w:t>日发布的《四川容大黄金股份有限公司首次公开发行股票</w:t>
      </w:r>
      <w:r>
        <w:rPr>
          <w:rFonts w:ascii="宋体" w:eastAsia="宋体" w:hAnsi="宋体" w:hint="eastAsia"/>
          <w:sz w:val="24"/>
          <w:szCs w:val="24"/>
        </w:rPr>
        <w:t>网下发行初步配售</w:t>
      </w:r>
      <w:r>
        <w:rPr>
          <w:rFonts w:ascii="宋体" w:eastAsia="宋体" w:hAnsi="宋体" w:hint="eastAsia"/>
          <w:sz w:val="24"/>
          <w:szCs w:val="24"/>
        </w:rPr>
        <w:t>结果公告</w:t>
      </w:r>
      <w:r>
        <w:rPr>
          <w:rFonts w:ascii="宋体" w:eastAsia="宋体" w:hAnsi="宋体" w:hint="eastAsia"/>
          <w:sz w:val="24"/>
          <w:szCs w:val="24"/>
        </w:rPr>
        <w:t>》，现将本公司旗下基金获配信息公告如下：</w:t>
      </w:r>
    </w:p>
    <w:tbl>
      <w:tblPr>
        <w:tblStyle w:val="a4"/>
        <w:tblW w:w="8918" w:type="dxa"/>
        <w:jc w:val="center"/>
        <w:tblLayout w:type="fixed"/>
        <w:tblLook w:val="04A0"/>
      </w:tblPr>
      <w:tblGrid>
        <w:gridCol w:w="4718"/>
        <w:gridCol w:w="1177"/>
        <w:gridCol w:w="1834"/>
        <w:gridCol w:w="1189"/>
      </w:tblGrid>
      <w:tr w:rsidR="00B30062">
        <w:trPr>
          <w:jc w:val="center"/>
        </w:trPr>
        <w:tc>
          <w:tcPr>
            <w:tcW w:w="4718" w:type="dxa"/>
          </w:tcPr>
          <w:p w:rsidR="00B30062" w:rsidRDefault="00532057">
            <w:pPr>
              <w:spacing w:line="360" w:lineRule="auto"/>
              <w:jc w:val="center"/>
              <w:rPr>
                <w:rFonts w:ascii="宋体" w:eastAsia="宋体" w:hAnsi="宋体"/>
                <w:kern w:val="0"/>
                <w:sz w:val="24"/>
                <w:szCs w:val="24"/>
              </w:rPr>
            </w:pPr>
            <w:r>
              <w:rPr>
                <w:rFonts w:ascii="宋体" w:eastAsia="宋体" w:hAnsi="宋体" w:hint="eastAsia"/>
                <w:kern w:val="0"/>
                <w:sz w:val="24"/>
                <w:szCs w:val="24"/>
              </w:rPr>
              <w:t>基金名称</w:t>
            </w:r>
          </w:p>
        </w:tc>
        <w:tc>
          <w:tcPr>
            <w:tcW w:w="1177" w:type="dxa"/>
          </w:tcPr>
          <w:p w:rsidR="00B30062" w:rsidRDefault="00532057">
            <w:pPr>
              <w:spacing w:line="360" w:lineRule="auto"/>
              <w:jc w:val="center"/>
              <w:rPr>
                <w:rFonts w:ascii="宋体" w:eastAsia="宋体" w:hAnsi="宋体"/>
                <w:kern w:val="0"/>
                <w:sz w:val="24"/>
                <w:szCs w:val="24"/>
              </w:rPr>
            </w:pPr>
            <w:r>
              <w:rPr>
                <w:rFonts w:ascii="宋体" w:eastAsia="宋体" w:hAnsi="宋体" w:hint="eastAsia"/>
                <w:kern w:val="0"/>
                <w:sz w:val="24"/>
                <w:szCs w:val="24"/>
              </w:rPr>
              <w:t>获配数量（股）</w:t>
            </w:r>
          </w:p>
        </w:tc>
        <w:tc>
          <w:tcPr>
            <w:tcW w:w="1834" w:type="dxa"/>
          </w:tcPr>
          <w:p w:rsidR="00B30062" w:rsidRDefault="00532057">
            <w:pPr>
              <w:spacing w:line="360" w:lineRule="auto"/>
              <w:jc w:val="center"/>
              <w:rPr>
                <w:rFonts w:ascii="宋体" w:eastAsia="宋体" w:hAnsi="宋体"/>
                <w:kern w:val="0"/>
                <w:sz w:val="24"/>
                <w:szCs w:val="24"/>
              </w:rPr>
            </w:pPr>
            <w:r>
              <w:rPr>
                <w:rFonts w:ascii="宋体" w:eastAsia="宋体" w:hAnsi="宋体" w:hint="eastAsia"/>
                <w:kern w:val="0"/>
                <w:sz w:val="24"/>
                <w:szCs w:val="24"/>
              </w:rPr>
              <w:t>获配金额（元，不含佣金）</w:t>
            </w:r>
          </w:p>
        </w:tc>
        <w:tc>
          <w:tcPr>
            <w:tcW w:w="1189" w:type="dxa"/>
          </w:tcPr>
          <w:p w:rsidR="00B30062" w:rsidRDefault="00532057">
            <w:pPr>
              <w:spacing w:line="360" w:lineRule="auto"/>
              <w:jc w:val="center"/>
              <w:rPr>
                <w:rFonts w:ascii="宋体" w:eastAsia="宋体" w:hAnsi="宋体"/>
                <w:kern w:val="0"/>
                <w:sz w:val="24"/>
                <w:szCs w:val="24"/>
              </w:rPr>
            </w:pPr>
            <w:r>
              <w:rPr>
                <w:rFonts w:ascii="宋体" w:eastAsia="宋体" w:hAnsi="宋体" w:hint="eastAsia"/>
                <w:kern w:val="0"/>
                <w:sz w:val="24"/>
                <w:szCs w:val="24"/>
              </w:rPr>
              <w:t>相应新股配售经纪佣金（元）</w:t>
            </w:r>
          </w:p>
        </w:tc>
      </w:tr>
      <w:tr w:rsidR="00B30062">
        <w:trPr>
          <w:jc w:val="center"/>
        </w:trPr>
        <w:tc>
          <w:tcPr>
            <w:tcW w:w="4718" w:type="dxa"/>
          </w:tcPr>
          <w:p w:rsidR="00B30062" w:rsidRDefault="00532057">
            <w:pPr>
              <w:spacing w:line="360" w:lineRule="auto"/>
              <w:jc w:val="left"/>
              <w:rPr>
                <w:rFonts w:ascii="宋体" w:eastAsia="宋体" w:hAnsi="宋体"/>
                <w:kern w:val="0"/>
                <w:sz w:val="24"/>
                <w:szCs w:val="24"/>
              </w:rPr>
            </w:pPr>
            <w:r>
              <w:rPr>
                <w:rFonts w:ascii="宋体" w:eastAsia="宋体" w:hAnsi="宋体" w:hint="eastAsia"/>
                <w:kern w:val="0"/>
                <w:sz w:val="24"/>
                <w:szCs w:val="24"/>
              </w:rPr>
              <w:t>中信建投中证</w:t>
            </w:r>
            <w:r>
              <w:rPr>
                <w:rFonts w:ascii="宋体" w:eastAsia="宋体" w:hAnsi="宋体"/>
                <w:kern w:val="0"/>
                <w:sz w:val="24"/>
                <w:szCs w:val="24"/>
              </w:rPr>
              <w:t>500</w:t>
            </w:r>
            <w:r>
              <w:rPr>
                <w:rFonts w:ascii="宋体" w:eastAsia="宋体" w:hAnsi="宋体" w:hint="eastAsia"/>
                <w:kern w:val="0"/>
                <w:sz w:val="24"/>
                <w:szCs w:val="24"/>
              </w:rPr>
              <w:t>指数增强型证券投资基金</w:t>
            </w:r>
          </w:p>
        </w:tc>
        <w:tc>
          <w:tcPr>
            <w:tcW w:w="1177" w:type="dxa"/>
          </w:tcPr>
          <w:p w:rsidR="00B30062" w:rsidRDefault="00532057">
            <w:pPr>
              <w:spacing w:line="360" w:lineRule="auto"/>
              <w:jc w:val="left"/>
              <w:rPr>
                <w:rFonts w:ascii="宋体" w:eastAsia="宋体" w:hAnsi="宋体"/>
                <w:kern w:val="0"/>
                <w:sz w:val="24"/>
                <w:szCs w:val="24"/>
              </w:rPr>
            </w:pPr>
            <w:r>
              <w:rPr>
                <w:rFonts w:ascii="宋体" w:eastAsia="宋体" w:hAnsi="宋体" w:hint="eastAsia"/>
                <w:kern w:val="0"/>
                <w:sz w:val="24"/>
                <w:szCs w:val="24"/>
              </w:rPr>
              <w:t>795</w:t>
            </w:r>
          </w:p>
        </w:tc>
        <w:tc>
          <w:tcPr>
            <w:tcW w:w="1834" w:type="dxa"/>
          </w:tcPr>
          <w:p w:rsidR="00B30062" w:rsidRDefault="00532057">
            <w:pPr>
              <w:spacing w:line="360" w:lineRule="auto"/>
              <w:jc w:val="left"/>
              <w:rPr>
                <w:rFonts w:ascii="宋体" w:eastAsia="宋体" w:hAnsi="宋体"/>
                <w:kern w:val="0"/>
                <w:sz w:val="24"/>
                <w:szCs w:val="24"/>
              </w:rPr>
            </w:pPr>
            <w:r>
              <w:rPr>
                <w:rFonts w:ascii="宋体" w:eastAsia="宋体" w:hAnsi="宋体" w:hint="eastAsia"/>
                <w:kern w:val="0"/>
                <w:sz w:val="24"/>
                <w:szCs w:val="24"/>
              </w:rPr>
              <w:t>5,636.55</w:t>
            </w:r>
          </w:p>
        </w:tc>
        <w:tc>
          <w:tcPr>
            <w:tcW w:w="1189" w:type="dxa"/>
          </w:tcPr>
          <w:p w:rsidR="00B30062" w:rsidRDefault="00532057">
            <w:pPr>
              <w:spacing w:line="360" w:lineRule="auto"/>
              <w:jc w:val="center"/>
              <w:rPr>
                <w:rFonts w:ascii="宋体" w:eastAsia="宋体" w:hAnsi="宋体"/>
                <w:kern w:val="0"/>
                <w:sz w:val="24"/>
                <w:szCs w:val="24"/>
              </w:rPr>
            </w:pPr>
            <w:r>
              <w:rPr>
                <w:rFonts w:ascii="宋体" w:eastAsia="宋体" w:hAnsi="宋体" w:hint="eastAsia"/>
                <w:kern w:val="0"/>
                <w:sz w:val="24"/>
                <w:szCs w:val="24"/>
              </w:rPr>
              <w:t>-</w:t>
            </w:r>
          </w:p>
        </w:tc>
      </w:tr>
      <w:tr w:rsidR="00B30062">
        <w:trPr>
          <w:jc w:val="center"/>
        </w:trPr>
        <w:tc>
          <w:tcPr>
            <w:tcW w:w="4718" w:type="dxa"/>
          </w:tcPr>
          <w:p w:rsidR="00B30062" w:rsidRDefault="00532057">
            <w:pPr>
              <w:spacing w:line="360" w:lineRule="auto"/>
              <w:jc w:val="left"/>
              <w:rPr>
                <w:rFonts w:ascii="宋体" w:eastAsia="宋体" w:hAnsi="宋体"/>
                <w:kern w:val="0"/>
                <w:sz w:val="24"/>
                <w:szCs w:val="24"/>
              </w:rPr>
            </w:pPr>
            <w:r>
              <w:rPr>
                <w:rFonts w:ascii="宋体" w:eastAsia="宋体" w:hAnsi="宋体" w:hint="eastAsia"/>
                <w:kern w:val="0"/>
                <w:sz w:val="24"/>
                <w:szCs w:val="24"/>
              </w:rPr>
              <w:t>中信建投量化进取</w:t>
            </w:r>
            <w:r>
              <w:rPr>
                <w:rFonts w:ascii="宋体" w:eastAsia="宋体" w:hAnsi="宋体" w:hint="eastAsia"/>
                <w:kern w:val="0"/>
                <w:sz w:val="24"/>
                <w:szCs w:val="24"/>
              </w:rPr>
              <w:t>6</w:t>
            </w:r>
            <w:r>
              <w:rPr>
                <w:rFonts w:ascii="宋体" w:eastAsia="宋体" w:hAnsi="宋体" w:hint="eastAsia"/>
                <w:kern w:val="0"/>
                <w:sz w:val="24"/>
                <w:szCs w:val="24"/>
              </w:rPr>
              <w:t>个月持有期混合型证券投资基金</w:t>
            </w:r>
          </w:p>
        </w:tc>
        <w:tc>
          <w:tcPr>
            <w:tcW w:w="1177" w:type="dxa"/>
          </w:tcPr>
          <w:p w:rsidR="00B30062" w:rsidRDefault="00532057">
            <w:pPr>
              <w:spacing w:line="360" w:lineRule="auto"/>
              <w:jc w:val="left"/>
              <w:rPr>
                <w:rFonts w:ascii="宋体" w:eastAsia="宋体" w:hAnsi="宋体"/>
                <w:kern w:val="0"/>
                <w:sz w:val="24"/>
                <w:szCs w:val="24"/>
              </w:rPr>
            </w:pPr>
            <w:r>
              <w:rPr>
                <w:rFonts w:ascii="宋体" w:eastAsia="宋体" w:hAnsi="宋体" w:hint="eastAsia"/>
                <w:kern w:val="0"/>
                <w:sz w:val="24"/>
                <w:szCs w:val="24"/>
              </w:rPr>
              <w:t>795</w:t>
            </w:r>
          </w:p>
        </w:tc>
        <w:tc>
          <w:tcPr>
            <w:tcW w:w="1834" w:type="dxa"/>
          </w:tcPr>
          <w:p w:rsidR="00B30062" w:rsidRDefault="00532057">
            <w:pPr>
              <w:spacing w:line="360" w:lineRule="auto"/>
              <w:jc w:val="left"/>
              <w:rPr>
                <w:rFonts w:ascii="宋体" w:eastAsia="宋体" w:hAnsi="宋体"/>
                <w:kern w:val="0"/>
                <w:sz w:val="24"/>
                <w:szCs w:val="24"/>
              </w:rPr>
            </w:pPr>
            <w:r>
              <w:rPr>
                <w:rFonts w:ascii="宋体" w:eastAsia="宋体" w:hAnsi="宋体" w:hint="eastAsia"/>
                <w:kern w:val="0"/>
                <w:sz w:val="24"/>
                <w:szCs w:val="24"/>
              </w:rPr>
              <w:t>5,636.55</w:t>
            </w:r>
          </w:p>
        </w:tc>
        <w:tc>
          <w:tcPr>
            <w:tcW w:w="1189" w:type="dxa"/>
          </w:tcPr>
          <w:p w:rsidR="00B30062" w:rsidRDefault="00532057">
            <w:pPr>
              <w:spacing w:line="360" w:lineRule="auto"/>
              <w:jc w:val="center"/>
              <w:rPr>
                <w:rFonts w:ascii="宋体" w:eastAsia="宋体" w:hAnsi="宋体"/>
                <w:kern w:val="0"/>
                <w:sz w:val="24"/>
                <w:szCs w:val="24"/>
              </w:rPr>
            </w:pPr>
            <w:r>
              <w:rPr>
                <w:rFonts w:ascii="宋体" w:eastAsia="宋体" w:hAnsi="宋体" w:hint="eastAsia"/>
                <w:kern w:val="0"/>
                <w:sz w:val="24"/>
                <w:szCs w:val="24"/>
              </w:rPr>
              <w:t>-</w:t>
            </w:r>
          </w:p>
        </w:tc>
      </w:tr>
      <w:tr w:rsidR="00B30062">
        <w:trPr>
          <w:jc w:val="center"/>
        </w:trPr>
        <w:tc>
          <w:tcPr>
            <w:tcW w:w="4718" w:type="dxa"/>
          </w:tcPr>
          <w:p w:rsidR="00B30062" w:rsidRDefault="00532057">
            <w:pPr>
              <w:spacing w:line="360" w:lineRule="auto"/>
              <w:jc w:val="left"/>
              <w:rPr>
                <w:rFonts w:ascii="宋体" w:eastAsia="宋体" w:hAnsi="宋体"/>
                <w:kern w:val="0"/>
                <w:sz w:val="24"/>
                <w:szCs w:val="24"/>
              </w:rPr>
            </w:pPr>
            <w:r>
              <w:rPr>
                <w:rFonts w:ascii="宋体" w:eastAsia="宋体" w:hAnsi="宋体" w:hint="eastAsia"/>
                <w:kern w:val="0"/>
                <w:sz w:val="24"/>
                <w:szCs w:val="24"/>
              </w:rPr>
              <w:t>中信建投量化精选</w:t>
            </w:r>
            <w:r>
              <w:rPr>
                <w:rFonts w:ascii="宋体" w:eastAsia="宋体" w:hAnsi="宋体" w:hint="eastAsia"/>
                <w:kern w:val="0"/>
                <w:sz w:val="24"/>
                <w:szCs w:val="24"/>
              </w:rPr>
              <w:t>6</w:t>
            </w:r>
            <w:r>
              <w:rPr>
                <w:rFonts w:ascii="宋体" w:eastAsia="宋体" w:hAnsi="宋体" w:hint="eastAsia"/>
                <w:kern w:val="0"/>
                <w:sz w:val="24"/>
                <w:szCs w:val="24"/>
              </w:rPr>
              <w:t>个月持有期混合型证券投资基金</w:t>
            </w:r>
          </w:p>
        </w:tc>
        <w:tc>
          <w:tcPr>
            <w:tcW w:w="1177" w:type="dxa"/>
          </w:tcPr>
          <w:p w:rsidR="00B30062" w:rsidRDefault="00532057">
            <w:pPr>
              <w:spacing w:line="360" w:lineRule="auto"/>
              <w:jc w:val="left"/>
              <w:rPr>
                <w:rFonts w:ascii="宋体" w:eastAsia="宋体" w:hAnsi="宋体"/>
                <w:kern w:val="0"/>
                <w:sz w:val="24"/>
                <w:szCs w:val="24"/>
              </w:rPr>
            </w:pPr>
            <w:r>
              <w:rPr>
                <w:rFonts w:ascii="宋体" w:eastAsia="宋体" w:hAnsi="宋体" w:hint="eastAsia"/>
                <w:kern w:val="0"/>
                <w:sz w:val="24"/>
                <w:szCs w:val="24"/>
              </w:rPr>
              <w:t>795</w:t>
            </w:r>
          </w:p>
        </w:tc>
        <w:tc>
          <w:tcPr>
            <w:tcW w:w="1834" w:type="dxa"/>
          </w:tcPr>
          <w:p w:rsidR="00B30062" w:rsidRDefault="00532057">
            <w:pPr>
              <w:spacing w:line="360" w:lineRule="auto"/>
              <w:jc w:val="left"/>
              <w:rPr>
                <w:rFonts w:ascii="宋体" w:eastAsia="宋体" w:hAnsi="宋体"/>
                <w:kern w:val="0"/>
                <w:sz w:val="24"/>
                <w:szCs w:val="24"/>
              </w:rPr>
            </w:pPr>
            <w:r>
              <w:rPr>
                <w:rFonts w:ascii="宋体" w:eastAsia="宋体" w:hAnsi="宋体" w:hint="eastAsia"/>
                <w:kern w:val="0"/>
                <w:sz w:val="24"/>
                <w:szCs w:val="24"/>
              </w:rPr>
              <w:t>5,636.55</w:t>
            </w:r>
          </w:p>
        </w:tc>
        <w:tc>
          <w:tcPr>
            <w:tcW w:w="1189" w:type="dxa"/>
          </w:tcPr>
          <w:p w:rsidR="00B30062" w:rsidRDefault="00532057">
            <w:pPr>
              <w:spacing w:line="360" w:lineRule="auto"/>
              <w:jc w:val="center"/>
              <w:rPr>
                <w:rFonts w:ascii="宋体" w:eastAsia="宋体" w:hAnsi="宋体"/>
                <w:kern w:val="0"/>
                <w:sz w:val="24"/>
                <w:szCs w:val="24"/>
              </w:rPr>
            </w:pPr>
            <w:r>
              <w:rPr>
                <w:rFonts w:ascii="宋体" w:eastAsia="宋体" w:hAnsi="宋体" w:hint="eastAsia"/>
                <w:kern w:val="0"/>
                <w:sz w:val="24"/>
                <w:szCs w:val="24"/>
              </w:rPr>
              <w:t>-</w:t>
            </w:r>
          </w:p>
        </w:tc>
      </w:tr>
      <w:tr w:rsidR="00B30062">
        <w:trPr>
          <w:jc w:val="center"/>
        </w:trPr>
        <w:tc>
          <w:tcPr>
            <w:tcW w:w="4718" w:type="dxa"/>
          </w:tcPr>
          <w:p w:rsidR="00B30062" w:rsidRDefault="00532057">
            <w:pPr>
              <w:spacing w:line="360" w:lineRule="auto"/>
              <w:jc w:val="left"/>
              <w:rPr>
                <w:rFonts w:ascii="宋体" w:eastAsia="宋体" w:hAnsi="宋体"/>
                <w:kern w:val="0"/>
                <w:sz w:val="24"/>
                <w:szCs w:val="24"/>
              </w:rPr>
            </w:pPr>
            <w:r>
              <w:rPr>
                <w:rFonts w:ascii="宋体" w:eastAsia="宋体" w:hAnsi="宋体" w:hint="eastAsia"/>
                <w:kern w:val="0"/>
                <w:sz w:val="24"/>
                <w:szCs w:val="24"/>
              </w:rPr>
              <w:t>中信建投中证</w:t>
            </w:r>
            <w:r>
              <w:rPr>
                <w:rFonts w:ascii="宋体" w:eastAsia="宋体" w:hAnsi="宋体" w:hint="eastAsia"/>
                <w:kern w:val="0"/>
                <w:sz w:val="24"/>
                <w:szCs w:val="24"/>
              </w:rPr>
              <w:t>1000</w:t>
            </w:r>
            <w:r>
              <w:rPr>
                <w:rFonts w:ascii="宋体" w:eastAsia="宋体" w:hAnsi="宋体" w:hint="eastAsia"/>
                <w:kern w:val="0"/>
                <w:sz w:val="24"/>
                <w:szCs w:val="24"/>
              </w:rPr>
              <w:t>指数增强型证券投资基金</w:t>
            </w:r>
          </w:p>
        </w:tc>
        <w:tc>
          <w:tcPr>
            <w:tcW w:w="1177" w:type="dxa"/>
          </w:tcPr>
          <w:p w:rsidR="00B30062" w:rsidRDefault="00532057">
            <w:pPr>
              <w:spacing w:line="360" w:lineRule="auto"/>
              <w:jc w:val="left"/>
              <w:rPr>
                <w:rFonts w:ascii="宋体" w:eastAsia="宋体" w:hAnsi="宋体"/>
                <w:kern w:val="0"/>
                <w:sz w:val="24"/>
                <w:szCs w:val="24"/>
              </w:rPr>
            </w:pPr>
            <w:r>
              <w:rPr>
                <w:rFonts w:ascii="宋体" w:eastAsia="宋体" w:hAnsi="宋体" w:hint="eastAsia"/>
                <w:kern w:val="0"/>
                <w:sz w:val="24"/>
                <w:szCs w:val="24"/>
              </w:rPr>
              <w:t>795</w:t>
            </w:r>
          </w:p>
        </w:tc>
        <w:tc>
          <w:tcPr>
            <w:tcW w:w="1834" w:type="dxa"/>
          </w:tcPr>
          <w:p w:rsidR="00B30062" w:rsidRDefault="00532057">
            <w:pPr>
              <w:spacing w:line="360" w:lineRule="auto"/>
              <w:jc w:val="left"/>
              <w:rPr>
                <w:rFonts w:ascii="宋体" w:eastAsia="宋体" w:hAnsi="宋体"/>
                <w:kern w:val="0"/>
                <w:sz w:val="24"/>
                <w:szCs w:val="24"/>
              </w:rPr>
            </w:pPr>
            <w:r>
              <w:rPr>
                <w:rFonts w:ascii="宋体" w:eastAsia="宋体" w:hAnsi="宋体" w:hint="eastAsia"/>
                <w:kern w:val="0"/>
                <w:sz w:val="24"/>
                <w:szCs w:val="24"/>
              </w:rPr>
              <w:t>5,636.55</w:t>
            </w:r>
          </w:p>
        </w:tc>
        <w:tc>
          <w:tcPr>
            <w:tcW w:w="1189" w:type="dxa"/>
          </w:tcPr>
          <w:p w:rsidR="00B30062" w:rsidRDefault="00532057">
            <w:pPr>
              <w:spacing w:line="360" w:lineRule="auto"/>
              <w:jc w:val="center"/>
              <w:rPr>
                <w:rFonts w:ascii="宋体" w:eastAsia="宋体" w:hAnsi="宋体"/>
                <w:kern w:val="0"/>
                <w:sz w:val="24"/>
                <w:szCs w:val="24"/>
              </w:rPr>
            </w:pPr>
            <w:r>
              <w:rPr>
                <w:rFonts w:ascii="宋体" w:eastAsia="宋体" w:hAnsi="宋体" w:hint="eastAsia"/>
                <w:kern w:val="0"/>
                <w:sz w:val="24"/>
                <w:szCs w:val="24"/>
              </w:rPr>
              <w:t>-</w:t>
            </w:r>
          </w:p>
        </w:tc>
      </w:tr>
      <w:tr w:rsidR="00B30062">
        <w:trPr>
          <w:jc w:val="center"/>
        </w:trPr>
        <w:tc>
          <w:tcPr>
            <w:tcW w:w="4718" w:type="dxa"/>
          </w:tcPr>
          <w:p w:rsidR="00B30062" w:rsidRDefault="00532057">
            <w:pPr>
              <w:spacing w:line="360" w:lineRule="auto"/>
              <w:jc w:val="left"/>
              <w:rPr>
                <w:rFonts w:ascii="宋体" w:eastAsia="宋体" w:hAnsi="宋体"/>
                <w:kern w:val="0"/>
                <w:sz w:val="24"/>
                <w:szCs w:val="24"/>
              </w:rPr>
            </w:pPr>
            <w:r>
              <w:rPr>
                <w:rFonts w:ascii="宋体" w:eastAsia="宋体" w:hAnsi="宋体" w:hint="eastAsia"/>
                <w:kern w:val="0"/>
                <w:sz w:val="24"/>
                <w:szCs w:val="24"/>
              </w:rPr>
              <w:t>中信建投沪深</w:t>
            </w:r>
            <w:r>
              <w:rPr>
                <w:rFonts w:ascii="宋体" w:eastAsia="宋体" w:hAnsi="宋体" w:hint="eastAsia"/>
                <w:kern w:val="0"/>
                <w:sz w:val="24"/>
                <w:szCs w:val="24"/>
              </w:rPr>
              <w:t>300</w:t>
            </w:r>
            <w:r>
              <w:rPr>
                <w:rFonts w:ascii="宋体" w:eastAsia="宋体" w:hAnsi="宋体" w:hint="eastAsia"/>
                <w:kern w:val="0"/>
                <w:sz w:val="24"/>
                <w:szCs w:val="24"/>
              </w:rPr>
              <w:t>指数增强型证券投资基金</w:t>
            </w:r>
          </w:p>
        </w:tc>
        <w:tc>
          <w:tcPr>
            <w:tcW w:w="1177" w:type="dxa"/>
          </w:tcPr>
          <w:p w:rsidR="00B30062" w:rsidRDefault="00532057">
            <w:pPr>
              <w:spacing w:line="360" w:lineRule="auto"/>
              <w:jc w:val="left"/>
              <w:rPr>
                <w:rFonts w:ascii="宋体" w:eastAsia="宋体" w:hAnsi="宋体"/>
                <w:kern w:val="0"/>
                <w:sz w:val="24"/>
                <w:szCs w:val="24"/>
              </w:rPr>
            </w:pPr>
            <w:r>
              <w:rPr>
                <w:rFonts w:ascii="宋体" w:eastAsia="宋体" w:hAnsi="宋体" w:hint="eastAsia"/>
                <w:kern w:val="0"/>
                <w:sz w:val="24"/>
                <w:szCs w:val="24"/>
              </w:rPr>
              <w:t>795</w:t>
            </w:r>
          </w:p>
        </w:tc>
        <w:tc>
          <w:tcPr>
            <w:tcW w:w="1834" w:type="dxa"/>
          </w:tcPr>
          <w:p w:rsidR="00B30062" w:rsidRDefault="00532057">
            <w:pPr>
              <w:spacing w:line="360" w:lineRule="auto"/>
              <w:jc w:val="left"/>
              <w:rPr>
                <w:rFonts w:ascii="宋体" w:eastAsia="宋体" w:hAnsi="宋体"/>
                <w:kern w:val="0"/>
                <w:sz w:val="24"/>
                <w:szCs w:val="24"/>
              </w:rPr>
            </w:pPr>
            <w:r>
              <w:rPr>
                <w:rFonts w:ascii="宋体" w:eastAsia="宋体" w:hAnsi="宋体" w:hint="eastAsia"/>
                <w:kern w:val="0"/>
                <w:sz w:val="24"/>
                <w:szCs w:val="24"/>
              </w:rPr>
              <w:t>5,636.55</w:t>
            </w:r>
          </w:p>
        </w:tc>
        <w:tc>
          <w:tcPr>
            <w:tcW w:w="1189" w:type="dxa"/>
          </w:tcPr>
          <w:p w:rsidR="00B30062" w:rsidRDefault="00532057">
            <w:pPr>
              <w:spacing w:line="360" w:lineRule="auto"/>
              <w:jc w:val="center"/>
              <w:rPr>
                <w:rFonts w:ascii="宋体" w:eastAsia="宋体" w:hAnsi="宋体"/>
                <w:kern w:val="0"/>
                <w:sz w:val="24"/>
                <w:szCs w:val="24"/>
              </w:rPr>
            </w:pPr>
            <w:r>
              <w:rPr>
                <w:rFonts w:ascii="宋体" w:eastAsia="宋体" w:hAnsi="宋体" w:hint="eastAsia"/>
                <w:kern w:val="0"/>
                <w:sz w:val="24"/>
                <w:szCs w:val="24"/>
              </w:rPr>
              <w:t>-</w:t>
            </w:r>
          </w:p>
        </w:tc>
      </w:tr>
      <w:tr w:rsidR="00B30062">
        <w:trPr>
          <w:jc w:val="center"/>
        </w:trPr>
        <w:tc>
          <w:tcPr>
            <w:tcW w:w="4718" w:type="dxa"/>
          </w:tcPr>
          <w:p w:rsidR="00B30062" w:rsidRDefault="00532057">
            <w:pPr>
              <w:spacing w:line="360" w:lineRule="auto"/>
              <w:jc w:val="left"/>
              <w:rPr>
                <w:rFonts w:ascii="宋体" w:eastAsia="宋体" w:hAnsi="宋体"/>
                <w:kern w:val="0"/>
                <w:sz w:val="24"/>
                <w:szCs w:val="24"/>
              </w:rPr>
            </w:pPr>
            <w:r>
              <w:rPr>
                <w:rFonts w:ascii="宋体" w:eastAsia="宋体" w:hAnsi="宋体" w:hint="eastAsia"/>
                <w:kern w:val="0"/>
                <w:sz w:val="24"/>
                <w:szCs w:val="24"/>
              </w:rPr>
              <w:t>中信建投红利智选混合型证券投资基金</w:t>
            </w:r>
          </w:p>
        </w:tc>
        <w:tc>
          <w:tcPr>
            <w:tcW w:w="1177" w:type="dxa"/>
          </w:tcPr>
          <w:p w:rsidR="00B30062" w:rsidRDefault="00532057">
            <w:pPr>
              <w:spacing w:line="360" w:lineRule="auto"/>
              <w:jc w:val="left"/>
              <w:rPr>
                <w:rFonts w:ascii="宋体" w:eastAsia="宋体" w:hAnsi="宋体"/>
                <w:kern w:val="0"/>
                <w:sz w:val="24"/>
                <w:szCs w:val="24"/>
              </w:rPr>
            </w:pPr>
            <w:r>
              <w:rPr>
                <w:rFonts w:ascii="宋体" w:eastAsia="宋体" w:hAnsi="宋体" w:hint="eastAsia"/>
                <w:kern w:val="0"/>
                <w:sz w:val="24"/>
                <w:szCs w:val="24"/>
              </w:rPr>
              <w:t>795</w:t>
            </w:r>
          </w:p>
        </w:tc>
        <w:tc>
          <w:tcPr>
            <w:tcW w:w="1834" w:type="dxa"/>
          </w:tcPr>
          <w:p w:rsidR="00B30062" w:rsidRDefault="00532057">
            <w:pPr>
              <w:spacing w:line="360" w:lineRule="auto"/>
              <w:jc w:val="left"/>
              <w:rPr>
                <w:rFonts w:ascii="宋体" w:eastAsia="宋体" w:hAnsi="宋体"/>
                <w:kern w:val="0"/>
                <w:sz w:val="24"/>
                <w:szCs w:val="24"/>
              </w:rPr>
            </w:pPr>
            <w:r>
              <w:rPr>
                <w:rFonts w:ascii="宋体" w:eastAsia="宋体" w:hAnsi="宋体" w:hint="eastAsia"/>
                <w:kern w:val="0"/>
                <w:sz w:val="24"/>
                <w:szCs w:val="24"/>
              </w:rPr>
              <w:t>5,636.55</w:t>
            </w:r>
          </w:p>
        </w:tc>
        <w:tc>
          <w:tcPr>
            <w:tcW w:w="1189" w:type="dxa"/>
          </w:tcPr>
          <w:p w:rsidR="00B30062" w:rsidRDefault="00B30062">
            <w:pPr>
              <w:spacing w:line="360" w:lineRule="auto"/>
              <w:jc w:val="center"/>
              <w:rPr>
                <w:rFonts w:ascii="宋体" w:eastAsia="宋体" w:hAnsi="宋体"/>
                <w:kern w:val="0"/>
                <w:sz w:val="24"/>
                <w:szCs w:val="24"/>
              </w:rPr>
            </w:pPr>
          </w:p>
        </w:tc>
      </w:tr>
    </w:tbl>
    <w:p w:rsidR="00B30062" w:rsidRDefault="00532057">
      <w:pPr>
        <w:spacing w:line="360" w:lineRule="auto"/>
        <w:jc w:val="left"/>
        <w:rPr>
          <w:rFonts w:ascii="宋体" w:eastAsia="宋体" w:hAnsi="宋体"/>
          <w:sz w:val="24"/>
          <w:szCs w:val="24"/>
        </w:rPr>
      </w:pPr>
      <w:r>
        <w:rPr>
          <w:rFonts w:ascii="宋体" w:eastAsia="宋体" w:hAnsi="宋体" w:hint="eastAsia"/>
          <w:sz w:val="24"/>
          <w:szCs w:val="24"/>
        </w:rPr>
        <w:t>注：本次网下发行不向配售对象收取佣金、过户费和印花税等费用。</w:t>
      </w:r>
    </w:p>
    <w:p w:rsidR="00B30062" w:rsidRDefault="00532057">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lastRenderedPageBreak/>
        <w:t>投资者可访问本公司网站（</w:t>
      </w:r>
      <w:r>
        <w:rPr>
          <w:rFonts w:ascii="宋体" w:eastAsia="宋体" w:hAnsi="宋体"/>
          <w:sz w:val="24"/>
          <w:szCs w:val="24"/>
        </w:rPr>
        <w:t>www.cfund108.com</w:t>
      </w:r>
      <w:r>
        <w:rPr>
          <w:rFonts w:ascii="宋体" w:eastAsia="宋体" w:hAnsi="宋体"/>
          <w:sz w:val="24"/>
          <w:szCs w:val="24"/>
        </w:rPr>
        <w:t>），或拨打客户服务电话</w:t>
      </w:r>
      <w:r>
        <w:rPr>
          <w:rFonts w:ascii="宋体" w:eastAsia="宋体" w:hAnsi="宋体"/>
          <w:sz w:val="24"/>
          <w:szCs w:val="24"/>
        </w:rPr>
        <w:t>4009-108-108</w:t>
      </w:r>
      <w:r>
        <w:rPr>
          <w:rFonts w:ascii="宋体" w:eastAsia="宋体" w:hAnsi="宋体"/>
          <w:sz w:val="24"/>
          <w:szCs w:val="24"/>
        </w:rPr>
        <w:t>咨询相关情况。</w:t>
      </w:r>
    </w:p>
    <w:p w:rsidR="00B30062" w:rsidRDefault="00532057">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特此公告。</w:t>
      </w:r>
    </w:p>
    <w:p w:rsidR="00B30062" w:rsidRDefault="00B30062">
      <w:pPr>
        <w:spacing w:line="360" w:lineRule="auto"/>
        <w:ind w:firstLineChars="200" w:firstLine="480"/>
        <w:jc w:val="left"/>
        <w:rPr>
          <w:rFonts w:ascii="宋体" w:eastAsia="宋体" w:hAnsi="宋体"/>
          <w:sz w:val="24"/>
          <w:szCs w:val="24"/>
        </w:rPr>
      </w:pPr>
    </w:p>
    <w:p w:rsidR="00B30062" w:rsidRDefault="00532057">
      <w:pPr>
        <w:spacing w:line="360" w:lineRule="auto"/>
        <w:jc w:val="right"/>
        <w:rPr>
          <w:rFonts w:ascii="宋体" w:eastAsia="宋体" w:hAnsi="宋体"/>
          <w:sz w:val="24"/>
          <w:szCs w:val="24"/>
        </w:rPr>
      </w:pPr>
      <w:r>
        <w:rPr>
          <w:rFonts w:ascii="宋体" w:eastAsia="宋体" w:hAnsi="宋体" w:hint="eastAsia"/>
          <w:sz w:val="24"/>
          <w:szCs w:val="24"/>
        </w:rPr>
        <w:t>中信建投基金管理有限公司</w:t>
      </w:r>
    </w:p>
    <w:p w:rsidR="00B30062" w:rsidRDefault="00532057">
      <w:pPr>
        <w:spacing w:line="360" w:lineRule="auto"/>
        <w:jc w:val="right"/>
      </w:pPr>
      <w:r>
        <w:rPr>
          <w:rFonts w:ascii="宋体" w:eastAsia="宋体" w:hAnsi="宋体"/>
          <w:sz w:val="24"/>
          <w:szCs w:val="24"/>
        </w:rPr>
        <w:t>202</w:t>
      </w:r>
      <w:r>
        <w:rPr>
          <w:rFonts w:ascii="宋体" w:eastAsia="宋体" w:hAnsi="宋体" w:hint="eastAsia"/>
          <w:sz w:val="24"/>
          <w:szCs w:val="24"/>
        </w:rPr>
        <w:t>3</w:t>
      </w:r>
      <w:r>
        <w:rPr>
          <w:rFonts w:ascii="宋体" w:eastAsia="宋体" w:hAnsi="宋体"/>
          <w:sz w:val="24"/>
          <w:szCs w:val="24"/>
        </w:rPr>
        <w:t>年</w:t>
      </w:r>
      <w:r>
        <w:rPr>
          <w:rFonts w:ascii="宋体" w:eastAsia="宋体" w:hAnsi="宋体" w:hint="eastAsia"/>
          <w:sz w:val="24"/>
          <w:szCs w:val="24"/>
        </w:rPr>
        <w:t>2</w:t>
      </w:r>
      <w:r>
        <w:rPr>
          <w:rFonts w:ascii="宋体" w:eastAsia="宋体" w:hAnsi="宋体"/>
          <w:sz w:val="24"/>
          <w:szCs w:val="24"/>
        </w:rPr>
        <w:t>月</w:t>
      </w:r>
      <w:r>
        <w:rPr>
          <w:rFonts w:ascii="宋体" w:eastAsia="宋体" w:hAnsi="宋体" w:hint="eastAsia"/>
          <w:sz w:val="24"/>
          <w:szCs w:val="24"/>
        </w:rPr>
        <w:t>25</w:t>
      </w:r>
      <w:r>
        <w:rPr>
          <w:rFonts w:ascii="宋体" w:eastAsia="宋体" w:hAnsi="宋体" w:hint="eastAsia"/>
          <w:sz w:val="24"/>
          <w:szCs w:val="24"/>
        </w:rPr>
        <w:t>日</w:t>
      </w:r>
    </w:p>
    <w:sectPr w:rsidR="00B30062" w:rsidSect="00B3006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9054C"/>
    <w:rsid w:val="00532057"/>
    <w:rsid w:val="0066638E"/>
    <w:rsid w:val="007B0C9A"/>
    <w:rsid w:val="00A2561B"/>
    <w:rsid w:val="00A9054C"/>
    <w:rsid w:val="00B30062"/>
    <w:rsid w:val="00D31F65"/>
    <w:rsid w:val="01A10176"/>
    <w:rsid w:val="038F2E69"/>
    <w:rsid w:val="04A165B7"/>
    <w:rsid w:val="05EC20F8"/>
    <w:rsid w:val="08275903"/>
    <w:rsid w:val="08335A0D"/>
    <w:rsid w:val="093B034D"/>
    <w:rsid w:val="098E4357"/>
    <w:rsid w:val="09C06E25"/>
    <w:rsid w:val="0AB72BCD"/>
    <w:rsid w:val="0B3E7F80"/>
    <w:rsid w:val="0D9943AF"/>
    <w:rsid w:val="10C04426"/>
    <w:rsid w:val="111C2DF4"/>
    <w:rsid w:val="11FB4012"/>
    <w:rsid w:val="13BD7AC0"/>
    <w:rsid w:val="155A3AD6"/>
    <w:rsid w:val="15794922"/>
    <w:rsid w:val="16206D0E"/>
    <w:rsid w:val="181B54A2"/>
    <w:rsid w:val="186F0C55"/>
    <w:rsid w:val="1B920E49"/>
    <w:rsid w:val="1DB538F3"/>
    <w:rsid w:val="1EB1266A"/>
    <w:rsid w:val="218271FB"/>
    <w:rsid w:val="23890E43"/>
    <w:rsid w:val="23AF36AD"/>
    <w:rsid w:val="26862EFE"/>
    <w:rsid w:val="26DD5CB7"/>
    <w:rsid w:val="27906876"/>
    <w:rsid w:val="286D4CA2"/>
    <w:rsid w:val="2B01079C"/>
    <w:rsid w:val="2BDF450B"/>
    <w:rsid w:val="2C133ADC"/>
    <w:rsid w:val="2DA70AC8"/>
    <w:rsid w:val="2DD27BD5"/>
    <w:rsid w:val="2FA8409B"/>
    <w:rsid w:val="30DE0202"/>
    <w:rsid w:val="32841FCD"/>
    <w:rsid w:val="328F7F66"/>
    <w:rsid w:val="32E4768D"/>
    <w:rsid w:val="32F12AF4"/>
    <w:rsid w:val="35FC33B7"/>
    <w:rsid w:val="36F6286C"/>
    <w:rsid w:val="37013973"/>
    <w:rsid w:val="38B756ED"/>
    <w:rsid w:val="3A7534D2"/>
    <w:rsid w:val="3AD93615"/>
    <w:rsid w:val="3B552B14"/>
    <w:rsid w:val="3CB023FF"/>
    <w:rsid w:val="3CDA2000"/>
    <w:rsid w:val="3D0166AB"/>
    <w:rsid w:val="3D1C3D19"/>
    <w:rsid w:val="3E157212"/>
    <w:rsid w:val="412F48FF"/>
    <w:rsid w:val="41825F49"/>
    <w:rsid w:val="41B97FE5"/>
    <w:rsid w:val="434371C8"/>
    <w:rsid w:val="454B1A92"/>
    <w:rsid w:val="47337627"/>
    <w:rsid w:val="49514DEE"/>
    <w:rsid w:val="49AE0A05"/>
    <w:rsid w:val="49E405E1"/>
    <w:rsid w:val="4A610BBF"/>
    <w:rsid w:val="4B3F7A4E"/>
    <w:rsid w:val="4B5A49AF"/>
    <w:rsid w:val="4BB2548B"/>
    <w:rsid w:val="4DC554BA"/>
    <w:rsid w:val="4E3B7FAE"/>
    <w:rsid w:val="4F1327BD"/>
    <w:rsid w:val="50CA6587"/>
    <w:rsid w:val="51965D8B"/>
    <w:rsid w:val="52321EC9"/>
    <w:rsid w:val="529D3D17"/>
    <w:rsid w:val="535C08D2"/>
    <w:rsid w:val="53E5061B"/>
    <w:rsid w:val="542F66AC"/>
    <w:rsid w:val="54310239"/>
    <w:rsid w:val="550D6685"/>
    <w:rsid w:val="55B750FC"/>
    <w:rsid w:val="561B7151"/>
    <w:rsid w:val="56251F45"/>
    <w:rsid w:val="56850D7E"/>
    <w:rsid w:val="56FF0A48"/>
    <w:rsid w:val="5A6E0D3C"/>
    <w:rsid w:val="5CD268D5"/>
    <w:rsid w:val="5CFB6C46"/>
    <w:rsid w:val="5E875BA5"/>
    <w:rsid w:val="634A4D3B"/>
    <w:rsid w:val="659D78AF"/>
    <w:rsid w:val="66200F5F"/>
    <w:rsid w:val="667311DC"/>
    <w:rsid w:val="67523E91"/>
    <w:rsid w:val="67782BA9"/>
    <w:rsid w:val="6A894958"/>
    <w:rsid w:val="6B4A6F94"/>
    <w:rsid w:val="6B5862AA"/>
    <w:rsid w:val="70527CD6"/>
    <w:rsid w:val="709B33C6"/>
    <w:rsid w:val="71182D96"/>
    <w:rsid w:val="711B15F6"/>
    <w:rsid w:val="718363E2"/>
    <w:rsid w:val="734F608F"/>
    <w:rsid w:val="75455AB2"/>
    <w:rsid w:val="76AC5E14"/>
    <w:rsid w:val="772D421A"/>
    <w:rsid w:val="786A6017"/>
    <w:rsid w:val="79E8404F"/>
    <w:rsid w:val="7B994A86"/>
    <w:rsid w:val="7CA347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006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30062"/>
    <w:pPr>
      <w:spacing w:beforeAutospacing="1" w:afterAutospacing="1"/>
      <w:jc w:val="left"/>
    </w:pPr>
    <w:rPr>
      <w:rFonts w:cs="Times New Roman"/>
      <w:kern w:val="0"/>
      <w:sz w:val="24"/>
    </w:rPr>
  </w:style>
  <w:style w:type="table" w:styleId="a4">
    <w:name w:val="Table Grid"/>
    <w:basedOn w:val="a1"/>
    <w:uiPriority w:val="59"/>
    <w:qFormat/>
    <w:rsid w:val="00B3006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修订1"/>
    <w:hidden/>
    <w:uiPriority w:val="99"/>
    <w:semiHidden/>
    <w:qFormat/>
    <w:rsid w:val="00B30062"/>
    <w:rPr>
      <w:rFonts w:asciiTheme="minorHAnsi" w:eastAsiaTheme="minorEastAsia" w:hAnsiTheme="minorHAnsi" w:cstheme="minorBidi"/>
      <w:kern w:val="2"/>
      <w:sz w:val="21"/>
      <w:szCs w:val="22"/>
    </w:rPr>
  </w:style>
  <w:style w:type="paragraph" w:customStyle="1" w:styleId="2">
    <w:name w:val="修订2"/>
    <w:hidden/>
    <w:uiPriority w:val="99"/>
    <w:semiHidden/>
    <w:qFormat/>
    <w:rsid w:val="00B30062"/>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705</Characters>
  <Application>Microsoft Office Word</Application>
  <DocSecurity>4</DocSecurity>
  <Lines>5</Lines>
  <Paragraphs>1</Paragraphs>
  <ScaleCrop>false</ScaleCrop>
  <Company>CNSTOCK</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songbt</dc:creator>
  <cp:lastModifiedBy>ZHONGM</cp:lastModifiedBy>
  <cp:revision>2</cp:revision>
  <dcterms:created xsi:type="dcterms:W3CDTF">2023-02-24T16:01:00Z</dcterms:created>
  <dcterms:modified xsi:type="dcterms:W3CDTF">2023-02-24T16:01:00Z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8912ABAB01174AB6A0FB75BB8A8A7F53</vt:lpwstr>
  </property>
</Properties>
</file>