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467E9" w:rsidRDefault="00D34517" w:rsidP="00D46369">
      <w:pPr>
        <w:spacing w:line="360" w:lineRule="auto"/>
        <w:jc w:val="center"/>
        <w:rPr>
          <w:b/>
          <w:sz w:val="30"/>
          <w:szCs w:val="30"/>
        </w:rPr>
      </w:pPr>
      <w:r w:rsidRPr="00D34517">
        <w:rPr>
          <w:rFonts w:hint="eastAsia"/>
          <w:b/>
          <w:sz w:val="30"/>
          <w:szCs w:val="30"/>
        </w:rPr>
        <w:t>交银施罗德基金管理有限公司关于</w:t>
      </w:r>
      <w:r w:rsidR="007832CF">
        <w:rPr>
          <w:rFonts w:hint="eastAsia"/>
          <w:b/>
          <w:sz w:val="30"/>
          <w:szCs w:val="30"/>
        </w:rPr>
        <w:t>增加</w:t>
      </w:r>
      <w:r w:rsidR="008110AE">
        <w:rPr>
          <w:rFonts w:hint="eastAsia"/>
          <w:b/>
          <w:sz w:val="30"/>
          <w:szCs w:val="30"/>
        </w:rPr>
        <w:t>兴业银行股份有限公司银银</w:t>
      </w:r>
      <w:r w:rsidRPr="00D34517">
        <w:rPr>
          <w:rFonts w:hint="eastAsia"/>
          <w:b/>
          <w:sz w:val="30"/>
          <w:szCs w:val="30"/>
        </w:rPr>
        <w:t>平台销售旗下部分基金的公告</w:t>
      </w:r>
    </w:p>
    <w:p w:rsidR="00AF5471" w:rsidRPr="00F255B3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F5471" w:rsidRDefault="00AF5471">
      <w:pPr>
        <w:spacing w:line="360" w:lineRule="auto"/>
        <w:ind w:firstLineChars="200" w:firstLine="480"/>
        <w:rPr>
          <w:kern w:val="0"/>
          <w:sz w:val="24"/>
        </w:rPr>
      </w:pPr>
      <w:r w:rsidRPr="00777B59">
        <w:rPr>
          <w:sz w:val="24"/>
        </w:rPr>
        <w:t>根据交银施罗德基金管理有限公司（以下简称</w:t>
      </w:r>
      <w:r w:rsidRPr="00777B59">
        <w:rPr>
          <w:rFonts w:hint="eastAsia"/>
          <w:sz w:val="24"/>
        </w:rPr>
        <w:t>“</w:t>
      </w:r>
      <w:r w:rsidRPr="00777B59">
        <w:rPr>
          <w:sz w:val="24"/>
        </w:rPr>
        <w:t>本公司</w:t>
      </w:r>
      <w:r w:rsidRPr="00777B59">
        <w:rPr>
          <w:rFonts w:hint="eastAsia"/>
          <w:sz w:val="24"/>
        </w:rPr>
        <w:t>”</w:t>
      </w:r>
      <w:r w:rsidRPr="00777B59">
        <w:rPr>
          <w:sz w:val="24"/>
        </w:rPr>
        <w:t>）</w:t>
      </w:r>
      <w:r w:rsidR="00D34517" w:rsidRPr="00D34517">
        <w:rPr>
          <w:rFonts w:hint="eastAsia"/>
          <w:sz w:val="24"/>
        </w:rPr>
        <w:t>与</w:t>
      </w:r>
      <w:r w:rsidR="008110AE">
        <w:rPr>
          <w:rFonts w:hint="eastAsia"/>
          <w:sz w:val="24"/>
        </w:rPr>
        <w:t>兴业银行股份有限公司（以下简称“兴业银行”）签署的银银平台</w:t>
      </w:r>
      <w:r w:rsidR="00D34517" w:rsidRPr="00D34517">
        <w:rPr>
          <w:rFonts w:hint="eastAsia"/>
          <w:sz w:val="24"/>
        </w:rPr>
        <w:t>相关协议，自</w:t>
      </w:r>
      <w:r w:rsidR="00D34517" w:rsidRPr="00D34517">
        <w:rPr>
          <w:rFonts w:hint="eastAsia"/>
          <w:sz w:val="24"/>
        </w:rPr>
        <w:t>202</w:t>
      </w:r>
      <w:r w:rsidR="00014D23">
        <w:rPr>
          <w:sz w:val="24"/>
        </w:rPr>
        <w:t>3</w:t>
      </w:r>
      <w:r w:rsidR="00D34517" w:rsidRPr="00D34517">
        <w:rPr>
          <w:rFonts w:hint="eastAsia"/>
          <w:sz w:val="24"/>
        </w:rPr>
        <w:t>年</w:t>
      </w:r>
      <w:r w:rsidR="000070AB">
        <w:rPr>
          <w:sz w:val="24"/>
        </w:rPr>
        <w:t>2</w:t>
      </w:r>
      <w:r w:rsidR="00D34517" w:rsidRPr="00D34517">
        <w:rPr>
          <w:rFonts w:hint="eastAsia"/>
          <w:sz w:val="24"/>
        </w:rPr>
        <w:t>月</w:t>
      </w:r>
      <w:r w:rsidR="000070AB">
        <w:rPr>
          <w:sz w:val="24"/>
        </w:rPr>
        <w:t>10</w:t>
      </w:r>
      <w:r w:rsidR="00D34517" w:rsidRPr="00D34517">
        <w:rPr>
          <w:rFonts w:hint="eastAsia"/>
          <w:sz w:val="24"/>
        </w:rPr>
        <w:t>日起，本公司</w:t>
      </w:r>
      <w:r w:rsidR="007832CF">
        <w:rPr>
          <w:rFonts w:hint="eastAsia"/>
          <w:sz w:val="24"/>
        </w:rPr>
        <w:t>增加</w:t>
      </w:r>
      <w:r w:rsidR="008110AE">
        <w:rPr>
          <w:rFonts w:hint="eastAsia"/>
          <w:sz w:val="24"/>
        </w:rPr>
        <w:t>兴业银行旗下银银</w:t>
      </w:r>
      <w:r w:rsidR="00D34517" w:rsidRPr="00D34517">
        <w:rPr>
          <w:rFonts w:hint="eastAsia"/>
          <w:sz w:val="24"/>
        </w:rPr>
        <w:t>平台办理本公司旗下部分基金的销售业务。现将有关事项公告如下</w:t>
      </w:r>
      <w:r w:rsidR="00D34517">
        <w:rPr>
          <w:rFonts w:hint="eastAsia"/>
          <w:sz w:val="24"/>
        </w:rPr>
        <w:t>:</w:t>
      </w:r>
    </w:p>
    <w:p w:rsidR="003E1958" w:rsidRPr="00B46FC0" w:rsidRDefault="003E1958">
      <w:pPr>
        <w:spacing w:line="360" w:lineRule="auto"/>
        <w:ind w:firstLineChars="200" w:firstLine="480"/>
        <w:rPr>
          <w:rFonts w:hint="eastAsia"/>
          <w:kern w:val="0"/>
          <w:sz w:val="24"/>
        </w:rPr>
      </w:pPr>
    </w:p>
    <w:p w:rsidR="00D34517" w:rsidRPr="00D34517" w:rsidRDefault="00B71DF0" w:rsidP="00D34517">
      <w:pPr>
        <w:pStyle w:val="ad"/>
        <w:spacing w:line="360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 w:rsidR="00D34517" w:rsidRPr="00D34517">
        <w:rPr>
          <w:rFonts w:hint="eastAsia"/>
          <w:kern w:val="0"/>
          <w:sz w:val="24"/>
        </w:rPr>
        <w:t>适用投资者范围</w:t>
      </w:r>
    </w:p>
    <w:p w:rsidR="007832CF" w:rsidRDefault="008110AE" w:rsidP="004E6639">
      <w:pPr>
        <w:pStyle w:val="ad"/>
        <w:spacing w:line="360" w:lineRule="auto"/>
        <w:ind w:firstLineChars="0" w:firstLine="4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本业务适用于已开通兴业银行银银平台</w:t>
      </w:r>
      <w:r w:rsidR="00D34517" w:rsidRPr="00D34517">
        <w:rPr>
          <w:rFonts w:hint="eastAsia"/>
          <w:kern w:val="0"/>
          <w:sz w:val="24"/>
        </w:rPr>
        <w:t>业务，依据国家有关法律法规、相关基金的基金合同、招募说明书及相关业务规则的规定可以投资</w:t>
      </w:r>
      <w:r w:rsidR="007832CF">
        <w:rPr>
          <w:rFonts w:hint="eastAsia"/>
          <w:kern w:val="0"/>
          <w:sz w:val="24"/>
        </w:rPr>
        <w:t>公开募集</w:t>
      </w:r>
      <w:r w:rsidR="00D34517" w:rsidRPr="00D34517">
        <w:rPr>
          <w:rFonts w:hint="eastAsia"/>
          <w:kern w:val="0"/>
          <w:sz w:val="24"/>
        </w:rPr>
        <w:t>证券投资基金的机构投资者</w:t>
      </w:r>
      <w:r w:rsidR="00D34517">
        <w:rPr>
          <w:rFonts w:hint="eastAsia"/>
          <w:kern w:val="0"/>
          <w:sz w:val="24"/>
        </w:rPr>
        <w:t>。</w:t>
      </w:r>
    </w:p>
    <w:p w:rsidR="002345EA" w:rsidRDefault="00D34517" w:rsidP="007832CF">
      <w:pPr>
        <w:pStyle w:val="ad"/>
        <w:spacing w:line="360" w:lineRule="auto"/>
        <w:ind w:firstLine="4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二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778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6"/>
        <w:gridCol w:w="4824"/>
        <w:gridCol w:w="2127"/>
      </w:tblGrid>
      <w:tr w:rsidR="004F5360" w:rsidTr="00014D23">
        <w:trPr>
          <w:trHeight w:val="276"/>
        </w:trPr>
        <w:tc>
          <w:tcPr>
            <w:tcW w:w="836" w:type="dxa"/>
            <w:vAlign w:val="center"/>
            <w:hideMark/>
          </w:tcPr>
          <w:p w:rsidR="004F5360" w:rsidRDefault="004F5360" w:rsidP="00014D23">
            <w:pPr>
              <w:pStyle w:val="ad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48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360" w:rsidRDefault="004F5360" w:rsidP="004F5360">
            <w:pPr>
              <w:pStyle w:val="ad"/>
              <w:ind w:firstLine="480"/>
              <w:jc w:val="center"/>
              <w:rPr>
                <w:rFonts w:ascii="Calibri" w:hAnsi="Calibri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基金名称</w:t>
            </w:r>
          </w:p>
        </w:tc>
        <w:tc>
          <w:tcPr>
            <w:tcW w:w="2127" w:type="dxa"/>
            <w:vAlign w:val="center"/>
            <w:hideMark/>
          </w:tcPr>
          <w:p w:rsidR="004F5360" w:rsidRDefault="004F5360" w:rsidP="00014D23">
            <w:pPr>
              <w:pStyle w:val="ad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适用基金代码</w:t>
            </w:r>
          </w:p>
        </w:tc>
      </w:tr>
      <w:tr w:rsidR="00014D23" w:rsidTr="00014D23">
        <w:trPr>
          <w:trHeight w:val="276"/>
        </w:trPr>
        <w:tc>
          <w:tcPr>
            <w:tcW w:w="836" w:type="dxa"/>
            <w:vAlign w:val="center"/>
            <w:hideMark/>
          </w:tcPr>
          <w:p w:rsidR="00014D23" w:rsidRPr="00014D23" w:rsidRDefault="00014D23" w:rsidP="00014D23">
            <w:pPr>
              <w:pStyle w:val="ad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  <w:r w:rsidRPr="00014D23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48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23" w:rsidRPr="00014D23" w:rsidRDefault="000070AB" w:rsidP="00014D23">
            <w:pPr>
              <w:pStyle w:val="ad"/>
              <w:ind w:firstLineChars="0" w:firstLine="0"/>
              <w:jc w:val="left"/>
              <w:rPr>
                <w:color w:val="000000"/>
                <w:sz w:val="24"/>
              </w:rPr>
            </w:pPr>
            <w:r w:rsidRPr="000070AB">
              <w:rPr>
                <w:rFonts w:hint="eastAsia"/>
                <w:color w:val="000000"/>
                <w:sz w:val="24"/>
              </w:rPr>
              <w:t>交银施罗德科锐科技创新混合型证券投资基金</w:t>
            </w:r>
          </w:p>
        </w:tc>
        <w:tc>
          <w:tcPr>
            <w:tcW w:w="2127" w:type="dxa"/>
            <w:vAlign w:val="center"/>
          </w:tcPr>
          <w:p w:rsidR="00014D23" w:rsidRDefault="00014D23" w:rsidP="00014D23">
            <w:pPr>
              <w:pStyle w:val="ad"/>
              <w:ind w:firstLineChars="0" w:firstLine="0"/>
              <w:jc w:val="center"/>
              <w:rPr>
                <w:color w:val="000000"/>
                <w:sz w:val="24"/>
              </w:rPr>
            </w:pPr>
            <w:r w:rsidRPr="00014D23">
              <w:rPr>
                <w:color w:val="000000"/>
                <w:sz w:val="24"/>
              </w:rPr>
              <w:t>A</w:t>
            </w:r>
            <w:r w:rsidRPr="00014D23">
              <w:rPr>
                <w:rFonts w:hint="eastAsia"/>
                <w:color w:val="000000"/>
                <w:sz w:val="24"/>
              </w:rPr>
              <w:t>类</w:t>
            </w:r>
            <w:r>
              <w:rPr>
                <w:rFonts w:hint="eastAsia"/>
                <w:color w:val="000000"/>
                <w:sz w:val="24"/>
              </w:rPr>
              <w:t>：</w:t>
            </w:r>
            <w:r w:rsidR="000070AB">
              <w:rPr>
                <w:color w:val="000000"/>
                <w:sz w:val="24"/>
              </w:rPr>
              <w:t>008734</w:t>
            </w:r>
          </w:p>
          <w:p w:rsidR="00014D23" w:rsidRPr="00014D23" w:rsidRDefault="00014D23" w:rsidP="00014D23">
            <w:pPr>
              <w:pStyle w:val="ad"/>
              <w:ind w:firstLineChars="0" w:firstLine="0"/>
              <w:jc w:val="center"/>
              <w:rPr>
                <w:rFonts w:hint="eastAsia"/>
                <w:color w:val="000000"/>
                <w:sz w:val="24"/>
              </w:rPr>
            </w:pPr>
            <w:r w:rsidRPr="00014D23">
              <w:rPr>
                <w:rFonts w:hint="eastAsia"/>
                <w:color w:val="000000"/>
                <w:sz w:val="24"/>
              </w:rPr>
              <w:t>C</w:t>
            </w:r>
            <w:r w:rsidRPr="00014D23">
              <w:rPr>
                <w:rFonts w:hint="eastAsia"/>
                <w:color w:val="000000"/>
                <w:sz w:val="24"/>
              </w:rPr>
              <w:t>类</w:t>
            </w:r>
            <w:r>
              <w:rPr>
                <w:rFonts w:hint="eastAsia"/>
                <w:color w:val="000000"/>
                <w:sz w:val="24"/>
              </w:rPr>
              <w:t>：</w:t>
            </w:r>
            <w:r w:rsidR="000070AB">
              <w:rPr>
                <w:rFonts w:hint="eastAsia"/>
                <w:color w:val="000000"/>
                <w:sz w:val="24"/>
              </w:rPr>
              <w:t>0</w:t>
            </w:r>
            <w:r w:rsidR="000070AB">
              <w:rPr>
                <w:color w:val="000000"/>
                <w:sz w:val="24"/>
              </w:rPr>
              <w:t>13949</w:t>
            </w:r>
          </w:p>
        </w:tc>
      </w:tr>
      <w:tr w:rsidR="00014D23" w:rsidTr="00014D23">
        <w:trPr>
          <w:trHeight w:val="276"/>
        </w:trPr>
        <w:tc>
          <w:tcPr>
            <w:tcW w:w="836" w:type="dxa"/>
            <w:vAlign w:val="center"/>
          </w:tcPr>
          <w:p w:rsidR="00014D23" w:rsidRPr="00014D23" w:rsidRDefault="00014D23" w:rsidP="00014D23">
            <w:pPr>
              <w:pStyle w:val="ad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  <w:r w:rsidRPr="00014D23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48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D23" w:rsidRPr="00014D23" w:rsidRDefault="000070AB" w:rsidP="00014D23">
            <w:pPr>
              <w:pStyle w:val="ad"/>
              <w:ind w:firstLineChars="0" w:firstLine="0"/>
              <w:jc w:val="left"/>
              <w:rPr>
                <w:rFonts w:hint="eastAsia"/>
                <w:color w:val="000000"/>
                <w:sz w:val="24"/>
              </w:rPr>
            </w:pPr>
            <w:r w:rsidRPr="000070AB">
              <w:rPr>
                <w:rFonts w:hint="eastAsia"/>
                <w:color w:val="000000"/>
                <w:sz w:val="24"/>
              </w:rPr>
              <w:t>交银施罗德先进制造混合型证券投资基金</w:t>
            </w:r>
          </w:p>
        </w:tc>
        <w:tc>
          <w:tcPr>
            <w:tcW w:w="2127" w:type="dxa"/>
            <w:vAlign w:val="center"/>
          </w:tcPr>
          <w:p w:rsidR="00014D23" w:rsidRDefault="00014D23" w:rsidP="00014D23">
            <w:pPr>
              <w:pStyle w:val="ad"/>
              <w:ind w:firstLineChars="0" w:firstLine="0"/>
              <w:jc w:val="center"/>
              <w:rPr>
                <w:color w:val="000000"/>
                <w:sz w:val="24"/>
              </w:rPr>
            </w:pPr>
            <w:r w:rsidRPr="00014D23">
              <w:rPr>
                <w:color w:val="000000"/>
                <w:sz w:val="24"/>
              </w:rPr>
              <w:t>A</w:t>
            </w:r>
            <w:r w:rsidRPr="00014D23">
              <w:rPr>
                <w:rFonts w:hint="eastAsia"/>
                <w:color w:val="000000"/>
                <w:sz w:val="24"/>
              </w:rPr>
              <w:t>类</w:t>
            </w:r>
            <w:r>
              <w:rPr>
                <w:rFonts w:hint="eastAsia"/>
                <w:color w:val="000000"/>
                <w:sz w:val="24"/>
              </w:rPr>
              <w:t>：</w:t>
            </w:r>
            <w:r w:rsidR="000070AB">
              <w:rPr>
                <w:color w:val="000000"/>
                <w:sz w:val="24"/>
              </w:rPr>
              <w:t>519704</w:t>
            </w:r>
          </w:p>
          <w:p w:rsidR="00014D23" w:rsidRPr="00014D23" w:rsidRDefault="00014D23" w:rsidP="00014D23">
            <w:pPr>
              <w:pStyle w:val="ad"/>
              <w:ind w:firstLineChars="0" w:firstLine="0"/>
              <w:jc w:val="center"/>
              <w:rPr>
                <w:rFonts w:hint="eastAsia"/>
                <w:color w:val="000000"/>
                <w:sz w:val="24"/>
              </w:rPr>
            </w:pPr>
            <w:r w:rsidRPr="00014D23">
              <w:rPr>
                <w:rFonts w:hint="eastAsia"/>
                <w:color w:val="000000"/>
                <w:sz w:val="24"/>
              </w:rPr>
              <w:t>C</w:t>
            </w:r>
            <w:r w:rsidRPr="00014D23">
              <w:rPr>
                <w:rFonts w:hint="eastAsia"/>
                <w:color w:val="000000"/>
                <w:sz w:val="24"/>
              </w:rPr>
              <w:t>类</w:t>
            </w:r>
            <w:r>
              <w:rPr>
                <w:rFonts w:hint="eastAsia"/>
                <w:color w:val="000000"/>
                <w:sz w:val="24"/>
              </w:rPr>
              <w:t>：</w:t>
            </w:r>
            <w:r w:rsidR="000070AB">
              <w:rPr>
                <w:rFonts w:hint="eastAsia"/>
                <w:color w:val="000000"/>
                <w:sz w:val="24"/>
              </w:rPr>
              <w:t>0</w:t>
            </w:r>
            <w:r w:rsidR="000070AB">
              <w:rPr>
                <w:color w:val="000000"/>
                <w:sz w:val="24"/>
              </w:rPr>
              <w:t>14963</w:t>
            </w:r>
          </w:p>
        </w:tc>
      </w:tr>
    </w:tbl>
    <w:p w:rsidR="007A1593" w:rsidRDefault="007A1593" w:rsidP="00777B59">
      <w:pPr>
        <w:spacing w:line="360" w:lineRule="auto"/>
        <w:rPr>
          <w:kern w:val="0"/>
          <w:sz w:val="24"/>
        </w:rPr>
      </w:pPr>
    </w:p>
    <w:p w:rsidR="00DC14A9" w:rsidRPr="00DC14A9" w:rsidRDefault="00540661" w:rsidP="006D0604">
      <w:pPr>
        <w:spacing w:line="360" w:lineRule="auto"/>
        <w:ind w:firstLineChars="200" w:firstLine="4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三</w:t>
      </w:r>
      <w:r w:rsidR="00DC14A9" w:rsidRPr="00DC14A9">
        <w:rPr>
          <w:rFonts w:hint="eastAsia"/>
          <w:kern w:val="0"/>
          <w:sz w:val="24"/>
        </w:rPr>
        <w:t>、业务范围</w:t>
      </w:r>
    </w:p>
    <w:p w:rsidR="00540661" w:rsidRPr="00540661" w:rsidRDefault="00DC14A9" w:rsidP="00540661">
      <w:pPr>
        <w:spacing w:line="360" w:lineRule="auto"/>
        <w:ind w:firstLineChars="200" w:firstLine="480"/>
        <w:rPr>
          <w:kern w:val="0"/>
          <w:sz w:val="24"/>
        </w:rPr>
      </w:pPr>
      <w:r w:rsidRPr="00DC14A9">
        <w:rPr>
          <w:rFonts w:hint="eastAsia"/>
          <w:kern w:val="0"/>
          <w:sz w:val="24"/>
        </w:rPr>
        <w:t>1</w:t>
      </w:r>
      <w:r w:rsidRPr="00DC14A9">
        <w:rPr>
          <w:rFonts w:hint="eastAsia"/>
          <w:kern w:val="0"/>
          <w:sz w:val="24"/>
        </w:rPr>
        <w:t>、</w:t>
      </w:r>
      <w:r w:rsidR="00540661">
        <w:rPr>
          <w:rFonts w:hint="eastAsia"/>
          <w:kern w:val="0"/>
          <w:sz w:val="24"/>
        </w:rPr>
        <w:t>本公告</w:t>
      </w:r>
      <w:r w:rsidR="00540661">
        <w:rPr>
          <w:kern w:val="0"/>
          <w:sz w:val="24"/>
        </w:rPr>
        <w:t>适用于上述基金在</w:t>
      </w:r>
      <w:r w:rsidR="008110AE">
        <w:rPr>
          <w:rFonts w:hint="eastAsia"/>
          <w:kern w:val="0"/>
          <w:sz w:val="24"/>
        </w:rPr>
        <w:t>兴业银行银银</w:t>
      </w:r>
      <w:r w:rsidR="00540661">
        <w:rPr>
          <w:kern w:val="0"/>
          <w:sz w:val="24"/>
        </w:rPr>
        <w:t>业务平台的</w:t>
      </w:r>
      <w:r w:rsidR="00540661" w:rsidRPr="00540661">
        <w:rPr>
          <w:rFonts w:hint="eastAsia"/>
          <w:kern w:val="0"/>
          <w:sz w:val="24"/>
        </w:rPr>
        <w:t>开户、申购、赎回</w:t>
      </w:r>
      <w:r w:rsidR="007832CF">
        <w:rPr>
          <w:rFonts w:hint="eastAsia"/>
          <w:kern w:val="0"/>
          <w:sz w:val="24"/>
        </w:rPr>
        <w:t>等</w:t>
      </w:r>
      <w:r w:rsidR="00540661">
        <w:rPr>
          <w:rFonts w:hint="eastAsia"/>
          <w:kern w:val="0"/>
          <w:sz w:val="24"/>
        </w:rPr>
        <w:t>业务</w:t>
      </w:r>
      <w:r w:rsidR="00540661">
        <w:rPr>
          <w:kern w:val="0"/>
          <w:sz w:val="24"/>
        </w:rPr>
        <w:t>；</w:t>
      </w:r>
      <w:r w:rsidR="00540661" w:rsidRPr="00540661">
        <w:rPr>
          <w:rFonts w:hint="eastAsia"/>
          <w:kern w:val="0"/>
          <w:sz w:val="24"/>
        </w:rPr>
        <w:t>上述基金费率请详见</w:t>
      </w:r>
      <w:r w:rsidR="007832CF">
        <w:rPr>
          <w:rFonts w:hint="eastAsia"/>
          <w:kern w:val="0"/>
          <w:sz w:val="24"/>
        </w:rPr>
        <w:t>各</w:t>
      </w:r>
      <w:r w:rsidR="00540661" w:rsidRPr="00540661">
        <w:rPr>
          <w:rFonts w:hint="eastAsia"/>
          <w:kern w:val="0"/>
          <w:sz w:val="24"/>
        </w:rPr>
        <w:t>基金的《基金合同》和《招募说明书》等相关法律文件及本公司发布的最新业务公告。</w:t>
      </w:r>
    </w:p>
    <w:p w:rsidR="00540661" w:rsidRDefault="00540661" w:rsidP="007832CF">
      <w:pPr>
        <w:spacing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、</w:t>
      </w:r>
      <w:r w:rsidRPr="00540661">
        <w:rPr>
          <w:rFonts w:hint="eastAsia"/>
          <w:kern w:val="0"/>
          <w:sz w:val="24"/>
        </w:rPr>
        <w:t>具体业务规则和办理流程以</w:t>
      </w:r>
      <w:r w:rsidR="008110AE">
        <w:rPr>
          <w:rFonts w:hint="eastAsia"/>
          <w:kern w:val="0"/>
          <w:sz w:val="24"/>
        </w:rPr>
        <w:t>兴业银行银银平台</w:t>
      </w:r>
      <w:r w:rsidRPr="00540661">
        <w:rPr>
          <w:rFonts w:hint="eastAsia"/>
          <w:kern w:val="0"/>
          <w:sz w:val="24"/>
        </w:rPr>
        <w:t>规定为准。</w:t>
      </w:r>
    </w:p>
    <w:p w:rsidR="008834FE" w:rsidRPr="008110AE" w:rsidRDefault="008834FE" w:rsidP="007832CF">
      <w:pPr>
        <w:spacing w:line="360" w:lineRule="auto"/>
        <w:ind w:firstLineChars="200" w:firstLine="480"/>
        <w:rPr>
          <w:rFonts w:hint="eastAsia"/>
          <w:kern w:val="0"/>
          <w:sz w:val="24"/>
        </w:rPr>
      </w:pPr>
    </w:p>
    <w:p w:rsidR="00AF5471" w:rsidRPr="001D08D8" w:rsidRDefault="00540661" w:rsidP="001D08D8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四</w:t>
      </w:r>
      <w:r w:rsidR="00F13D2F" w:rsidRPr="001D08D8">
        <w:rPr>
          <w:rFonts w:ascii="Times New Roman" w:hAnsi="Times New Roman" w:cs="Times New Roman"/>
        </w:rPr>
        <w:t>、</w:t>
      </w:r>
      <w:r w:rsidR="00F467E9" w:rsidRPr="001D08D8">
        <w:rPr>
          <w:rFonts w:ascii="Times New Roman" w:hAnsi="Times New Roman" w:cs="Times New Roman" w:hint="eastAsia"/>
        </w:rPr>
        <w:t>投资者可通过以下途径咨询有关详情</w:t>
      </w:r>
    </w:p>
    <w:p w:rsidR="00C461EE" w:rsidRPr="006D0604" w:rsidRDefault="00C461EE" w:rsidP="006D0604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</w:rPr>
      </w:pPr>
      <w:r w:rsidRPr="006D0604">
        <w:rPr>
          <w:rFonts w:ascii="Times New Roman" w:hAnsi="Times New Roman" w:cs="Times New Roman" w:hint="eastAsia"/>
        </w:rPr>
        <w:t>1</w:t>
      </w:r>
      <w:r w:rsidRPr="006D0604">
        <w:rPr>
          <w:rFonts w:ascii="Times New Roman" w:hAnsi="Times New Roman" w:cs="Times New Roman" w:hint="eastAsia"/>
        </w:rPr>
        <w:t>、</w:t>
      </w:r>
      <w:r w:rsidR="008110AE">
        <w:rPr>
          <w:rFonts w:ascii="Times New Roman" w:hAnsi="Times New Roman" w:cs="Times New Roman" w:hint="eastAsia"/>
        </w:rPr>
        <w:t>兴业银行</w:t>
      </w:r>
      <w:r w:rsidRPr="006D0604">
        <w:rPr>
          <w:rFonts w:ascii="Times New Roman" w:hAnsi="Times New Roman" w:cs="Times New Roman" w:hint="eastAsia"/>
        </w:rPr>
        <w:t>股份有限公司</w:t>
      </w:r>
      <w:r w:rsidRPr="006D0604">
        <w:rPr>
          <w:rFonts w:ascii="Times New Roman" w:hAnsi="Times New Roman" w:cs="Times New Roman" w:hint="eastAsia"/>
        </w:rPr>
        <w:t xml:space="preserve"> </w:t>
      </w:r>
    </w:p>
    <w:p w:rsidR="002345EA" w:rsidRPr="006D0604" w:rsidRDefault="002345EA" w:rsidP="006D0604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6D0604">
        <w:rPr>
          <w:rFonts w:ascii="Times New Roman" w:hAnsi="Times New Roman" w:cs="Times New Roman" w:hint="eastAsia"/>
        </w:rPr>
        <w:t>客户服务电话：</w:t>
      </w:r>
      <w:r w:rsidR="00FC31AC">
        <w:rPr>
          <w:rFonts w:ascii="Times New Roman" w:hAnsi="Times New Roman" w:cs="Times New Roman" w:hint="eastAsia"/>
        </w:rPr>
        <w:t>955</w:t>
      </w:r>
      <w:r w:rsidR="00FC31AC">
        <w:rPr>
          <w:rFonts w:ascii="Times New Roman" w:hAnsi="Times New Roman" w:cs="Times New Roman"/>
        </w:rPr>
        <w:t>61</w:t>
      </w:r>
    </w:p>
    <w:p w:rsidR="002345EA" w:rsidRPr="006D0604" w:rsidRDefault="002345EA" w:rsidP="006D0604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6D0604">
        <w:rPr>
          <w:rFonts w:ascii="Times New Roman" w:hAnsi="Times New Roman" w:cs="Times New Roman" w:hint="eastAsia"/>
        </w:rPr>
        <w:t>网址：</w:t>
      </w:r>
      <w:r w:rsidR="00FC31AC">
        <w:rPr>
          <w:rFonts w:ascii="Times New Roman" w:hAnsi="Times New Roman" w:cs="Times New Roman" w:hint="eastAsia"/>
        </w:rPr>
        <w:t>www.cib</w:t>
      </w:r>
      <w:r w:rsidRPr="006D0604">
        <w:rPr>
          <w:rFonts w:ascii="Times New Roman" w:hAnsi="Times New Roman" w:cs="Times New Roman" w:hint="eastAsia"/>
        </w:rPr>
        <w:t>.com</w:t>
      </w:r>
      <w:r w:rsidR="00FC31AC">
        <w:rPr>
          <w:rFonts w:ascii="Times New Roman" w:hAnsi="Times New Roman" w:cs="Times New Roman"/>
        </w:rPr>
        <w:t>.cn</w:t>
      </w:r>
    </w:p>
    <w:p w:rsidR="00C461EE" w:rsidRPr="006D0604" w:rsidRDefault="00C461EE" w:rsidP="006D0604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</w:rPr>
      </w:pPr>
      <w:r w:rsidRPr="006D0604">
        <w:rPr>
          <w:rFonts w:ascii="Times New Roman" w:hAnsi="Times New Roman" w:cs="Times New Roman" w:hint="eastAsia"/>
        </w:rPr>
        <w:t>2</w:t>
      </w:r>
      <w:r w:rsidRPr="006D0604">
        <w:rPr>
          <w:rFonts w:ascii="Times New Roman" w:hAnsi="Times New Roman" w:cs="Times New Roman" w:hint="eastAsia"/>
        </w:rPr>
        <w:t>、交银施罗德基金管理有限公司</w:t>
      </w:r>
    </w:p>
    <w:p w:rsidR="00C461EE" w:rsidRPr="006D0604" w:rsidRDefault="00C461EE" w:rsidP="006D0604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</w:rPr>
      </w:pPr>
      <w:r w:rsidRPr="006D0604">
        <w:rPr>
          <w:rFonts w:ascii="Times New Roman" w:hAnsi="Times New Roman" w:cs="Times New Roman" w:hint="eastAsia"/>
        </w:rPr>
        <w:lastRenderedPageBreak/>
        <w:t>客户服务电话：</w:t>
      </w:r>
      <w:r w:rsidRPr="006D0604">
        <w:rPr>
          <w:rFonts w:ascii="Times New Roman" w:hAnsi="Times New Roman" w:cs="Times New Roman" w:hint="eastAsia"/>
        </w:rPr>
        <w:t>400-700-5000</w:t>
      </w:r>
      <w:r w:rsidRPr="006D0604">
        <w:rPr>
          <w:rFonts w:ascii="Times New Roman" w:hAnsi="Times New Roman" w:cs="Times New Roman" w:hint="eastAsia"/>
        </w:rPr>
        <w:t>（免长途话费），（</w:t>
      </w:r>
      <w:r w:rsidRPr="006D0604">
        <w:rPr>
          <w:rFonts w:ascii="Times New Roman" w:hAnsi="Times New Roman" w:cs="Times New Roman" w:hint="eastAsia"/>
        </w:rPr>
        <w:t>021</w:t>
      </w:r>
      <w:r w:rsidRPr="006D0604">
        <w:rPr>
          <w:rFonts w:ascii="Times New Roman" w:hAnsi="Times New Roman" w:cs="Times New Roman" w:hint="eastAsia"/>
        </w:rPr>
        <w:t>）</w:t>
      </w:r>
      <w:r w:rsidRPr="006D0604">
        <w:rPr>
          <w:rFonts w:ascii="Times New Roman" w:hAnsi="Times New Roman" w:cs="Times New Roman" w:hint="eastAsia"/>
        </w:rPr>
        <w:t>61055000</w:t>
      </w:r>
    </w:p>
    <w:p w:rsidR="00C461EE" w:rsidRPr="006D0604" w:rsidRDefault="00C461EE" w:rsidP="006D0604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6D0604">
        <w:rPr>
          <w:rFonts w:ascii="Times New Roman" w:hAnsi="Times New Roman" w:cs="Times New Roman" w:hint="eastAsia"/>
        </w:rPr>
        <w:t>网址：</w:t>
      </w:r>
      <w:r w:rsidRPr="006D0604">
        <w:rPr>
          <w:rFonts w:ascii="Times New Roman" w:hAnsi="Times New Roman" w:cs="Times New Roman" w:hint="eastAsia"/>
        </w:rPr>
        <w:t>www.fund001.com</w:t>
      </w:r>
    </w:p>
    <w:p w:rsidR="00903F0A" w:rsidRPr="005B5E5F" w:rsidRDefault="00903F0A" w:rsidP="005B5E5F">
      <w:pPr>
        <w:spacing w:line="360" w:lineRule="auto"/>
        <w:ind w:firstLineChars="200" w:firstLine="480"/>
        <w:rPr>
          <w:rFonts w:hint="eastAsia"/>
          <w:sz w:val="24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777B59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F13D2F" w:rsidRDefault="00AF5471" w:rsidP="001D08D8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</w:rPr>
      </w:pPr>
      <w:r w:rsidRPr="00B71DF0">
        <w:rPr>
          <w:rFonts w:ascii="Times New Roman" w:hAnsi="Times New Roman" w:cs="Times New Roman"/>
        </w:rPr>
        <w:t>特此公告。</w:t>
      </w: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777B59">
        <w:rPr>
          <w:rFonts w:ascii="Times New Roman" w:hAnsi="Times New Roman" w:cs="Times New Roman"/>
        </w:rPr>
        <w:t>交银施罗德基金管理有限公司</w:t>
      </w:r>
    </w:p>
    <w:p w:rsidR="00AF5471" w:rsidRPr="00D46369" w:rsidRDefault="00C461EE" w:rsidP="00402535">
      <w:pPr>
        <w:wordWrap w:val="0"/>
        <w:spacing w:line="360" w:lineRule="auto"/>
        <w:jc w:val="right"/>
        <w:rPr>
          <w:rFonts w:hint="eastAsia"/>
        </w:rPr>
      </w:pPr>
      <w:r w:rsidRPr="00777B59">
        <w:rPr>
          <w:rFonts w:hint="eastAsia"/>
          <w:kern w:val="0"/>
          <w:sz w:val="24"/>
        </w:rPr>
        <w:t>二〇</w:t>
      </w:r>
      <w:r>
        <w:rPr>
          <w:rFonts w:hint="eastAsia"/>
          <w:kern w:val="0"/>
          <w:sz w:val="24"/>
        </w:rPr>
        <w:t>二</w:t>
      </w:r>
      <w:r w:rsidR="00014D23">
        <w:rPr>
          <w:rFonts w:hint="eastAsia"/>
          <w:kern w:val="0"/>
          <w:sz w:val="24"/>
        </w:rPr>
        <w:t>三</w:t>
      </w:r>
      <w:r w:rsidRPr="00777B59">
        <w:rPr>
          <w:kern w:val="0"/>
          <w:sz w:val="24"/>
        </w:rPr>
        <w:t>年</w:t>
      </w:r>
      <w:r w:rsidR="000070AB">
        <w:rPr>
          <w:rFonts w:hint="eastAsia"/>
          <w:kern w:val="0"/>
          <w:sz w:val="24"/>
        </w:rPr>
        <w:t>二</w:t>
      </w:r>
      <w:r w:rsidRPr="00777B59">
        <w:rPr>
          <w:kern w:val="0"/>
          <w:sz w:val="24"/>
        </w:rPr>
        <w:t>月</w:t>
      </w:r>
      <w:r w:rsidR="000070AB">
        <w:rPr>
          <w:rFonts w:hint="eastAsia"/>
          <w:kern w:val="0"/>
          <w:sz w:val="24"/>
        </w:rPr>
        <w:t>十</w:t>
      </w:r>
      <w:r w:rsidRPr="00777B59">
        <w:rPr>
          <w:kern w:val="0"/>
          <w:sz w:val="24"/>
        </w:rPr>
        <w:t>日</w:t>
      </w:r>
    </w:p>
    <w:sectPr w:rsidR="00AF5471" w:rsidRPr="00D46369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FE" w:rsidRDefault="00750EFE">
      <w:pPr>
        <w:rPr>
          <w:sz w:val="18"/>
        </w:rPr>
      </w:pPr>
    </w:p>
  </w:endnote>
  <w:endnote w:type="continuationSeparator" w:id="0">
    <w:p w:rsidR="00750EFE" w:rsidRDefault="00750EFE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FE" w:rsidRDefault="00750EFE">
      <w:pPr>
        <w:rPr>
          <w:sz w:val="18"/>
        </w:rPr>
      </w:pPr>
    </w:p>
  </w:footnote>
  <w:footnote w:type="continuationSeparator" w:id="0">
    <w:p w:rsidR="00750EFE" w:rsidRDefault="00750EFE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4B37"/>
    <w:rsid w:val="000070AB"/>
    <w:rsid w:val="000076EB"/>
    <w:rsid w:val="000079D1"/>
    <w:rsid w:val="00010AD8"/>
    <w:rsid w:val="000133DA"/>
    <w:rsid w:val="00014D23"/>
    <w:rsid w:val="00016E17"/>
    <w:rsid w:val="000201A9"/>
    <w:rsid w:val="00023E78"/>
    <w:rsid w:val="000250A6"/>
    <w:rsid w:val="000251F8"/>
    <w:rsid w:val="0002568B"/>
    <w:rsid w:val="00026E10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986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473B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94C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E43B8"/>
    <w:rsid w:val="000F00C1"/>
    <w:rsid w:val="000F1390"/>
    <w:rsid w:val="000F1BF8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069C"/>
    <w:rsid w:val="001A12B9"/>
    <w:rsid w:val="001A3205"/>
    <w:rsid w:val="001A462A"/>
    <w:rsid w:val="001A7122"/>
    <w:rsid w:val="001B20B0"/>
    <w:rsid w:val="001B5765"/>
    <w:rsid w:val="001B646A"/>
    <w:rsid w:val="001C0A53"/>
    <w:rsid w:val="001C0D90"/>
    <w:rsid w:val="001C1D7E"/>
    <w:rsid w:val="001C28DC"/>
    <w:rsid w:val="001C57CE"/>
    <w:rsid w:val="001D0714"/>
    <w:rsid w:val="001D08D8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23608"/>
    <w:rsid w:val="0022458C"/>
    <w:rsid w:val="002328D4"/>
    <w:rsid w:val="002345EA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558D"/>
    <w:rsid w:val="00276FA2"/>
    <w:rsid w:val="0027748C"/>
    <w:rsid w:val="0028005F"/>
    <w:rsid w:val="0028166C"/>
    <w:rsid w:val="002841C0"/>
    <w:rsid w:val="00284A0F"/>
    <w:rsid w:val="00286FB3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2ECE"/>
    <w:rsid w:val="00353233"/>
    <w:rsid w:val="003562D1"/>
    <w:rsid w:val="003600C7"/>
    <w:rsid w:val="00364F4F"/>
    <w:rsid w:val="00366AC7"/>
    <w:rsid w:val="00367935"/>
    <w:rsid w:val="0037160F"/>
    <w:rsid w:val="003727B5"/>
    <w:rsid w:val="0037285D"/>
    <w:rsid w:val="00372C50"/>
    <w:rsid w:val="00374930"/>
    <w:rsid w:val="003825F4"/>
    <w:rsid w:val="00383C98"/>
    <w:rsid w:val="003857E8"/>
    <w:rsid w:val="003878FC"/>
    <w:rsid w:val="003908BB"/>
    <w:rsid w:val="003936B6"/>
    <w:rsid w:val="00394382"/>
    <w:rsid w:val="00396B7D"/>
    <w:rsid w:val="003A116E"/>
    <w:rsid w:val="003A1AF8"/>
    <w:rsid w:val="003A3F61"/>
    <w:rsid w:val="003A4FD3"/>
    <w:rsid w:val="003A5239"/>
    <w:rsid w:val="003A58A7"/>
    <w:rsid w:val="003A5A36"/>
    <w:rsid w:val="003A5E5D"/>
    <w:rsid w:val="003A76AD"/>
    <w:rsid w:val="003B3E05"/>
    <w:rsid w:val="003B426C"/>
    <w:rsid w:val="003B53D1"/>
    <w:rsid w:val="003B570F"/>
    <w:rsid w:val="003B7669"/>
    <w:rsid w:val="003C0AD4"/>
    <w:rsid w:val="003C2DE1"/>
    <w:rsid w:val="003C33B7"/>
    <w:rsid w:val="003C409B"/>
    <w:rsid w:val="003C4227"/>
    <w:rsid w:val="003C5A83"/>
    <w:rsid w:val="003C6AF6"/>
    <w:rsid w:val="003C6B64"/>
    <w:rsid w:val="003D000F"/>
    <w:rsid w:val="003D23EB"/>
    <w:rsid w:val="003D72BD"/>
    <w:rsid w:val="003D776F"/>
    <w:rsid w:val="003E05FF"/>
    <w:rsid w:val="003E1208"/>
    <w:rsid w:val="003E1958"/>
    <w:rsid w:val="003E33B3"/>
    <w:rsid w:val="003E52BD"/>
    <w:rsid w:val="003E5DFA"/>
    <w:rsid w:val="003F0B98"/>
    <w:rsid w:val="003F46CE"/>
    <w:rsid w:val="003F4A0C"/>
    <w:rsid w:val="003F62B6"/>
    <w:rsid w:val="003F64EA"/>
    <w:rsid w:val="003F6E47"/>
    <w:rsid w:val="0040029F"/>
    <w:rsid w:val="00402535"/>
    <w:rsid w:val="00411C4F"/>
    <w:rsid w:val="00416E9D"/>
    <w:rsid w:val="004247F1"/>
    <w:rsid w:val="00427992"/>
    <w:rsid w:val="00430429"/>
    <w:rsid w:val="00430905"/>
    <w:rsid w:val="004309A5"/>
    <w:rsid w:val="00436690"/>
    <w:rsid w:val="004368DD"/>
    <w:rsid w:val="00436A81"/>
    <w:rsid w:val="0044212D"/>
    <w:rsid w:val="00442F6E"/>
    <w:rsid w:val="00444ACD"/>
    <w:rsid w:val="0044740D"/>
    <w:rsid w:val="0044747E"/>
    <w:rsid w:val="004522FB"/>
    <w:rsid w:val="00452ECD"/>
    <w:rsid w:val="00453A59"/>
    <w:rsid w:val="00454081"/>
    <w:rsid w:val="00460E0F"/>
    <w:rsid w:val="00463B31"/>
    <w:rsid w:val="0046613D"/>
    <w:rsid w:val="00467852"/>
    <w:rsid w:val="00470647"/>
    <w:rsid w:val="00472A13"/>
    <w:rsid w:val="00474D78"/>
    <w:rsid w:val="00482335"/>
    <w:rsid w:val="00482E2E"/>
    <w:rsid w:val="004916B6"/>
    <w:rsid w:val="00491EA9"/>
    <w:rsid w:val="00492C2E"/>
    <w:rsid w:val="00493CF9"/>
    <w:rsid w:val="004949F0"/>
    <w:rsid w:val="00497D44"/>
    <w:rsid w:val="004A577E"/>
    <w:rsid w:val="004A5F39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C60AE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639"/>
    <w:rsid w:val="004E68E9"/>
    <w:rsid w:val="004E79EC"/>
    <w:rsid w:val="004F5360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7C34"/>
    <w:rsid w:val="00540661"/>
    <w:rsid w:val="00540A38"/>
    <w:rsid w:val="00540DCB"/>
    <w:rsid w:val="005450C0"/>
    <w:rsid w:val="00547320"/>
    <w:rsid w:val="00547D4A"/>
    <w:rsid w:val="0055460B"/>
    <w:rsid w:val="00555D56"/>
    <w:rsid w:val="00557A97"/>
    <w:rsid w:val="005603A5"/>
    <w:rsid w:val="005614C6"/>
    <w:rsid w:val="00566BAC"/>
    <w:rsid w:val="0056743A"/>
    <w:rsid w:val="005675C0"/>
    <w:rsid w:val="00570ED7"/>
    <w:rsid w:val="0057653C"/>
    <w:rsid w:val="00582CFA"/>
    <w:rsid w:val="00583C16"/>
    <w:rsid w:val="00583D6F"/>
    <w:rsid w:val="0058414D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5E5F"/>
    <w:rsid w:val="005B6FE8"/>
    <w:rsid w:val="005C1D91"/>
    <w:rsid w:val="005C2423"/>
    <w:rsid w:val="005C3375"/>
    <w:rsid w:val="005C33C0"/>
    <w:rsid w:val="005C4D3E"/>
    <w:rsid w:val="005C6A6F"/>
    <w:rsid w:val="005D1E4D"/>
    <w:rsid w:val="005D2152"/>
    <w:rsid w:val="005D2BC6"/>
    <w:rsid w:val="005D4992"/>
    <w:rsid w:val="005D5A84"/>
    <w:rsid w:val="005D72EE"/>
    <w:rsid w:val="005D751F"/>
    <w:rsid w:val="005E3417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6122E"/>
    <w:rsid w:val="00666333"/>
    <w:rsid w:val="006755A0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0604"/>
    <w:rsid w:val="006D110F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47A52"/>
    <w:rsid w:val="00750EFE"/>
    <w:rsid w:val="00760CD6"/>
    <w:rsid w:val="007638D3"/>
    <w:rsid w:val="00763BED"/>
    <w:rsid w:val="0076540E"/>
    <w:rsid w:val="00765DA5"/>
    <w:rsid w:val="00766EC7"/>
    <w:rsid w:val="007717CA"/>
    <w:rsid w:val="00773066"/>
    <w:rsid w:val="00773177"/>
    <w:rsid w:val="007744F3"/>
    <w:rsid w:val="00774DE4"/>
    <w:rsid w:val="00776301"/>
    <w:rsid w:val="0077755D"/>
    <w:rsid w:val="00777B59"/>
    <w:rsid w:val="00781410"/>
    <w:rsid w:val="00782390"/>
    <w:rsid w:val="007832CF"/>
    <w:rsid w:val="007845C2"/>
    <w:rsid w:val="007921C2"/>
    <w:rsid w:val="00792AEC"/>
    <w:rsid w:val="007A1593"/>
    <w:rsid w:val="007A3AD2"/>
    <w:rsid w:val="007A7321"/>
    <w:rsid w:val="007A7802"/>
    <w:rsid w:val="007B2873"/>
    <w:rsid w:val="007B656C"/>
    <w:rsid w:val="007B788E"/>
    <w:rsid w:val="007C68A8"/>
    <w:rsid w:val="007C7237"/>
    <w:rsid w:val="007D3AE3"/>
    <w:rsid w:val="007D4AC4"/>
    <w:rsid w:val="007D632A"/>
    <w:rsid w:val="007D7B83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0AE"/>
    <w:rsid w:val="00811246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834FE"/>
    <w:rsid w:val="00890237"/>
    <w:rsid w:val="00897065"/>
    <w:rsid w:val="008A4136"/>
    <w:rsid w:val="008A6C16"/>
    <w:rsid w:val="008A7915"/>
    <w:rsid w:val="008B0CBA"/>
    <w:rsid w:val="008B1D3D"/>
    <w:rsid w:val="008B3311"/>
    <w:rsid w:val="008B45B2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51C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9F7885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4475"/>
    <w:rsid w:val="00A25E58"/>
    <w:rsid w:val="00A26CF0"/>
    <w:rsid w:val="00A27ED6"/>
    <w:rsid w:val="00A30511"/>
    <w:rsid w:val="00A30600"/>
    <w:rsid w:val="00A316A1"/>
    <w:rsid w:val="00A31733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6B21"/>
    <w:rsid w:val="00A61CFE"/>
    <w:rsid w:val="00A64A55"/>
    <w:rsid w:val="00A650D7"/>
    <w:rsid w:val="00A6556D"/>
    <w:rsid w:val="00A66EED"/>
    <w:rsid w:val="00A771E1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D81"/>
    <w:rsid w:val="00AF3E1A"/>
    <w:rsid w:val="00AF5471"/>
    <w:rsid w:val="00AF591C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6FC0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110E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FD5"/>
    <w:rsid w:val="00BE4690"/>
    <w:rsid w:val="00BE6620"/>
    <w:rsid w:val="00BF3F3F"/>
    <w:rsid w:val="00BF43FB"/>
    <w:rsid w:val="00BF761F"/>
    <w:rsid w:val="00C02A5A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61EE"/>
    <w:rsid w:val="00C5764B"/>
    <w:rsid w:val="00C60161"/>
    <w:rsid w:val="00C6056E"/>
    <w:rsid w:val="00C61A0A"/>
    <w:rsid w:val="00C62B95"/>
    <w:rsid w:val="00C75096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3AB0"/>
    <w:rsid w:val="00CC58FA"/>
    <w:rsid w:val="00CD2AFE"/>
    <w:rsid w:val="00CD3022"/>
    <w:rsid w:val="00CD3055"/>
    <w:rsid w:val="00CD3BA7"/>
    <w:rsid w:val="00CD4984"/>
    <w:rsid w:val="00CD6233"/>
    <w:rsid w:val="00CE14DB"/>
    <w:rsid w:val="00CE2E61"/>
    <w:rsid w:val="00CE403C"/>
    <w:rsid w:val="00CE7310"/>
    <w:rsid w:val="00CF33E0"/>
    <w:rsid w:val="00CF4D2A"/>
    <w:rsid w:val="00D0216B"/>
    <w:rsid w:val="00D02B43"/>
    <w:rsid w:val="00D059BE"/>
    <w:rsid w:val="00D078E6"/>
    <w:rsid w:val="00D11BD2"/>
    <w:rsid w:val="00D17AED"/>
    <w:rsid w:val="00D211DE"/>
    <w:rsid w:val="00D2268D"/>
    <w:rsid w:val="00D319CA"/>
    <w:rsid w:val="00D32530"/>
    <w:rsid w:val="00D34517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A1908"/>
    <w:rsid w:val="00DA77CA"/>
    <w:rsid w:val="00DB3BB3"/>
    <w:rsid w:val="00DB7606"/>
    <w:rsid w:val="00DC0D06"/>
    <w:rsid w:val="00DC14A9"/>
    <w:rsid w:val="00DC2CA4"/>
    <w:rsid w:val="00DD639E"/>
    <w:rsid w:val="00DE0520"/>
    <w:rsid w:val="00DF136C"/>
    <w:rsid w:val="00DF2AAB"/>
    <w:rsid w:val="00DF48EC"/>
    <w:rsid w:val="00DF6A2B"/>
    <w:rsid w:val="00E01C9D"/>
    <w:rsid w:val="00E02760"/>
    <w:rsid w:val="00E05474"/>
    <w:rsid w:val="00E1171C"/>
    <w:rsid w:val="00E156F8"/>
    <w:rsid w:val="00E21C56"/>
    <w:rsid w:val="00E2282F"/>
    <w:rsid w:val="00E2491E"/>
    <w:rsid w:val="00E25D4A"/>
    <w:rsid w:val="00E2665E"/>
    <w:rsid w:val="00E269FB"/>
    <w:rsid w:val="00E35FA2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7572C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DE4"/>
    <w:rsid w:val="00ED71CF"/>
    <w:rsid w:val="00EE0881"/>
    <w:rsid w:val="00EE0DF5"/>
    <w:rsid w:val="00EE5AFA"/>
    <w:rsid w:val="00EE5B22"/>
    <w:rsid w:val="00EE72BB"/>
    <w:rsid w:val="00EF3F05"/>
    <w:rsid w:val="00EF4EB6"/>
    <w:rsid w:val="00F0000F"/>
    <w:rsid w:val="00F01813"/>
    <w:rsid w:val="00F02BE6"/>
    <w:rsid w:val="00F04053"/>
    <w:rsid w:val="00F05542"/>
    <w:rsid w:val="00F07B43"/>
    <w:rsid w:val="00F128CF"/>
    <w:rsid w:val="00F12BB1"/>
    <w:rsid w:val="00F13574"/>
    <w:rsid w:val="00F13D2F"/>
    <w:rsid w:val="00F163D2"/>
    <w:rsid w:val="00F17DFC"/>
    <w:rsid w:val="00F255B3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75F5B"/>
    <w:rsid w:val="00F80372"/>
    <w:rsid w:val="00F804D5"/>
    <w:rsid w:val="00F83306"/>
    <w:rsid w:val="00F84924"/>
    <w:rsid w:val="00F908B5"/>
    <w:rsid w:val="00F9529A"/>
    <w:rsid w:val="00FA3467"/>
    <w:rsid w:val="00FA47F1"/>
    <w:rsid w:val="00FA641E"/>
    <w:rsid w:val="00FA7A70"/>
    <w:rsid w:val="00FB04CC"/>
    <w:rsid w:val="00FB4536"/>
    <w:rsid w:val="00FB48CB"/>
    <w:rsid w:val="00FB4DDB"/>
    <w:rsid w:val="00FC0946"/>
    <w:rsid w:val="00FC31AC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5D3B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71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1379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Manager/>
  <Company>Lenovo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2023-02-09T16:00:00Z</dcterms:created>
  <dcterms:modified xsi:type="dcterms:W3CDTF">2023-02-09T16:00:00Z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