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E47" w:rsidRDefault="004A637F">
      <w:pPr>
        <w:pStyle w:val="1"/>
        <w:widowControl/>
        <w:spacing w:beforeAutospacing="0" w:after="168" w:afterAutospacing="0"/>
        <w:jc w:val="center"/>
        <w:rPr>
          <w:rFonts w:cs="宋体" w:hint="default"/>
          <w:bCs/>
          <w:color w:val="000000" w:themeColor="text1"/>
          <w:sz w:val="31"/>
          <w:szCs w:val="31"/>
        </w:rPr>
      </w:pPr>
      <w:r>
        <w:rPr>
          <w:rFonts w:cs="宋体"/>
          <w:bCs/>
          <w:color w:val="000000" w:themeColor="text1"/>
          <w:sz w:val="31"/>
          <w:szCs w:val="31"/>
        </w:rPr>
        <w:t>新沃基金管理有限公司</w:t>
      </w:r>
    </w:p>
    <w:p w:rsidR="00317E47" w:rsidRDefault="004A637F">
      <w:pPr>
        <w:pStyle w:val="1"/>
        <w:widowControl/>
        <w:spacing w:beforeAutospacing="0" w:after="168" w:afterAutospacing="0"/>
        <w:jc w:val="center"/>
        <w:rPr>
          <w:rFonts w:cs="宋体" w:hint="default"/>
          <w:bCs/>
          <w:color w:val="000000" w:themeColor="text1"/>
          <w:sz w:val="31"/>
          <w:szCs w:val="31"/>
        </w:rPr>
      </w:pPr>
      <w:r>
        <w:rPr>
          <w:rFonts w:cs="宋体"/>
          <w:bCs/>
          <w:color w:val="000000" w:themeColor="text1"/>
          <w:sz w:val="31"/>
          <w:szCs w:val="31"/>
        </w:rPr>
        <w:t xml:space="preserve">关于更新旗下公募基金风险等级的公告 </w:t>
      </w:r>
    </w:p>
    <w:p w:rsidR="000456F6" w:rsidRDefault="004A637F" w:rsidP="000456F6">
      <w:pPr>
        <w:pStyle w:val="a3"/>
        <w:widowControl/>
        <w:spacing w:beforeAutospacing="0" w:afterAutospacing="0" w:line="360" w:lineRule="auto"/>
        <w:ind w:firstLineChars="200" w:firstLine="480"/>
        <w:rPr>
          <w:rFonts w:ascii="宋体" w:eastAsia="宋体" w:hAnsi="宋体" w:cs="宋体"/>
          <w:color w:val="000000" w:themeColor="text1"/>
          <w:kern w:val="2"/>
        </w:rPr>
      </w:pPr>
      <w:r>
        <w:rPr>
          <w:rFonts w:ascii="宋体" w:eastAsia="宋体" w:hAnsi="宋体" w:cs="宋体" w:hint="eastAsia"/>
          <w:color w:val="000000" w:themeColor="text1"/>
          <w:kern w:val="2"/>
        </w:rPr>
        <w:t>根据《证券期货投资者适当性管理办法》、《基金募集机构投资者适当性管理实施指引（试行）》等法律规范和新沃基金管理有限公司（以下简称“本公司”）的规定，本公司对旗下公募基金的风险等级进行了年度重新评估。本公司旗下公募基金风险等级按照风险由低到高顺序，依次划分为：低风险-R1、中低风险-R2、中等风险-R3、中高风险-R4、高风险-R5 五个等级。更新后的风险等级自公告日开始执行。敬请广大投资者关注基金产品风险等级的变化以及对投资者决策带来的影响。现将本公司旗下公募基金更新后的风险等级公告如下：</w:t>
      </w:r>
    </w:p>
    <w:p w:rsidR="00317E47" w:rsidRDefault="004A637F" w:rsidP="00575C95">
      <w:pPr>
        <w:pStyle w:val="a3"/>
        <w:widowControl/>
        <w:numPr>
          <w:ilvl w:val="0"/>
          <w:numId w:val="1"/>
        </w:numPr>
        <w:spacing w:beforeAutospacing="0" w:afterAutospacing="0" w:line="360" w:lineRule="auto"/>
        <w:ind w:leftChars="200" w:left="420" w:firstLine="0"/>
        <w:rPr>
          <w:rFonts w:ascii="宋体" w:eastAsia="宋体" w:hAnsi="宋体" w:cs="宋体"/>
          <w:color w:val="000000" w:themeColor="text1"/>
          <w:kern w:val="2"/>
        </w:rPr>
      </w:pPr>
      <w:r w:rsidRPr="000456F6">
        <w:rPr>
          <w:rFonts w:ascii="宋体" w:eastAsia="宋体" w:hAnsi="宋体" w:cs="宋体"/>
          <w:color w:val="000000" w:themeColor="text1"/>
          <w:kern w:val="2"/>
        </w:rPr>
        <w:t>风险等级一览表</w:t>
      </w:r>
    </w:p>
    <w:tbl>
      <w:tblPr>
        <w:tblStyle w:val="a4"/>
        <w:tblW w:w="4998" w:type="pct"/>
        <w:tblLook w:val="04A0"/>
      </w:tblPr>
      <w:tblGrid>
        <w:gridCol w:w="818"/>
        <w:gridCol w:w="1418"/>
        <w:gridCol w:w="4392"/>
        <w:gridCol w:w="1835"/>
      </w:tblGrid>
      <w:tr w:rsidR="00317E47" w:rsidTr="004C45E8">
        <w:tc>
          <w:tcPr>
            <w:tcW w:w="483" w:type="pct"/>
            <w:vAlign w:val="center"/>
          </w:tcPr>
          <w:p w:rsidR="00317E47" w:rsidRDefault="004A637F">
            <w:pPr>
              <w:pStyle w:val="a3"/>
              <w:widowControl/>
              <w:spacing w:beforeAutospacing="0" w:afterAutospacing="0" w:line="360" w:lineRule="auto"/>
              <w:jc w:val="center"/>
              <w:rPr>
                <w:rFonts w:ascii="宋体" w:eastAsia="宋体" w:hAnsi="宋体" w:cs="宋体"/>
                <w:color w:val="000000" w:themeColor="text1"/>
                <w:kern w:val="2"/>
              </w:rPr>
            </w:pPr>
            <w:r>
              <w:rPr>
                <w:rFonts w:ascii="宋体" w:eastAsia="宋体" w:hAnsi="宋体" w:cs="宋体" w:hint="eastAsia"/>
                <w:color w:val="000000" w:themeColor="text1"/>
                <w:kern w:val="2"/>
              </w:rPr>
              <w:t>序号</w:t>
            </w:r>
          </w:p>
        </w:tc>
        <w:tc>
          <w:tcPr>
            <w:tcW w:w="838" w:type="pct"/>
            <w:vAlign w:val="center"/>
          </w:tcPr>
          <w:p w:rsidR="00317E47" w:rsidRDefault="004A637F">
            <w:pPr>
              <w:pStyle w:val="a3"/>
              <w:widowControl/>
              <w:spacing w:beforeAutospacing="0" w:afterAutospacing="0" w:line="360" w:lineRule="auto"/>
              <w:jc w:val="center"/>
              <w:rPr>
                <w:rFonts w:ascii="宋体" w:eastAsia="宋体" w:hAnsi="宋体" w:cs="宋体"/>
                <w:color w:val="000000" w:themeColor="text1"/>
                <w:kern w:val="2"/>
              </w:rPr>
            </w:pPr>
            <w:r>
              <w:rPr>
                <w:rFonts w:ascii="宋体" w:eastAsia="宋体" w:hAnsi="宋体" w:cs="宋体" w:hint="eastAsia"/>
                <w:color w:val="000000" w:themeColor="text1"/>
                <w:kern w:val="2"/>
              </w:rPr>
              <w:t>基金代码</w:t>
            </w:r>
          </w:p>
        </w:tc>
        <w:tc>
          <w:tcPr>
            <w:tcW w:w="2595" w:type="pct"/>
            <w:vAlign w:val="center"/>
          </w:tcPr>
          <w:p w:rsidR="00317E47" w:rsidRDefault="004A637F">
            <w:pPr>
              <w:pStyle w:val="a3"/>
              <w:widowControl/>
              <w:spacing w:beforeAutospacing="0" w:afterAutospacing="0" w:line="360" w:lineRule="auto"/>
              <w:jc w:val="center"/>
              <w:rPr>
                <w:rFonts w:ascii="宋体" w:eastAsia="宋体" w:hAnsi="宋体" w:cs="宋体"/>
                <w:color w:val="000000" w:themeColor="text1"/>
                <w:kern w:val="2"/>
              </w:rPr>
            </w:pPr>
            <w:r>
              <w:rPr>
                <w:rFonts w:ascii="宋体" w:eastAsia="宋体" w:hAnsi="宋体" w:cs="宋体" w:hint="eastAsia"/>
                <w:color w:val="000000" w:themeColor="text1"/>
                <w:kern w:val="2"/>
              </w:rPr>
              <w:t>基金名称</w:t>
            </w:r>
          </w:p>
        </w:tc>
        <w:tc>
          <w:tcPr>
            <w:tcW w:w="1084" w:type="pct"/>
            <w:vAlign w:val="center"/>
          </w:tcPr>
          <w:p w:rsidR="00317E47" w:rsidRDefault="004A637F">
            <w:pPr>
              <w:pStyle w:val="a3"/>
              <w:widowControl/>
              <w:spacing w:beforeAutospacing="0" w:afterAutospacing="0" w:line="360" w:lineRule="auto"/>
              <w:jc w:val="center"/>
              <w:rPr>
                <w:rFonts w:ascii="宋体" w:eastAsia="宋体" w:hAnsi="宋体" w:cs="宋体"/>
                <w:color w:val="000000" w:themeColor="text1"/>
                <w:kern w:val="2"/>
              </w:rPr>
            </w:pPr>
            <w:r>
              <w:rPr>
                <w:rFonts w:ascii="宋体" w:eastAsia="宋体" w:hAnsi="宋体" w:cs="宋体" w:hint="eastAsia"/>
                <w:color w:val="000000" w:themeColor="text1"/>
                <w:kern w:val="2"/>
              </w:rPr>
              <w:t>风险等级</w:t>
            </w:r>
          </w:p>
        </w:tc>
      </w:tr>
      <w:tr w:rsidR="00317E47" w:rsidTr="004C45E8">
        <w:tc>
          <w:tcPr>
            <w:tcW w:w="483" w:type="pct"/>
            <w:vAlign w:val="center"/>
          </w:tcPr>
          <w:p w:rsidR="00317E47" w:rsidRDefault="00F36F77">
            <w:pPr>
              <w:pStyle w:val="a3"/>
              <w:widowControl/>
              <w:spacing w:beforeAutospacing="0" w:afterAutospacing="0" w:line="360" w:lineRule="auto"/>
              <w:jc w:val="center"/>
              <w:rPr>
                <w:rFonts w:ascii="宋体" w:eastAsia="宋体" w:hAnsi="宋体" w:cs="宋体"/>
                <w:color w:val="000000" w:themeColor="text1"/>
                <w:kern w:val="2"/>
              </w:rPr>
            </w:pPr>
            <w:r>
              <w:rPr>
                <w:rFonts w:ascii="宋体" w:eastAsia="宋体" w:hAnsi="宋体" w:cs="宋体" w:hint="eastAsia"/>
                <w:color w:val="000000" w:themeColor="text1"/>
                <w:kern w:val="2"/>
              </w:rPr>
              <w:t>1</w:t>
            </w:r>
          </w:p>
        </w:tc>
        <w:tc>
          <w:tcPr>
            <w:tcW w:w="838" w:type="pct"/>
            <w:vAlign w:val="center"/>
          </w:tcPr>
          <w:p w:rsidR="00317E47" w:rsidRDefault="002B77A2">
            <w:pPr>
              <w:pStyle w:val="a3"/>
              <w:widowControl/>
              <w:spacing w:beforeAutospacing="0" w:afterAutospacing="0" w:line="360" w:lineRule="auto"/>
              <w:jc w:val="center"/>
              <w:rPr>
                <w:rFonts w:ascii="宋体" w:eastAsia="宋体" w:hAnsi="宋体" w:cs="宋体"/>
                <w:color w:val="000000" w:themeColor="text1"/>
                <w:kern w:val="2"/>
              </w:rPr>
            </w:pPr>
            <w:r>
              <w:rPr>
                <w:rFonts w:ascii="宋体" w:eastAsia="宋体" w:hAnsi="宋体" w:cs="宋体" w:hint="eastAsia"/>
                <w:color w:val="000000" w:themeColor="text1"/>
                <w:kern w:val="2"/>
              </w:rPr>
              <w:t>001916</w:t>
            </w:r>
          </w:p>
        </w:tc>
        <w:tc>
          <w:tcPr>
            <w:tcW w:w="2595" w:type="pct"/>
            <w:vAlign w:val="center"/>
          </w:tcPr>
          <w:p w:rsidR="00317E47" w:rsidRDefault="00F36F77">
            <w:pPr>
              <w:pStyle w:val="a3"/>
              <w:widowControl/>
              <w:spacing w:beforeAutospacing="0" w:afterAutospacing="0" w:line="360" w:lineRule="auto"/>
              <w:jc w:val="center"/>
              <w:rPr>
                <w:rFonts w:ascii="宋体" w:eastAsia="宋体" w:hAnsi="宋体" w:cs="宋体"/>
                <w:color w:val="000000" w:themeColor="text1"/>
                <w:kern w:val="2"/>
              </w:rPr>
            </w:pPr>
            <w:r w:rsidRPr="002A5B7D">
              <w:rPr>
                <w:rFonts w:ascii="宋体" w:hAnsi="宋体" w:hint="eastAsia"/>
                <w:color w:val="000000" w:themeColor="text1"/>
                <w:szCs w:val="21"/>
              </w:rPr>
              <w:t>新沃通宝货币市场基金</w:t>
            </w:r>
            <w:r w:rsidR="00107DA9">
              <w:rPr>
                <w:rFonts w:ascii="宋体" w:hAnsi="宋体" w:hint="eastAsia"/>
                <w:color w:val="000000" w:themeColor="text1"/>
                <w:szCs w:val="21"/>
              </w:rPr>
              <w:t>A</w:t>
            </w:r>
          </w:p>
        </w:tc>
        <w:tc>
          <w:tcPr>
            <w:tcW w:w="1084" w:type="pct"/>
            <w:vAlign w:val="center"/>
          </w:tcPr>
          <w:p w:rsidR="00317E47" w:rsidRDefault="00C73D69">
            <w:pPr>
              <w:pStyle w:val="a3"/>
              <w:widowControl/>
              <w:spacing w:beforeAutospacing="0" w:afterAutospacing="0" w:line="360" w:lineRule="auto"/>
              <w:jc w:val="center"/>
              <w:rPr>
                <w:rFonts w:ascii="宋体" w:eastAsia="宋体" w:hAnsi="宋体" w:cs="宋体"/>
                <w:color w:val="000000" w:themeColor="text1"/>
                <w:kern w:val="2"/>
              </w:rPr>
            </w:pPr>
            <w:r>
              <w:rPr>
                <w:rFonts w:ascii="宋体" w:eastAsia="宋体" w:hAnsi="宋体" w:cs="宋体" w:hint="eastAsia"/>
                <w:color w:val="000000" w:themeColor="text1"/>
                <w:kern w:val="2"/>
              </w:rPr>
              <w:t>低风险</w:t>
            </w:r>
            <w:r w:rsidR="00B20F59">
              <w:rPr>
                <w:rFonts w:ascii="宋体" w:eastAsia="宋体" w:hAnsi="宋体" w:cs="宋体" w:hint="eastAsia"/>
                <w:color w:val="000000" w:themeColor="text1"/>
                <w:kern w:val="2"/>
              </w:rPr>
              <w:t>（R1）</w:t>
            </w:r>
          </w:p>
        </w:tc>
      </w:tr>
      <w:tr w:rsidR="008761A9" w:rsidTr="004C45E8">
        <w:tc>
          <w:tcPr>
            <w:tcW w:w="483" w:type="pct"/>
            <w:vAlign w:val="center"/>
          </w:tcPr>
          <w:p w:rsidR="008761A9" w:rsidRDefault="008761A9">
            <w:pPr>
              <w:pStyle w:val="a3"/>
              <w:widowControl/>
              <w:spacing w:beforeAutospacing="0" w:afterAutospacing="0" w:line="360" w:lineRule="auto"/>
              <w:jc w:val="center"/>
              <w:rPr>
                <w:rFonts w:ascii="宋体" w:eastAsia="宋体" w:hAnsi="宋体" w:cs="宋体"/>
                <w:color w:val="000000" w:themeColor="text1"/>
                <w:kern w:val="2"/>
              </w:rPr>
            </w:pPr>
            <w:r>
              <w:rPr>
                <w:rFonts w:ascii="宋体" w:eastAsia="宋体" w:hAnsi="宋体" w:cs="宋体" w:hint="eastAsia"/>
                <w:color w:val="000000" w:themeColor="text1"/>
                <w:kern w:val="2"/>
              </w:rPr>
              <w:t>2</w:t>
            </w:r>
          </w:p>
        </w:tc>
        <w:tc>
          <w:tcPr>
            <w:tcW w:w="838" w:type="pct"/>
            <w:vAlign w:val="center"/>
          </w:tcPr>
          <w:p w:rsidR="008761A9" w:rsidRDefault="008761A9">
            <w:pPr>
              <w:pStyle w:val="a3"/>
              <w:widowControl/>
              <w:spacing w:beforeAutospacing="0" w:afterAutospacing="0" w:line="360" w:lineRule="auto"/>
              <w:jc w:val="center"/>
              <w:rPr>
                <w:rFonts w:ascii="宋体" w:eastAsia="宋体" w:hAnsi="宋体" w:cs="宋体"/>
                <w:color w:val="000000" w:themeColor="text1"/>
                <w:kern w:val="2"/>
              </w:rPr>
            </w:pPr>
            <w:r>
              <w:rPr>
                <w:rFonts w:ascii="宋体" w:eastAsia="宋体" w:hAnsi="宋体" w:cs="宋体" w:hint="eastAsia"/>
                <w:color w:val="000000" w:themeColor="text1"/>
                <w:kern w:val="2"/>
              </w:rPr>
              <w:t>002302</w:t>
            </w:r>
          </w:p>
        </w:tc>
        <w:tc>
          <w:tcPr>
            <w:tcW w:w="2595" w:type="pct"/>
            <w:vAlign w:val="center"/>
          </w:tcPr>
          <w:p w:rsidR="008761A9" w:rsidRPr="002A5B7D" w:rsidRDefault="00107DA9">
            <w:pPr>
              <w:pStyle w:val="a3"/>
              <w:widowControl/>
              <w:spacing w:beforeAutospacing="0" w:afterAutospacing="0" w:line="360" w:lineRule="auto"/>
              <w:jc w:val="center"/>
              <w:rPr>
                <w:rFonts w:ascii="宋体" w:hAnsi="宋体"/>
                <w:color w:val="000000" w:themeColor="text1"/>
                <w:szCs w:val="21"/>
              </w:rPr>
            </w:pPr>
            <w:r w:rsidRPr="002A5B7D">
              <w:rPr>
                <w:rFonts w:ascii="宋体" w:hAnsi="宋体" w:hint="eastAsia"/>
                <w:color w:val="000000" w:themeColor="text1"/>
                <w:szCs w:val="21"/>
              </w:rPr>
              <w:t>新沃通宝货币市场基金</w:t>
            </w:r>
            <w:r>
              <w:rPr>
                <w:rFonts w:ascii="宋体" w:hAnsi="宋体" w:hint="eastAsia"/>
                <w:color w:val="000000" w:themeColor="text1"/>
                <w:szCs w:val="21"/>
              </w:rPr>
              <w:t>B</w:t>
            </w:r>
          </w:p>
        </w:tc>
        <w:tc>
          <w:tcPr>
            <w:tcW w:w="1084" w:type="pct"/>
            <w:vAlign w:val="center"/>
          </w:tcPr>
          <w:p w:rsidR="008761A9" w:rsidRDefault="002119B1">
            <w:pPr>
              <w:pStyle w:val="a3"/>
              <w:widowControl/>
              <w:spacing w:beforeAutospacing="0" w:afterAutospacing="0" w:line="360" w:lineRule="auto"/>
              <w:jc w:val="center"/>
              <w:rPr>
                <w:rFonts w:ascii="宋体" w:eastAsia="宋体" w:hAnsi="宋体" w:cs="宋体"/>
                <w:color w:val="000000" w:themeColor="text1"/>
                <w:kern w:val="2"/>
              </w:rPr>
            </w:pPr>
            <w:r>
              <w:rPr>
                <w:rFonts w:ascii="宋体" w:eastAsia="宋体" w:hAnsi="宋体" w:cs="宋体" w:hint="eastAsia"/>
                <w:color w:val="000000" w:themeColor="text1"/>
                <w:kern w:val="2"/>
              </w:rPr>
              <w:t>低风险</w:t>
            </w:r>
            <w:r w:rsidR="00B20F59">
              <w:rPr>
                <w:rFonts w:ascii="宋体" w:eastAsia="宋体" w:hAnsi="宋体" w:cs="宋体" w:hint="eastAsia"/>
                <w:color w:val="000000" w:themeColor="text1"/>
                <w:kern w:val="2"/>
              </w:rPr>
              <w:t>（R1）</w:t>
            </w:r>
          </w:p>
        </w:tc>
      </w:tr>
      <w:tr w:rsidR="00C73D69" w:rsidTr="004C45E8">
        <w:tc>
          <w:tcPr>
            <w:tcW w:w="483" w:type="pct"/>
            <w:vAlign w:val="center"/>
          </w:tcPr>
          <w:p w:rsidR="00C73D69" w:rsidRDefault="008761A9" w:rsidP="00C73D69">
            <w:pPr>
              <w:pStyle w:val="a3"/>
              <w:widowControl/>
              <w:spacing w:beforeAutospacing="0" w:afterAutospacing="0" w:line="360" w:lineRule="auto"/>
              <w:jc w:val="center"/>
              <w:rPr>
                <w:rFonts w:ascii="宋体" w:eastAsia="宋体" w:hAnsi="宋体" w:cs="宋体"/>
                <w:color w:val="000000" w:themeColor="text1"/>
                <w:kern w:val="2"/>
              </w:rPr>
            </w:pPr>
            <w:r>
              <w:rPr>
                <w:rFonts w:ascii="宋体" w:eastAsia="宋体" w:hAnsi="宋体" w:cs="宋体" w:hint="eastAsia"/>
                <w:color w:val="000000" w:themeColor="text1"/>
                <w:kern w:val="2"/>
              </w:rPr>
              <w:t>3</w:t>
            </w:r>
          </w:p>
        </w:tc>
        <w:tc>
          <w:tcPr>
            <w:tcW w:w="838" w:type="pct"/>
            <w:vAlign w:val="center"/>
          </w:tcPr>
          <w:p w:rsidR="00C73D69" w:rsidRDefault="00C73D69" w:rsidP="00C73D69">
            <w:pPr>
              <w:pStyle w:val="a3"/>
              <w:widowControl/>
              <w:spacing w:beforeAutospacing="0" w:afterAutospacing="0" w:line="360" w:lineRule="auto"/>
              <w:jc w:val="center"/>
              <w:rPr>
                <w:rFonts w:ascii="宋体" w:eastAsia="宋体" w:hAnsi="宋体" w:cs="宋体"/>
                <w:color w:val="000000" w:themeColor="text1"/>
                <w:kern w:val="2"/>
              </w:rPr>
            </w:pPr>
            <w:r>
              <w:rPr>
                <w:rFonts w:ascii="宋体" w:eastAsia="宋体" w:hAnsi="宋体" w:cs="宋体" w:hint="eastAsia"/>
                <w:color w:val="000000" w:themeColor="text1"/>
                <w:kern w:val="2"/>
              </w:rPr>
              <w:t>003664</w:t>
            </w:r>
          </w:p>
        </w:tc>
        <w:tc>
          <w:tcPr>
            <w:tcW w:w="2595" w:type="pct"/>
            <w:vAlign w:val="center"/>
          </w:tcPr>
          <w:p w:rsidR="00C73D69" w:rsidRPr="002A5B7D" w:rsidRDefault="00C73D69" w:rsidP="00C73D69">
            <w:pPr>
              <w:pStyle w:val="a3"/>
              <w:widowControl/>
              <w:spacing w:beforeAutospacing="0" w:afterAutospacing="0" w:line="360" w:lineRule="auto"/>
              <w:jc w:val="center"/>
              <w:rPr>
                <w:rFonts w:ascii="宋体" w:hAnsi="宋体"/>
                <w:color w:val="000000" w:themeColor="text1"/>
                <w:szCs w:val="21"/>
              </w:rPr>
            </w:pPr>
            <w:r w:rsidRPr="002A5B7D">
              <w:rPr>
                <w:rFonts w:ascii="宋体" w:hAnsi="宋体" w:hint="eastAsia"/>
                <w:color w:val="000000" w:themeColor="text1"/>
                <w:szCs w:val="21"/>
              </w:rPr>
              <w:t>新沃</w:t>
            </w:r>
            <w:r w:rsidRPr="002A5B7D">
              <w:rPr>
                <w:rFonts w:ascii="宋体" w:hAnsi="宋体"/>
                <w:color w:val="000000" w:themeColor="text1"/>
                <w:szCs w:val="21"/>
              </w:rPr>
              <w:t>通利纯债债券型证券投资基金</w:t>
            </w:r>
            <w:r w:rsidR="00107DA9">
              <w:rPr>
                <w:rFonts w:ascii="宋体" w:hAnsi="宋体" w:hint="eastAsia"/>
                <w:color w:val="000000" w:themeColor="text1"/>
                <w:szCs w:val="21"/>
              </w:rPr>
              <w:t>A</w:t>
            </w:r>
          </w:p>
        </w:tc>
        <w:tc>
          <w:tcPr>
            <w:tcW w:w="1084" w:type="pct"/>
            <w:vAlign w:val="center"/>
          </w:tcPr>
          <w:p w:rsidR="00C73D69" w:rsidRDefault="00C73D69" w:rsidP="00C73D69">
            <w:pPr>
              <w:pStyle w:val="a3"/>
              <w:widowControl/>
              <w:spacing w:beforeAutospacing="0" w:afterAutospacing="0" w:line="360" w:lineRule="auto"/>
              <w:jc w:val="center"/>
              <w:rPr>
                <w:rFonts w:ascii="宋体" w:eastAsia="宋体" w:hAnsi="宋体" w:cs="宋体"/>
                <w:color w:val="000000" w:themeColor="text1"/>
                <w:kern w:val="2"/>
              </w:rPr>
            </w:pPr>
            <w:r>
              <w:rPr>
                <w:rFonts w:ascii="宋体" w:eastAsia="宋体" w:hAnsi="宋体" w:cs="宋体" w:hint="eastAsia"/>
                <w:color w:val="000000" w:themeColor="text1"/>
                <w:kern w:val="2"/>
              </w:rPr>
              <w:t>低风险</w:t>
            </w:r>
            <w:r w:rsidR="00B20F59">
              <w:rPr>
                <w:rFonts w:ascii="宋体" w:eastAsia="宋体" w:hAnsi="宋体" w:cs="宋体" w:hint="eastAsia"/>
                <w:color w:val="000000" w:themeColor="text1"/>
                <w:kern w:val="2"/>
              </w:rPr>
              <w:t>（R1）</w:t>
            </w:r>
          </w:p>
        </w:tc>
      </w:tr>
      <w:tr w:rsidR="008761A9" w:rsidTr="004C45E8">
        <w:tc>
          <w:tcPr>
            <w:tcW w:w="483" w:type="pct"/>
            <w:vAlign w:val="center"/>
          </w:tcPr>
          <w:p w:rsidR="008761A9" w:rsidRDefault="008761A9" w:rsidP="00C73D69">
            <w:pPr>
              <w:pStyle w:val="a3"/>
              <w:widowControl/>
              <w:spacing w:beforeAutospacing="0" w:afterAutospacing="0" w:line="360" w:lineRule="auto"/>
              <w:jc w:val="center"/>
              <w:rPr>
                <w:rFonts w:ascii="宋体" w:eastAsia="宋体" w:hAnsi="宋体" w:cs="宋体"/>
                <w:color w:val="000000" w:themeColor="text1"/>
                <w:kern w:val="2"/>
              </w:rPr>
            </w:pPr>
            <w:r>
              <w:rPr>
                <w:rFonts w:ascii="宋体" w:eastAsia="宋体" w:hAnsi="宋体" w:cs="宋体" w:hint="eastAsia"/>
                <w:color w:val="000000" w:themeColor="text1"/>
                <w:kern w:val="2"/>
              </w:rPr>
              <w:t>4</w:t>
            </w:r>
          </w:p>
        </w:tc>
        <w:tc>
          <w:tcPr>
            <w:tcW w:w="838" w:type="pct"/>
            <w:vAlign w:val="center"/>
          </w:tcPr>
          <w:p w:rsidR="008761A9" w:rsidRDefault="00107DA9" w:rsidP="00C73D69">
            <w:pPr>
              <w:pStyle w:val="a3"/>
              <w:widowControl/>
              <w:spacing w:beforeAutospacing="0" w:afterAutospacing="0" w:line="360" w:lineRule="auto"/>
              <w:jc w:val="center"/>
              <w:rPr>
                <w:rFonts w:ascii="宋体" w:eastAsia="宋体" w:hAnsi="宋体" w:cs="宋体"/>
                <w:color w:val="000000" w:themeColor="text1"/>
                <w:kern w:val="2"/>
              </w:rPr>
            </w:pPr>
            <w:r>
              <w:rPr>
                <w:rFonts w:ascii="宋体" w:eastAsia="宋体" w:hAnsi="宋体" w:cs="宋体" w:hint="eastAsia"/>
                <w:color w:val="000000" w:themeColor="text1"/>
                <w:kern w:val="2"/>
              </w:rPr>
              <w:t>003665</w:t>
            </w:r>
          </w:p>
        </w:tc>
        <w:tc>
          <w:tcPr>
            <w:tcW w:w="2595" w:type="pct"/>
            <w:vAlign w:val="center"/>
          </w:tcPr>
          <w:p w:rsidR="008761A9" w:rsidRPr="002A5B7D" w:rsidRDefault="00107DA9" w:rsidP="00C73D69">
            <w:pPr>
              <w:pStyle w:val="a3"/>
              <w:widowControl/>
              <w:spacing w:beforeAutospacing="0" w:afterAutospacing="0" w:line="360" w:lineRule="auto"/>
              <w:jc w:val="center"/>
              <w:rPr>
                <w:rFonts w:ascii="宋体" w:hAnsi="宋体"/>
                <w:color w:val="000000" w:themeColor="text1"/>
                <w:szCs w:val="21"/>
              </w:rPr>
            </w:pPr>
            <w:r w:rsidRPr="002A5B7D">
              <w:rPr>
                <w:rFonts w:ascii="宋体" w:hAnsi="宋体" w:hint="eastAsia"/>
                <w:color w:val="000000" w:themeColor="text1"/>
                <w:szCs w:val="21"/>
              </w:rPr>
              <w:t>新沃</w:t>
            </w:r>
            <w:r w:rsidRPr="002A5B7D">
              <w:rPr>
                <w:rFonts w:ascii="宋体" w:hAnsi="宋体"/>
                <w:color w:val="000000" w:themeColor="text1"/>
                <w:szCs w:val="21"/>
              </w:rPr>
              <w:t>通利纯债债券型证券投资基金</w:t>
            </w:r>
            <w:r w:rsidR="002119B1">
              <w:rPr>
                <w:rFonts w:ascii="宋体" w:hAnsi="宋体" w:hint="eastAsia"/>
                <w:color w:val="000000" w:themeColor="text1"/>
                <w:szCs w:val="21"/>
              </w:rPr>
              <w:t>C</w:t>
            </w:r>
          </w:p>
        </w:tc>
        <w:tc>
          <w:tcPr>
            <w:tcW w:w="1084" w:type="pct"/>
            <w:vAlign w:val="center"/>
          </w:tcPr>
          <w:p w:rsidR="008761A9" w:rsidRDefault="002119B1" w:rsidP="00C73D69">
            <w:pPr>
              <w:pStyle w:val="a3"/>
              <w:widowControl/>
              <w:spacing w:beforeAutospacing="0" w:afterAutospacing="0" w:line="360" w:lineRule="auto"/>
              <w:jc w:val="center"/>
              <w:rPr>
                <w:rFonts w:ascii="宋体" w:eastAsia="宋体" w:hAnsi="宋体" w:cs="宋体"/>
                <w:color w:val="000000" w:themeColor="text1"/>
                <w:kern w:val="2"/>
              </w:rPr>
            </w:pPr>
            <w:r>
              <w:rPr>
                <w:rFonts w:ascii="宋体" w:eastAsia="宋体" w:hAnsi="宋体" w:cs="宋体" w:hint="eastAsia"/>
                <w:color w:val="000000" w:themeColor="text1"/>
                <w:kern w:val="2"/>
              </w:rPr>
              <w:t>低风险</w:t>
            </w:r>
            <w:r w:rsidR="00B20F59">
              <w:rPr>
                <w:rFonts w:ascii="宋体" w:eastAsia="宋体" w:hAnsi="宋体" w:cs="宋体" w:hint="eastAsia"/>
                <w:color w:val="000000" w:themeColor="text1"/>
                <w:kern w:val="2"/>
              </w:rPr>
              <w:t>（R1）</w:t>
            </w:r>
          </w:p>
        </w:tc>
      </w:tr>
      <w:tr w:rsidR="00C73D69" w:rsidTr="004C45E8">
        <w:tc>
          <w:tcPr>
            <w:tcW w:w="483" w:type="pct"/>
            <w:vAlign w:val="center"/>
          </w:tcPr>
          <w:p w:rsidR="00C73D69" w:rsidRDefault="008761A9" w:rsidP="00C73D69">
            <w:pPr>
              <w:pStyle w:val="a3"/>
              <w:widowControl/>
              <w:spacing w:beforeAutospacing="0" w:afterAutospacing="0" w:line="360" w:lineRule="auto"/>
              <w:jc w:val="center"/>
              <w:rPr>
                <w:rFonts w:ascii="宋体" w:eastAsia="宋体" w:hAnsi="宋体" w:cs="宋体"/>
                <w:color w:val="000000" w:themeColor="text1"/>
                <w:kern w:val="2"/>
              </w:rPr>
            </w:pPr>
            <w:r>
              <w:rPr>
                <w:rFonts w:ascii="宋体" w:eastAsia="宋体" w:hAnsi="宋体" w:cs="宋体" w:hint="eastAsia"/>
                <w:color w:val="000000" w:themeColor="text1"/>
                <w:kern w:val="2"/>
              </w:rPr>
              <w:t>5</w:t>
            </w:r>
          </w:p>
        </w:tc>
        <w:tc>
          <w:tcPr>
            <w:tcW w:w="838" w:type="pct"/>
            <w:vAlign w:val="center"/>
          </w:tcPr>
          <w:p w:rsidR="00C73D69" w:rsidRDefault="00C73D69" w:rsidP="00C73D69">
            <w:pPr>
              <w:pStyle w:val="a3"/>
              <w:widowControl/>
              <w:spacing w:beforeAutospacing="0" w:afterAutospacing="0" w:line="360" w:lineRule="auto"/>
              <w:jc w:val="center"/>
              <w:rPr>
                <w:rFonts w:ascii="宋体" w:eastAsia="宋体" w:hAnsi="宋体" w:cs="宋体"/>
                <w:color w:val="000000" w:themeColor="text1"/>
                <w:kern w:val="2"/>
              </w:rPr>
            </w:pPr>
            <w:r>
              <w:rPr>
                <w:rFonts w:ascii="宋体" w:eastAsia="宋体" w:hAnsi="宋体" w:cs="宋体" w:hint="eastAsia"/>
                <w:color w:val="000000" w:themeColor="text1"/>
                <w:kern w:val="2"/>
              </w:rPr>
              <w:t>002564</w:t>
            </w:r>
          </w:p>
        </w:tc>
        <w:tc>
          <w:tcPr>
            <w:tcW w:w="2595" w:type="pct"/>
            <w:vAlign w:val="center"/>
          </w:tcPr>
          <w:p w:rsidR="00C73D69" w:rsidRDefault="00C73D69" w:rsidP="00C73D69">
            <w:pPr>
              <w:pStyle w:val="a3"/>
              <w:widowControl/>
              <w:spacing w:beforeAutospacing="0" w:afterAutospacing="0" w:line="360" w:lineRule="auto"/>
              <w:jc w:val="center"/>
              <w:rPr>
                <w:rFonts w:ascii="宋体" w:eastAsia="宋体" w:hAnsi="宋体" w:cs="宋体"/>
                <w:color w:val="000000" w:themeColor="text1"/>
                <w:kern w:val="2"/>
              </w:rPr>
            </w:pPr>
            <w:r w:rsidRPr="002A5B7D">
              <w:rPr>
                <w:rFonts w:ascii="宋体" w:hAnsi="宋体"/>
                <w:color w:val="000000" w:themeColor="text1"/>
                <w:szCs w:val="21"/>
              </w:rPr>
              <w:t>新沃通盈灵活配置混合型证券投资基金</w:t>
            </w:r>
          </w:p>
        </w:tc>
        <w:tc>
          <w:tcPr>
            <w:tcW w:w="1084" w:type="pct"/>
            <w:vAlign w:val="center"/>
          </w:tcPr>
          <w:p w:rsidR="00C73D69" w:rsidRDefault="00AC011D" w:rsidP="00C73D69">
            <w:pPr>
              <w:pStyle w:val="a3"/>
              <w:widowControl/>
              <w:spacing w:beforeAutospacing="0" w:afterAutospacing="0" w:line="360" w:lineRule="auto"/>
              <w:jc w:val="center"/>
              <w:rPr>
                <w:rFonts w:ascii="宋体" w:eastAsia="宋体" w:hAnsi="宋体" w:cs="宋体"/>
                <w:color w:val="000000" w:themeColor="text1"/>
                <w:kern w:val="2"/>
              </w:rPr>
            </w:pPr>
            <w:r>
              <w:rPr>
                <w:rFonts w:ascii="宋体" w:eastAsia="宋体" w:hAnsi="宋体" w:cs="宋体" w:hint="eastAsia"/>
                <w:color w:val="000000" w:themeColor="text1"/>
                <w:kern w:val="2"/>
              </w:rPr>
              <w:t>中等</w:t>
            </w:r>
            <w:r>
              <w:rPr>
                <w:rFonts w:ascii="宋体" w:eastAsia="宋体" w:hAnsi="宋体" w:cs="宋体"/>
                <w:color w:val="000000" w:themeColor="text1"/>
                <w:kern w:val="2"/>
              </w:rPr>
              <w:t>风险</w:t>
            </w:r>
            <w:r w:rsidR="00B20F59">
              <w:rPr>
                <w:rFonts w:ascii="宋体" w:eastAsia="宋体" w:hAnsi="宋体" w:cs="宋体" w:hint="eastAsia"/>
                <w:color w:val="000000" w:themeColor="text1"/>
                <w:kern w:val="2"/>
              </w:rPr>
              <w:t>（R3）</w:t>
            </w:r>
          </w:p>
        </w:tc>
      </w:tr>
      <w:tr w:rsidR="00C73D69" w:rsidTr="004C45E8">
        <w:tc>
          <w:tcPr>
            <w:tcW w:w="483" w:type="pct"/>
            <w:vAlign w:val="center"/>
          </w:tcPr>
          <w:p w:rsidR="00C73D69" w:rsidRDefault="008761A9" w:rsidP="00C73D69">
            <w:pPr>
              <w:pStyle w:val="a3"/>
              <w:widowControl/>
              <w:spacing w:beforeAutospacing="0" w:afterAutospacing="0" w:line="360" w:lineRule="auto"/>
              <w:jc w:val="center"/>
              <w:rPr>
                <w:rFonts w:ascii="宋体" w:eastAsia="宋体" w:hAnsi="宋体" w:cs="宋体"/>
                <w:color w:val="000000" w:themeColor="text1"/>
                <w:kern w:val="2"/>
              </w:rPr>
            </w:pPr>
            <w:r>
              <w:rPr>
                <w:rFonts w:ascii="宋体" w:eastAsia="宋体" w:hAnsi="宋体" w:cs="宋体" w:hint="eastAsia"/>
                <w:color w:val="000000" w:themeColor="text1"/>
                <w:kern w:val="2"/>
              </w:rPr>
              <w:t>6</w:t>
            </w:r>
          </w:p>
        </w:tc>
        <w:tc>
          <w:tcPr>
            <w:tcW w:w="838" w:type="pct"/>
            <w:vAlign w:val="center"/>
          </w:tcPr>
          <w:p w:rsidR="00C73D69" w:rsidRDefault="00C73D69" w:rsidP="00C73D69">
            <w:pPr>
              <w:pStyle w:val="a3"/>
              <w:widowControl/>
              <w:spacing w:beforeAutospacing="0" w:afterAutospacing="0" w:line="360" w:lineRule="auto"/>
              <w:jc w:val="center"/>
              <w:rPr>
                <w:rFonts w:ascii="宋体" w:eastAsia="宋体" w:hAnsi="宋体" w:cs="宋体"/>
                <w:color w:val="000000" w:themeColor="text1"/>
                <w:kern w:val="2"/>
              </w:rPr>
            </w:pPr>
            <w:r>
              <w:rPr>
                <w:rFonts w:ascii="宋体" w:eastAsia="宋体" w:hAnsi="宋体" w:cs="宋体" w:hint="eastAsia"/>
                <w:color w:val="000000" w:themeColor="text1"/>
                <w:kern w:val="2"/>
              </w:rPr>
              <w:t>010570</w:t>
            </w:r>
          </w:p>
        </w:tc>
        <w:tc>
          <w:tcPr>
            <w:tcW w:w="2595" w:type="pct"/>
            <w:vAlign w:val="center"/>
          </w:tcPr>
          <w:p w:rsidR="00C73D69" w:rsidRDefault="00C73D69" w:rsidP="00C73D69">
            <w:pPr>
              <w:pStyle w:val="a3"/>
              <w:widowControl/>
              <w:spacing w:beforeAutospacing="0" w:afterAutospacing="0" w:line="360" w:lineRule="auto"/>
              <w:jc w:val="center"/>
              <w:rPr>
                <w:rFonts w:ascii="宋体" w:eastAsia="宋体" w:hAnsi="宋体" w:cs="宋体"/>
                <w:color w:val="000000" w:themeColor="text1"/>
                <w:kern w:val="2"/>
              </w:rPr>
            </w:pPr>
            <w:r>
              <w:rPr>
                <w:rFonts w:ascii="宋体" w:hAnsi="宋体"/>
                <w:color w:val="000000" w:themeColor="text1"/>
                <w:szCs w:val="21"/>
              </w:rPr>
              <w:t>新沃创新领航混合型证券投资基金</w:t>
            </w:r>
            <w:r w:rsidR="00B20F59">
              <w:rPr>
                <w:rFonts w:ascii="宋体" w:hAnsi="宋体" w:hint="eastAsia"/>
                <w:color w:val="000000" w:themeColor="text1"/>
                <w:szCs w:val="21"/>
              </w:rPr>
              <w:t>A</w:t>
            </w:r>
          </w:p>
        </w:tc>
        <w:tc>
          <w:tcPr>
            <w:tcW w:w="1084" w:type="pct"/>
            <w:vAlign w:val="center"/>
          </w:tcPr>
          <w:p w:rsidR="00C73D69" w:rsidRDefault="00AC011D" w:rsidP="00C73D69">
            <w:pPr>
              <w:pStyle w:val="a3"/>
              <w:widowControl/>
              <w:spacing w:beforeAutospacing="0" w:afterAutospacing="0" w:line="360" w:lineRule="auto"/>
              <w:jc w:val="center"/>
              <w:rPr>
                <w:rFonts w:ascii="宋体" w:eastAsia="宋体" w:hAnsi="宋体" w:cs="宋体"/>
                <w:color w:val="000000" w:themeColor="text1"/>
                <w:kern w:val="2"/>
              </w:rPr>
            </w:pPr>
            <w:r>
              <w:rPr>
                <w:rFonts w:ascii="宋体" w:eastAsia="宋体" w:hAnsi="宋体" w:cs="宋体" w:hint="eastAsia"/>
                <w:color w:val="000000" w:themeColor="text1"/>
                <w:kern w:val="2"/>
              </w:rPr>
              <w:t>中</w:t>
            </w:r>
            <w:r w:rsidR="00472A8E">
              <w:rPr>
                <w:rFonts w:ascii="宋体" w:eastAsia="宋体" w:hAnsi="宋体" w:cs="宋体" w:hint="eastAsia"/>
                <w:color w:val="000000" w:themeColor="text1"/>
                <w:kern w:val="2"/>
              </w:rPr>
              <w:t>等</w:t>
            </w:r>
            <w:r>
              <w:rPr>
                <w:rFonts w:ascii="宋体" w:eastAsia="宋体" w:hAnsi="宋体" w:cs="宋体"/>
                <w:color w:val="000000" w:themeColor="text1"/>
                <w:kern w:val="2"/>
              </w:rPr>
              <w:t>风险</w:t>
            </w:r>
            <w:r w:rsidR="00B20F59">
              <w:rPr>
                <w:rFonts w:ascii="宋体" w:eastAsia="宋体" w:hAnsi="宋体" w:cs="宋体" w:hint="eastAsia"/>
                <w:color w:val="000000" w:themeColor="text1"/>
                <w:kern w:val="2"/>
              </w:rPr>
              <w:t>（R</w:t>
            </w:r>
            <w:r w:rsidR="0052573C">
              <w:rPr>
                <w:rFonts w:ascii="宋体" w:eastAsia="宋体" w:hAnsi="宋体" w:cs="宋体" w:hint="eastAsia"/>
                <w:color w:val="000000" w:themeColor="text1"/>
                <w:kern w:val="2"/>
              </w:rPr>
              <w:t>3</w:t>
            </w:r>
            <w:r w:rsidR="00B20F59">
              <w:rPr>
                <w:rFonts w:ascii="宋体" w:eastAsia="宋体" w:hAnsi="宋体" w:cs="宋体" w:hint="eastAsia"/>
                <w:color w:val="000000" w:themeColor="text1"/>
                <w:kern w:val="2"/>
              </w:rPr>
              <w:t>）</w:t>
            </w:r>
          </w:p>
        </w:tc>
      </w:tr>
      <w:tr w:rsidR="008761A9" w:rsidTr="004C45E8">
        <w:tc>
          <w:tcPr>
            <w:tcW w:w="483" w:type="pct"/>
            <w:vAlign w:val="center"/>
          </w:tcPr>
          <w:p w:rsidR="008761A9" w:rsidRDefault="008761A9" w:rsidP="00C73D69">
            <w:pPr>
              <w:pStyle w:val="a3"/>
              <w:widowControl/>
              <w:spacing w:beforeAutospacing="0" w:afterAutospacing="0" w:line="360" w:lineRule="auto"/>
              <w:jc w:val="center"/>
              <w:rPr>
                <w:rFonts w:ascii="宋体" w:eastAsia="宋体" w:hAnsi="宋体" w:cs="宋体"/>
                <w:color w:val="000000" w:themeColor="text1"/>
                <w:kern w:val="2"/>
              </w:rPr>
            </w:pPr>
            <w:r>
              <w:rPr>
                <w:rFonts w:ascii="宋体" w:eastAsia="宋体" w:hAnsi="宋体" w:cs="宋体" w:hint="eastAsia"/>
                <w:color w:val="000000" w:themeColor="text1"/>
                <w:kern w:val="2"/>
              </w:rPr>
              <w:t>7</w:t>
            </w:r>
          </w:p>
        </w:tc>
        <w:tc>
          <w:tcPr>
            <w:tcW w:w="838" w:type="pct"/>
            <w:vAlign w:val="center"/>
          </w:tcPr>
          <w:p w:rsidR="008761A9" w:rsidRDefault="00B20F59" w:rsidP="00C73D69">
            <w:pPr>
              <w:pStyle w:val="a3"/>
              <w:widowControl/>
              <w:spacing w:beforeAutospacing="0" w:afterAutospacing="0" w:line="360" w:lineRule="auto"/>
              <w:jc w:val="center"/>
              <w:rPr>
                <w:rFonts w:ascii="宋体" w:eastAsia="宋体" w:hAnsi="宋体" w:cs="宋体"/>
                <w:color w:val="000000" w:themeColor="text1"/>
                <w:kern w:val="2"/>
              </w:rPr>
            </w:pPr>
            <w:r>
              <w:rPr>
                <w:rFonts w:ascii="宋体" w:eastAsia="宋体" w:hAnsi="宋体" w:cs="宋体" w:hint="eastAsia"/>
                <w:color w:val="000000" w:themeColor="text1"/>
                <w:kern w:val="2"/>
              </w:rPr>
              <w:t>010571</w:t>
            </w:r>
          </w:p>
        </w:tc>
        <w:tc>
          <w:tcPr>
            <w:tcW w:w="2595" w:type="pct"/>
            <w:vAlign w:val="center"/>
          </w:tcPr>
          <w:p w:rsidR="008761A9" w:rsidRDefault="00B20F59" w:rsidP="00C73D69">
            <w:pPr>
              <w:pStyle w:val="a3"/>
              <w:widowControl/>
              <w:spacing w:beforeAutospacing="0" w:afterAutospacing="0" w:line="360" w:lineRule="auto"/>
              <w:jc w:val="center"/>
              <w:rPr>
                <w:rFonts w:ascii="宋体" w:hAnsi="宋体"/>
                <w:color w:val="000000" w:themeColor="text1"/>
                <w:szCs w:val="21"/>
              </w:rPr>
            </w:pPr>
            <w:r>
              <w:rPr>
                <w:rFonts w:ascii="宋体" w:hAnsi="宋体"/>
                <w:color w:val="000000" w:themeColor="text1"/>
                <w:szCs w:val="21"/>
              </w:rPr>
              <w:t>新沃创新领航混合型证券投资基金</w:t>
            </w:r>
            <w:r>
              <w:rPr>
                <w:rFonts w:ascii="宋体" w:hAnsi="宋体" w:hint="eastAsia"/>
                <w:color w:val="000000" w:themeColor="text1"/>
                <w:szCs w:val="21"/>
              </w:rPr>
              <w:t>C</w:t>
            </w:r>
          </w:p>
        </w:tc>
        <w:tc>
          <w:tcPr>
            <w:tcW w:w="1084" w:type="pct"/>
            <w:vAlign w:val="center"/>
          </w:tcPr>
          <w:p w:rsidR="008761A9" w:rsidRDefault="00B20F59" w:rsidP="00C73D69">
            <w:pPr>
              <w:pStyle w:val="a3"/>
              <w:widowControl/>
              <w:spacing w:beforeAutospacing="0" w:afterAutospacing="0" w:line="360" w:lineRule="auto"/>
              <w:jc w:val="center"/>
              <w:rPr>
                <w:rFonts w:ascii="宋体" w:eastAsia="宋体" w:hAnsi="宋体" w:cs="宋体"/>
                <w:color w:val="000000" w:themeColor="text1"/>
                <w:kern w:val="2"/>
              </w:rPr>
            </w:pPr>
            <w:r>
              <w:rPr>
                <w:rFonts w:ascii="宋体" w:eastAsia="宋体" w:hAnsi="宋体" w:cs="宋体" w:hint="eastAsia"/>
                <w:color w:val="000000" w:themeColor="text1"/>
                <w:kern w:val="2"/>
              </w:rPr>
              <w:t>中</w:t>
            </w:r>
            <w:r w:rsidR="00472A8E">
              <w:rPr>
                <w:rFonts w:ascii="宋体" w:eastAsia="宋体" w:hAnsi="宋体" w:cs="宋体" w:hint="eastAsia"/>
                <w:color w:val="000000" w:themeColor="text1"/>
                <w:kern w:val="2"/>
              </w:rPr>
              <w:t>等</w:t>
            </w:r>
            <w:r>
              <w:rPr>
                <w:rFonts w:ascii="宋体" w:eastAsia="宋体" w:hAnsi="宋体" w:cs="宋体"/>
                <w:color w:val="000000" w:themeColor="text1"/>
                <w:kern w:val="2"/>
              </w:rPr>
              <w:t>风险</w:t>
            </w:r>
            <w:r>
              <w:rPr>
                <w:rFonts w:ascii="宋体" w:eastAsia="宋体" w:hAnsi="宋体" w:cs="宋体" w:hint="eastAsia"/>
                <w:color w:val="000000" w:themeColor="text1"/>
                <w:kern w:val="2"/>
              </w:rPr>
              <w:t>（R</w:t>
            </w:r>
            <w:r w:rsidR="0052573C">
              <w:rPr>
                <w:rFonts w:ascii="宋体" w:eastAsia="宋体" w:hAnsi="宋体" w:cs="宋体" w:hint="eastAsia"/>
                <w:color w:val="000000" w:themeColor="text1"/>
                <w:kern w:val="2"/>
              </w:rPr>
              <w:t>3</w:t>
            </w:r>
            <w:r>
              <w:rPr>
                <w:rFonts w:ascii="宋体" w:eastAsia="宋体" w:hAnsi="宋体" w:cs="宋体" w:hint="eastAsia"/>
                <w:color w:val="000000" w:themeColor="text1"/>
                <w:kern w:val="2"/>
              </w:rPr>
              <w:t>）</w:t>
            </w:r>
          </w:p>
        </w:tc>
      </w:tr>
      <w:tr w:rsidR="00031223" w:rsidTr="004C45E8">
        <w:tc>
          <w:tcPr>
            <w:tcW w:w="483" w:type="pct"/>
            <w:vAlign w:val="center"/>
          </w:tcPr>
          <w:p w:rsidR="00031223" w:rsidRDefault="00031223" w:rsidP="00C73D69">
            <w:pPr>
              <w:pStyle w:val="a3"/>
              <w:widowControl/>
              <w:spacing w:beforeAutospacing="0" w:afterAutospacing="0" w:line="360" w:lineRule="auto"/>
              <w:jc w:val="center"/>
              <w:rPr>
                <w:rFonts w:ascii="宋体" w:eastAsia="宋体" w:hAnsi="宋体" w:cs="宋体"/>
                <w:color w:val="000000" w:themeColor="text1"/>
                <w:kern w:val="2"/>
              </w:rPr>
            </w:pPr>
            <w:r>
              <w:rPr>
                <w:rFonts w:ascii="宋体" w:eastAsia="宋体" w:hAnsi="宋体" w:cs="宋体" w:hint="eastAsia"/>
                <w:color w:val="000000" w:themeColor="text1"/>
                <w:kern w:val="2"/>
              </w:rPr>
              <w:t>8</w:t>
            </w:r>
          </w:p>
        </w:tc>
        <w:tc>
          <w:tcPr>
            <w:tcW w:w="838" w:type="pct"/>
            <w:vAlign w:val="center"/>
          </w:tcPr>
          <w:p w:rsidR="00031223" w:rsidRDefault="00031223" w:rsidP="00C73D69">
            <w:pPr>
              <w:pStyle w:val="a3"/>
              <w:widowControl/>
              <w:spacing w:beforeAutospacing="0" w:afterAutospacing="0" w:line="360" w:lineRule="auto"/>
              <w:jc w:val="center"/>
              <w:rPr>
                <w:rFonts w:ascii="宋体" w:eastAsia="宋体" w:hAnsi="宋体" w:cs="宋体"/>
                <w:color w:val="000000" w:themeColor="text1"/>
                <w:kern w:val="2"/>
              </w:rPr>
            </w:pPr>
            <w:r>
              <w:rPr>
                <w:rFonts w:ascii="宋体" w:eastAsia="宋体" w:hAnsi="宋体" w:cs="宋体" w:hint="eastAsia"/>
                <w:color w:val="000000" w:themeColor="text1"/>
                <w:kern w:val="2"/>
              </w:rPr>
              <w:t>010607</w:t>
            </w:r>
          </w:p>
        </w:tc>
        <w:tc>
          <w:tcPr>
            <w:tcW w:w="2595" w:type="pct"/>
            <w:vAlign w:val="center"/>
          </w:tcPr>
          <w:p w:rsidR="00031223" w:rsidRDefault="00031223" w:rsidP="00C73D69">
            <w:pPr>
              <w:pStyle w:val="a3"/>
              <w:widowControl/>
              <w:spacing w:beforeAutospacing="0" w:afterAutospacing="0" w:line="360" w:lineRule="auto"/>
              <w:jc w:val="center"/>
              <w:rPr>
                <w:rFonts w:ascii="宋体" w:hAnsi="宋体"/>
                <w:color w:val="000000" w:themeColor="text1"/>
                <w:szCs w:val="21"/>
              </w:rPr>
            </w:pPr>
            <w:r w:rsidRPr="00031223">
              <w:rPr>
                <w:rFonts w:ascii="宋体" w:hAnsi="宋体" w:hint="eastAsia"/>
                <w:color w:val="000000" w:themeColor="text1"/>
                <w:szCs w:val="21"/>
              </w:rPr>
              <w:t>新沃安鑫87个月定期开放债券型证券投资基金</w:t>
            </w:r>
          </w:p>
        </w:tc>
        <w:tc>
          <w:tcPr>
            <w:tcW w:w="1084" w:type="pct"/>
            <w:vAlign w:val="center"/>
          </w:tcPr>
          <w:p w:rsidR="00031223" w:rsidRDefault="0052573C" w:rsidP="00C73D69">
            <w:pPr>
              <w:pStyle w:val="a3"/>
              <w:widowControl/>
              <w:spacing w:beforeAutospacing="0" w:afterAutospacing="0" w:line="360" w:lineRule="auto"/>
              <w:jc w:val="center"/>
              <w:rPr>
                <w:rFonts w:ascii="宋体" w:eastAsia="宋体" w:hAnsi="宋体" w:cs="宋体"/>
                <w:color w:val="000000" w:themeColor="text1"/>
                <w:kern w:val="2"/>
              </w:rPr>
            </w:pPr>
            <w:r>
              <w:rPr>
                <w:rFonts w:ascii="宋体" w:eastAsia="宋体" w:hAnsi="宋体" w:cs="宋体" w:hint="eastAsia"/>
                <w:color w:val="000000" w:themeColor="text1"/>
                <w:kern w:val="2"/>
              </w:rPr>
              <w:t>中</w:t>
            </w:r>
            <w:r w:rsidR="00031223">
              <w:rPr>
                <w:rFonts w:ascii="宋体" w:eastAsia="宋体" w:hAnsi="宋体" w:cs="宋体" w:hint="eastAsia"/>
                <w:color w:val="000000" w:themeColor="text1"/>
                <w:kern w:val="2"/>
              </w:rPr>
              <w:t>低风险（R</w:t>
            </w:r>
            <w:r>
              <w:rPr>
                <w:rFonts w:ascii="宋体" w:eastAsia="宋体" w:hAnsi="宋体" w:cs="宋体" w:hint="eastAsia"/>
                <w:color w:val="000000" w:themeColor="text1"/>
                <w:kern w:val="2"/>
              </w:rPr>
              <w:t>2</w:t>
            </w:r>
            <w:r w:rsidR="00031223">
              <w:rPr>
                <w:rFonts w:ascii="宋体" w:eastAsia="宋体" w:hAnsi="宋体" w:cs="宋体" w:hint="eastAsia"/>
                <w:color w:val="000000" w:themeColor="text1"/>
                <w:kern w:val="2"/>
              </w:rPr>
              <w:t>）</w:t>
            </w:r>
          </w:p>
        </w:tc>
      </w:tr>
      <w:tr w:rsidR="00031223" w:rsidTr="004C45E8">
        <w:tc>
          <w:tcPr>
            <w:tcW w:w="483" w:type="pct"/>
            <w:vAlign w:val="center"/>
          </w:tcPr>
          <w:p w:rsidR="00031223" w:rsidRDefault="00031223" w:rsidP="00C73D69">
            <w:pPr>
              <w:pStyle w:val="a3"/>
              <w:widowControl/>
              <w:spacing w:beforeAutospacing="0" w:afterAutospacing="0" w:line="360" w:lineRule="auto"/>
              <w:jc w:val="center"/>
              <w:rPr>
                <w:rFonts w:ascii="宋体" w:eastAsia="宋体" w:hAnsi="宋体" w:cs="宋体"/>
                <w:color w:val="000000" w:themeColor="text1"/>
                <w:kern w:val="2"/>
              </w:rPr>
            </w:pPr>
            <w:r>
              <w:rPr>
                <w:rFonts w:ascii="宋体" w:eastAsia="宋体" w:hAnsi="宋体" w:cs="宋体" w:hint="eastAsia"/>
                <w:color w:val="000000" w:themeColor="text1"/>
                <w:kern w:val="2"/>
              </w:rPr>
              <w:t>9</w:t>
            </w:r>
          </w:p>
        </w:tc>
        <w:tc>
          <w:tcPr>
            <w:tcW w:w="838" w:type="pct"/>
            <w:vAlign w:val="center"/>
          </w:tcPr>
          <w:p w:rsidR="00031223" w:rsidRDefault="000C32FA" w:rsidP="00C73D69">
            <w:pPr>
              <w:pStyle w:val="a3"/>
              <w:widowControl/>
              <w:spacing w:beforeAutospacing="0" w:afterAutospacing="0" w:line="360" w:lineRule="auto"/>
              <w:jc w:val="center"/>
              <w:rPr>
                <w:rFonts w:ascii="宋体" w:eastAsia="宋体" w:hAnsi="宋体" w:cs="宋体"/>
                <w:color w:val="000000" w:themeColor="text1"/>
                <w:kern w:val="2"/>
              </w:rPr>
            </w:pPr>
            <w:r>
              <w:rPr>
                <w:rFonts w:ascii="宋体" w:eastAsia="宋体" w:hAnsi="宋体" w:cs="宋体" w:hint="eastAsia"/>
                <w:color w:val="000000" w:themeColor="text1"/>
                <w:kern w:val="2"/>
              </w:rPr>
              <w:t>012143</w:t>
            </w:r>
          </w:p>
        </w:tc>
        <w:tc>
          <w:tcPr>
            <w:tcW w:w="2595" w:type="pct"/>
            <w:vAlign w:val="center"/>
          </w:tcPr>
          <w:p w:rsidR="00031223" w:rsidRDefault="000C32FA" w:rsidP="00C73D69">
            <w:pPr>
              <w:pStyle w:val="a3"/>
              <w:widowControl/>
              <w:spacing w:beforeAutospacing="0" w:afterAutospacing="0" w:line="360" w:lineRule="auto"/>
              <w:jc w:val="center"/>
              <w:rPr>
                <w:rFonts w:ascii="宋体" w:hAnsi="宋体"/>
                <w:color w:val="000000" w:themeColor="text1"/>
                <w:szCs w:val="21"/>
              </w:rPr>
            </w:pPr>
            <w:r w:rsidRPr="000C32FA">
              <w:rPr>
                <w:rFonts w:ascii="宋体" w:hAnsi="宋体" w:hint="eastAsia"/>
                <w:color w:val="000000" w:themeColor="text1"/>
                <w:szCs w:val="21"/>
              </w:rPr>
              <w:t>新沃内需增长混合型证券投资基金</w:t>
            </w:r>
            <w:r>
              <w:rPr>
                <w:rFonts w:ascii="宋体" w:hAnsi="宋体" w:hint="eastAsia"/>
                <w:color w:val="000000" w:themeColor="text1"/>
                <w:szCs w:val="21"/>
              </w:rPr>
              <w:t>A</w:t>
            </w:r>
          </w:p>
        </w:tc>
        <w:tc>
          <w:tcPr>
            <w:tcW w:w="1084" w:type="pct"/>
            <w:vAlign w:val="center"/>
          </w:tcPr>
          <w:p w:rsidR="00031223" w:rsidRDefault="000C32FA" w:rsidP="00C73D69">
            <w:pPr>
              <w:pStyle w:val="a3"/>
              <w:widowControl/>
              <w:spacing w:beforeAutospacing="0" w:afterAutospacing="0" w:line="360" w:lineRule="auto"/>
              <w:jc w:val="center"/>
              <w:rPr>
                <w:rFonts w:ascii="宋体" w:eastAsia="宋体" w:hAnsi="宋体" w:cs="宋体"/>
                <w:color w:val="000000" w:themeColor="text1"/>
                <w:kern w:val="2"/>
              </w:rPr>
            </w:pPr>
            <w:r>
              <w:rPr>
                <w:rFonts w:ascii="宋体" w:eastAsia="宋体" w:hAnsi="宋体" w:cs="宋体" w:hint="eastAsia"/>
                <w:color w:val="000000" w:themeColor="text1"/>
                <w:kern w:val="2"/>
              </w:rPr>
              <w:t>中</w:t>
            </w:r>
            <w:r w:rsidR="00884DA7">
              <w:rPr>
                <w:rFonts w:ascii="宋体" w:eastAsia="宋体" w:hAnsi="宋体" w:cs="宋体" w:hint="eastAsia"/>
                <w:color w:val="000000" w:themeColor="text1"/>
                <w:kern w:val="2"/>
              </w:rPr>
              <w:t>等</w:t>
            </w:r>
            <w:r>
              <w:rPr>
                <w:rFonts w:ascii="宋体" w:eastAsia="宋体" w:hAnsi="宋体" w:cs="宋体"/>
                <w:color w:val="000000" w:themeColor="text1"/>
                <w:kern w:val="2"/>
              </w:rPr>
              <w:t>风险</w:t>
            </w:r>
            <w:r>
              <w:rPr>
                <w:rFonts w:ascii="宋体" w:eastAsia="宋体" w:hAnsi="宋体" w:cs="宋体" w:hint="eastAsia"/>
                <w:color w:val="000000" w:themeColor="text1"/>
                <w:kern w:val="2"/>
              </w:rPr>
              <w:t>（R</w:t>
            </w:r>
            <w:r w:rsidR="00884DA7">
              <w:rPr>
                <w:rFonts w:ascii="宋体" w:eastAsia="宋体" w:hAnsi="宋体" w:cs="宋体" w:hint="eastAsia"/>
                <w:color w:val="000000" w:themeColor="text1"/>
                <w:kern w:val="2"/>
              </w:rPr>
              <w:t>3</w:t>
            </w:r>
            <w:r>
              <w:rPr>
                <w:rFonts w:ascii="宋体" w:eastAsia="宋体" w:hAnsi="宋体" w:cs="宋体" w:hint="eastAsia"/>
                <w:color w:val="000000" w:themeColor="text1"/>
                <w:kern w:val="2"/>
              </w:rPr>
              <w:t>）</w:t>
            </w:r>
          </w:p>
        </w:tc>
      </w:tr>
      <w:tr w:rsidR="00031223" w:rsidTr="004C45E8">
        <w:tc>
          <w:tcPr>
            <w:tcW w:w="483" w:type="pct"/>
            <w:vAlign w:val="center"/>
          </w:tcPr>
          <w:p w:rsidR="00031223" w:rsidRDefault="00031223" w:rsidP="00C73D69">
            <w:pPr>
              <w:pStyle w:val="a3"/>
              <w:widowControl/>
              <w:spacing w:beforeAutospacing="0" w:afterAutospacing="0" w:line="360" w:lineRule="auto"/>
              <w:jc w:val="center"/>
              <w:rPr>
                <w:rFonts w:ascii="宋体" w:eastAsia="宋体" w:hAnsi="宋体" w:cs="宋体"/>
                <w:color w:val="000000" w:themeColor="text1"/>
                <w:kern w:val="2"/>
              </w:rPr>
            </w:pPr>
            <w:r>
              <w:rPr>
                <w:rFonts w:ascii="宋体" w:eastAsia="宋体" w:hAnsi="宋体" w:cs="宋体" w:hint="eastAsia"/>
                <w:color w:val="000000" w:themeColor="text1"/>
                <w:kern w:val="2"/>
              </w:rPr>
              <w:t>10</w:t>
            </w:r>
          </w:p>
        </w:tc>
        <w:tc>
          <w:tcPr>
            <w:tcW w:w="838" w:type="pct"/>
            <w:vAlign w:val="center"/>
          </w:tcPr>
          <w:p w:rsidR="00031223" w:rsidRDefault="000C32FA" w:rsidP="00C73D69">
            <w:pPr>
              <w:pStyle w:val="a3"/>
              <w:widowControl/>
              <w:spacing w:beforeAutospacing="0" w:afterAutospacing="0" w:line="360" w:lineRule="auto"/>
              <w:jc w:val="center"/>
              <w:rPr>
                <w:rFonts w:ascii="宋体" w:eastAsia="宋体" w:hAnsi="宋体" w:cs="宋体"/>
                <w:color w:val="000000" w:themeColor="text1"/>
                <w:kern w:val="2"/>
              </w:rPr>
            </w:pPr>
            <w:r>
              <w:rPr>
                <w:rFonts w:ascii="宋体" w:eastAsia="宋体" w:hAnsi="宋体" w:cs="宋体" w:hint="eastAsia"/>
                <w:color w:val="000000" w:themeColor="text1"/>
                <w:kern w:val="2"/>
              </w:rPr>
              <w:t>012144</w:t>
            </w:r>
          </w:p>
        </w:tc>
        <w:tc>
          <w:tcPr>
            <w:tcW w:w="2595" w:type="pct"/>
            <w:vAlign w:val="center"/>
          </w:tcPr>
          <w:p w:rsidR="00031223" w:rsidRDefault="000C32FA" w:rsidP="00C73D69">
            <w:pPr>
              <w:pStyle w:val="a3"/>
              <w:widowControl/>
              <w:spacing w:beforeAutospacing="0" w:afterAutospacing="0" w:line="360" w:lineRule="auto"/>
              <w:jc w:val="center"/>
              <w:rPr>
                <w:rFonts w:ascii="宋体" w:hAnsi="宋体"/>
                <w:color w:val="000000" w:themeColor="text1"/>
                <w:szCs w:val="21"/>
              </w:rPr>
            </w:pPr>
            <w:r w:rsidRPr="000C32FA">
              <w:rPr>
                <w:rFonts w:ascii="宋体" w:hAnsi="宋体" w:hint="eastAsia"/>
                <w:color w:val="000000" w:themeColor="text1"/>
                <w:szCs w:val="21"/>
              </w:rPr>
              <w:t>新沃内需增长混合型证券投资基金</w:t>
            </w:r>
            <w:r>
              <w:rPr>
                <w:rFonts w:ascii="宋体" w:hAnsi="宋体" w:hint="eastAsia"/>
                <w:color w:val="000000" w:themeColor="text1"/>
                <w:szCs w:val="21"/>
              </w:rPr>
              <w:t>C</w:t>
            </w:r>
          </w:p>
        </w:tc>
        <w:tc>
          <w:tcPr>
            <w:tcW w:w="1084" w:type="pct"/>
            <w:vAlign w:val="center"/>
          </w:tcPr>
          <w:p w:rsidR="00031223" w:rsidRDefault="000C32FA" w:rsidP="00C73D69">
            <w:pPr>
              <w:pStyle w:val="a3"/>
              <w:widowControl/>
              <w:spacing w:beforeAutospacing="0" w:afterAutospacing="0" w:line="360" w:lineRule="auto"/>
              <w:jc w:val="center"/>
              <w:rPr>
                <w:rFonts w:ascii="宋体" w:eastAsia="宋体" w:hAnsi="宋体" w:cs="宋体"/>
                <w:color w:val="000000" w:themeColor="text1"/>
                <w:kern w:val="2"/>
              </w:rPr>
            </w:pPr>
            <w:r>
              <w:rPr>
                <w:rFonts w:ascii="宋体" w:eastAsia="宋体" w:hAnsi="宋体" w:cs="宋体" w:hint="eastAsia"/>
                <w:color w:val="000000" w:themeColor="text1"/>
                <w:kern w:val="2"/>
              </w:rPr>
              <w:t>中</w:t>
            </w:r>
            <w:r w:rsidR="00884DA7">
              <w:rPr>
                <w:rFonts w:ascii="宋体" w:eastAsia="宋体" w:hAnsi="宋体" w:cs="宋体" w:hint="eastAsia"/>
                <w:color w:val="000000" w:themeColor="text1"/>
                <w:kern w:val="2"/>
              </w:rPr>
              <w:t>等</w:t>
            </w:r>
            <w:r>
              <w:rPr>
                <w:rFonts w:ascii="宋体" w:eastAsia="宋体" w:hAnsi="宋体" w:cs="宋体"/>
                <w:color w:val="000000" w:themeColor="text1"/>
                <w:kern w:val="2"/>
              </w:rPr>
              <w:t>风险</w:t>
            </w:r>
            <w:r>
              <w:rPr>
                <w:rFonts w:ascii="宋体" w:eastAsia="宋体" w:hAnsi="宋体" w:cs="宋体" w:hint="eastAsia"/>
                <w:color w:val="000000" w:themeColor="text1"/>
                <w:kern w:val="2"/>
              </w:rPr>
              <w:t>（R</w:t>
            </w:r>
            <w:r w:rsidR="00884DA7">
              <w:rPr>
                <w:rFonts w:ascii="宋体" w:eastAsia="宋体" w:hAnsi="宋体" w:cs="宋体" w:hint="eastAsia"/>
                <w:color w:val="000000" w:themeColor="text1"/>
                <w:kern w:val="2"/>
              </w:rPr>
              <w:t>3</w:t>
            </w:r>
            <w:r>
              <w:rPr>
                <w:rFonts w:ascii="宋体" w:eastAsia="宋体" w:hAnsi="宋体" w:cs="宋体" w:hint="eastAsia"/>
                <w:color w:val="000000" w:themeColor="text1"/>
                <w:kern w:val="2"/>
              </w:rPr>
              <w:t>）</w:t>
            </w:r>
          </w:p>
        </w:tc>
      </w:tr>
    </w:tbl>
    <w:p w:rsidR="00317E47" w:rsidRDefault="004A637F" w:rsidP="000456F6">
      <w:pPr>
        <w:pStyle w:val="a3"/>
        <w:widowControl/>
        <w:numPr>
          <w:ilvl w:val="0"/>
          <w:numId w:val="1"/>
        </w:numPr>
        <w:spacing w:beforeAutospacing="0" w:afterAutospacing="0" w:line="360" w:lineRule="auto"/>
        <w:ind w:firstLineChars="200" w:firstLine="480"/>
        <w:rPr>
          <w:rFonts w:ascii="宋体" w:eastAsia="宋体" w:hAnsi="宋体" w:cs="宋体"/>
          <w:color w:val="000000" w:themeColor="text1"/>
          <w:kern w:val="2"/>
        </w:rPr>
      </w:pPr>
      <w:r>
        <w:rPr>
          <w:rFonts w:ascii="宋体" w:eastAsia="宋体" w:hAnsi="宋体" w:cs="宋体" w:hint="eastAsia"/>
          <w:color w:val="000000" w:themeColor="text1"/>
          <w:kern w:val="2"/>
        </w:rPr>
        <w:t>销售机构（包括基金管理人直销机构和代销机构）根据投资者适当性法律法规对基金进行风险评价，不同的销售机构采用的评价方法不同，因此不同销售机构对基金的风险等级评价结果可能存在不同。</w:t>
      </w:r>
    </w:p>
    <w:p w:rsidR="00317E47" w:rsidRDefault="004A637F" w:rsidP="000456F6">
      <w:pPr>
        <w:pStyle w:val="a3"/>
        <w:widowControl/>
        <w:numPr>
          <w:ilvl w:val="0"/>
          <w:numId w:val="1"/>
        </w:numPr>
        <w:spacing w:beforeAutospacing="0" w:afterAutospacing="0" w:line="360" w:lineRule="auto"/>
        <w:ind w:firstLineChars="200" w:firstLine="480"/>
        <w:rPr>
          <w:rFonts w:ascii="宋体" w:eastAsia="宋体" w:hAnsi="宋体" w:cs="宋体"/>
          <w:color w:val="000000" w:themeColor="text1"/>
          <w:kern w:val="2"/>
        </w:rPr>
      </w:pPr>
      <w:r>
        <w:rPr>
          <w:rFonts w:ascii="宋体" w:eastAsia="宋体" w:hAnsi="宋体" w:cs="宋体" w:hint="eastAsia"/>
          <w:color w:val="000000" w:themeColor="text1"/>
          <w:kern w:val="2"/>
        </w:rPr>
        <w:t>投资者购买基金后，所购买的基金产品风险等级可能因市场或运作情况等影响而发生调整，并可能超出投资者自身风险承受能力，从而可能产生不</w:t>
      </w:r>
      <w:r>
        <w:rPr>
          <w:rFonts w:ascii="宋体" w:eastAsia="宋体" w:hAnsi="宋体" w:cs="宋体" w:hint="eastAsia"/>
          <w:color w:val="000000" w:themeColor="text1"/>
          <w:kern w:val="2"/>
        </w:rPr>
        <w:lastRenderedPageBreak/>
        <w:t xml:space="preserve">利后果和损失。投资者应及时关注基金风险等级的变化并谨慎决策，以确保自身的投资决策与风险承受能力相匹配。 </w:t>
      </w:r>
    </w:p>
    <w:p w:rsidR="00317E47" w:rsidRDefault="004A637F" w:rsidP="000456F6">
      <w:pPr>
        <w:pStyle w:val="a3"/>
        <w:widowControl/>
        <w:numPr>
          <w:ilvl w:val="0"/>
          <w:numId w:val="1"/>
        </w:numPr>
        <w:spacing w:beforeAutospacing="0" w:afterAutospacing="0" w:line="360" w:lineRule="auto"/>
        <w:ind w:firstLineChars="200" w:firstLine="480"/>
        <w:rPr>
          <w:rFonts w:ascii="宋体" w:eastAsia="宋体" w:hAnsi="宋体" w:cs="宋体"/>
          <w:color w:val="000000" w:themeColor="text1"/>
          <w:kern w:val="2"/>
        </w:rPr>
      </w:pPr>
      <w:r>
        <w:rPr>
          <w:rFonts w:ascii="宋体" w:eastAsia="宋体" w:hAnsi="宋体" w:cs="宋体" w:hint="eastAsia"/>
          <w:color w:val="000000" w:themeColor="text1"/>
          <w:kern w:val="2"/>
        </w:rPr>
        <w:t>本公司对旗下公募基金的风险等级享有最终解释权。对于处于募集期的公募基金，投资者可登陆本公司官网（www.sinvofund.com）进行查询，或拨打本公司客服热线（</w:t>
      </w:r>
      <w:r>
        <w:rPr>
          <w:rFonts w:ascii="宋体" w:eastAsia="宋体" w:hAnsi="宋体" w:cs="宋体"/>
          <w:color w:val="000000" w:themeColor="text1"/>
        </w:rPr>
        <w:t>400-698-9988</w:t>
      </w:r>
      <w:r>
        <w:rPr>
          <w:rFonts w:ascii="宋体" w:eastAsia="宋体" w:hAnsi="宋体" w:cs="宋体" w:hint="eastAsia"/>
          <w:color w:val="000000" w:themeColor="text1"/>
          <w:kern w:val="2"/>
        </w:rPr>
        <w:t>）咨询详情。各销售机构向投资者推介本公司旗下基金产品时，所依据的基金产品风险等级评价结果不得低于本公司作出的风险等级评价结果。</w:t>
      </w:r>
    </w:p>
    <w:p w:rsidR="00317E47" w:rsidRDefault="004A637F" w:rsidP="000456F6">
      <w:pPr>
        <w:pStyle w:val="a3"/>
        <w:widowControl/>
        <w:numPr>
          <w:ilvl w:val="0"/>
          <w:numId w:val="1"/>
        </w:numPr>
        <w:spacing w:beforeAutospacing="0" w:afterAutospacing="0" w:line="360" w:lineRule="auto"/>
        <w:ind w:firstLineChars="200" w:firstLine="480"/>
        <w:rPr>
          <w:rFonts w:ascii="宋体" w:eastAsia="宋体" w:hAnsi="宋体" w:cs="宋体"/>
          <w:color w:val="000000" w:themeColor="text1"/>
          <w:kern w:val="2"/>
        </w:rPr>
      </w:pPr>
      <w:r>
        <w:rPr>
          <w:rFonts w:ascii="宋体" w:eastAsia="宋体" w:hAnsi="宋体" w:cs="宋体" w:hint="eastAsia"/>
          <w:color w:val="000000" w:themeColor="text1"/>
          <w:kern w:val="2"/>
        </w:rPr>
        <w:t>《证券期货投资者适当性管理办法》、《基金募集机构投资者适当性管理实施指引（试行）》与基金合同中原有的“风险收益特征”主要考虑基金投资方向等投资要素不同，作为另一套评价体系，其划分标准涉及的评价要素较广，要求基金产品的销售机构充分考虑流动性、到期时限、杠杆情况、产品的结构复杂性、投资方向和投资范围、同类产品过往业绩等多种要素确定产品所属 R1-R5 的级别。故上表中列示的基金风险等级结果与基金合同中的“风险收益特征”可能有所差异。差异的主要原因为两套评价体系不同，基金既有的风险收益特征并未改变，销售机构在基金销售过程中进行客户销售适当性匹</w:t>
      </w:r>
      <w:r w:rsidR="00FE75D7">
        <w:rPr>
          <w:rFonts w:ascii="宋体" w:eastAsia="宋体" w:hAnsi="宋体" w:cs="宋体" w:hint="eastAsia"/>
          <w:color w:val="000000" w:themeColor="text1"/>
          <w:kern w:val="2"/>
        </w:rPr>
        <w:t>配</w:t>
      </w:r>
      <w:r>
        <w:rPr>
          <w:rFonts w:ascii="宋体" w:eastAsia="宋体" w:hAnsi="宋体" w:cs="宋体" w:hint="eastAsia"/>
          <w:color w:val="000000" w:themeColor="text1"/>
          <w:kern w:val="2"/>
        </w:rPr>
        <w:t>时应主要参考销售机构最新发布的产品风险等级评估结果。</w:t>
      </w:r>
    </w:p>
    <w:p w:rsidR="00317E47" w:rsidRDefault="004A637F" w:rsidP="000456F6">
      <w:pPr>
        <w:pStyle w:val="a3"/>
        <w:widowControl/>
        <w:spacing w:beforeAutospacing="0" w:afterAutospacing="0" w:line="360" w:lineRule="auto"/>
        <w:ind w:firstLineChars="200" w:firstLine="480"/>
        <w:rPr>
          <w:rFonts w:ascii="宋体" w:eastAsia="宋体" w:hAnsi="宋体" w:cs="宋体"/>
          <w:color w:val="000000" w:themeColor="text1"/>
          <w:kern w:val="2"/>
        </w:rPr>
      </w:pPr>
      <w:r>
        <w:rPr>
          <w:rFonts w:ascii="宋体" w:eastAsia="宋体" w:hAnsi="宋体" w:cs="宋体" w:hint="eastAsia"/>
          <w:color w:val="000000" w:themeColor="text1"/>
          <w:kern w:val="2"/>
        </w:rPr>
        <w:t>风险提示：</w:t>
      </w:r>
    </w:p>
    <w:p w:rsidR="00317E47" w:rsidRDefault="004A637F" w:rsidP="000456F6">
      <w:pPr>
        <w:pStyle w:val="a3"/>
        <w:widowControl/>
        <w:spacing w:beforeAutospacing="0" w:afterAutospacing="0" w:line="360" w:lineRule="auto"/>
        <w:ind w:firstLineChars="200" w:firstLine="480"/>
        <w:rPr>
          <w:rFonts w:ascii="宋体" w:eastAsia="宋体" w:hAnsi="宋体" w:cs="宋体"/>
          <w:color w:val="000000" w:themeColor="text1"/>
          <w:kern w:val="2"/>
        </w:rPr>
      </w:pPr>
      <w:r>
        <w:rPr>
          <w:rFonts w:ascii="宋体" w:eastAsia="宋体" w:hAnsi="宋体" w:cs="宋体" w:hint="eastAsia"/>
          <w:color w:val="000000" w:themeColor="text1"/>
          <w:kern w:val="2"/>
        </w:rPr>
        <w:t>基金管理人承诺以诚实信用、勤勉尽责的原则管理和运用基金资产，但不保证基金一定盈利，也不保证最低收益。基金的过往业绩并不代表其未来表现。投资有风险，敬请投资者认真阅读基金的相关法律文件，并选择适合自身风险承受能力的投资品种进行投资。</w:t>
      </w:r>
    </w:p>
    <w:p w:rsidR="00317E47" w:rsidRDefault="004A637F">
      <w:pPr>
        <w:pStyle w:val="a3"/>
        <w:widowControl/>
        <w:spacing w:beforeAutospacing="0" w:afterAutospacing="0" w:line="360" w:lineRule="auto"/>
        <w:ind w:firstLineChars="200" w:firstLine="480"/>
        <w:rPr>
          <w:rFonts w:ascii="宋体" w:eastAsia="宋体" w:hAnsi="宋体" w:cs="宋体"/>
          <w:color w:val="000000" w:themeColor="text1"/>
          <w:kern w:val="2"/>
        </w:rPr>
      </w:pPr>
      <w:r>
        <w:rPr>
          <w:rFonts w:ascii="宋体" w:eastAsia="宋体" w:hAnsi="宋体" w:cs="宋体" w:hint="eastAsia"/>
          <w:color w:val="000000" w:themeColor="text1"/>
          <w:kern w:val="2"/>
        </w:rPr>
        <w:t>特此公告。</w:t>
      </w:r>
    </w:p>
    <w:p w:rsidR="00317E47" w:rsidRDefault="00317E47" w:rsidP="00CE0E24">
      <w:pPr>
        <w:spacing w:line="360" w:lineRule="auto"/>
        <w:jc w:val="right"/>
        <w:rPr>
          <w:rFonts w:ascii="宋体" w:eastAsia="宋体" w:hAnsi="宋体" w:cs="宋体"/>
          <w:color w:val="000000" w:themeColor="text1"/>
          <w:sz w:val="24"/>
        </w:rPr>
      </w:pPr>
    </w:p>
    <w:p w:rsidR="00317E47" w:rsidRDefault="004A637F" w:rsidP="00CE0E24">
      <w:pPr>
        <w:spacing w:line="360" w:lineRule="auto"/>
        <w:jc w:val="right"/>
        <w:rPr>
          <w:rFonts w:ascii="宋体" w:eastAsia="宋体" w:hAnsi="宋体" w:cs="宋体"/>
          <w:color w:val="000000" w:themeColor="text1"/>
          <w:sz w:val="24"/>
        </w:rPr>
      </w:pPr>
      <w:r>
        <w:rPr>
          <w:rFonts w:ascii="宋体" w:eastAsia="宋体" w:hAnsi="宋体" w:cs="宋体" w:hint="eastAsia"/>
          <w:color w:val="000000" w:themeColor="text1"/>
          <w:sz w:val="24"/>
        </w:rPr>
        <w:t>新沃</w:t>
      </w:r>
      <w:r>
        <w:rPr>
          <w:rFonts w:ascii="宋体" w:eastAsia="宋体" w:hAnsi="宋体" w:cs="宋体"/>
          <w:color w:val="000000" w:themeColor="text1"/>
          <w:sz w:val="24"/>
        </w:rPr>
        <w:t xml:space="preserve">基金管理有限公司 </w:t>
      </w:r>
    </w:p>
    <w:p w:rsidR="00317E47" w:rsidRDefault="004A637F" w:rsidP="00CE0E24">
      <w:pPr>
        <w:spacing w:line="360" w:lineRule="auto"/>
        <w:jc w:val="right"/>
        <w:rPr>
          <w:color w:val="000000" w:themeColor="text1"/>
        </w:rPr>
      </w:pPr>
      <w:r>
        <w:rPr>
          <w:rFonts w:ascii="宋体" w:eastAsia="宋体" w:hAnsi="宋体" w:cs="宋体"/>
          <w:color w:val="000000" w:themeColor="text1"/>
          <w:sz w:val="24"/>
        </w:rPr>
        <w:t>202</w:t>
      </w:r>
      <w:r w:rsidR="00884DA7">
        <w:rPr>
          <w:rFonts w:ascii="宋体" w:eastAsia="宋体" w:hAnsi="宋体" w:cs="宋体" w:hint="eastAsia"/>
          <w:color w:val="000000" w:themeColor="text1"/>
          <w:sz w:val="24"/>
        </w:rPr>
        <w:t>3</w:t>
      </w:r>
      <w:r>
        <w:rPr>
          <w:rFonts w:ascii="宋体" w:eastAsia="宋体" w:hAnsi="宋体" w:cs="宋体"/>
          <w:color w:val="000000" w:themeColor="text1"/>
          <w:sz w:val="24"/>
        </w:rPr>
        <w:t xml:space="preserve"> 年</w:t>
      </w:r>
      <w:r w:rsidR="005B62D6">
        <w:rPr>
          <w:rFonts w:ascii="宋体" w:eastAsia="宋体" w:hAnsi="宋体" w:cs="宋体" w:hint="eastAsia"/>
          <w:color w:val="000000" w:themeColor="text1"/>
          <w:sz w:val="24"/>
        </w:rPr>
        <w:t>2</w:t>
      </w:r>
      <w:r>
        <w:rPr>
          <w:rFonts w:ascii="宋体" w:eastAsia="宋体" w:hAnsi="宋体" w:cs="宋体"/>
          <w:color w:val="000000" w:themeColor="text1"/>
          <w:sz w:val="24"/>
        </w:rPr>
        <w:t>月</w:t>
      </w:r>
      <w:r w:rsidR="005B62D6">
        <w:rPr>
          <w:rFonts w:ascii="宋体" w:eastAsia="宋体" w:hAnsi="宋体" w:cs="宋体" w:hint="eastAsia"/>
          <w:color w:val="000000" w:themeColor="text1"/>
          <w:sz w:val="24"/>
        </w:rPr>
        <w:t>9</w:t>
      </w:r>
      <w:r>
        <w:rPr>
          <w:rFonts w:ascii="宋体" w:eastAsia="宋体" w:hAnsi="宋体" w:cs="宋体"/>
          <w:color w:val="000000" w:themeColor="text1"/>
          <w:sz w:val="24"/>
        </w:rPr>
        <w:t>日</w:t>
      </w:r>
      <w:bookmarkStart w:id="0" w:name="_GoBack"/>
      <w:bookmarkEnd w:id="0"/>
    </w:p>
    <w:sectPr w:rsidR="00317E47" w:rsidSect="00B37A21">
      <w:pgSz w:w="11850" w:h="16783"/>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55D" w:rsidRDefault="006A055D" w:rsidP="004A637F">
      <w:r>
        <w:separator/>
      </w:r>
    </w:p>
  </w:endnote>
  <w:endnote w:type="continuationSeparator" w:id="0">
    <w:p w:rsidR="006A055D" w:rsidRDefault="006A055D" w:rsidP="004A63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55D" w:rsidRDefault="006A055D" w:rsidP="004A637F">
      <w:r>
        <w:separator/>
      </w:r>
    </w:p>
  </w:footnote>
  <w:footnote w:type="continuationSeparator" w:id="0">
    <w:p w:rsidR="006A055D" w:rsidRDefault="006A055D" w:rsidP="004A63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9496E"/>
    <w:multiLevelType w:val="singleLevel"/>
    <w:tmpl w:val="3799496E"/>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7D32A57"/>
    <w:rsid w:val="00031223"/>
    <w:rsid w:val="000456F6"/>
    <w:rsid w:val="000C32FA"/>
    <w:rsid w:val="00107DA9"/>
    <w:rsid w:val="001154D2"/>
    <w:rsid w:val="002119B1"/>
    <w:rsid w:val="002B77A2"/>
    <w:rsid w:val="00317E47"/>
    <w:rsid w:val="00472A8E"/>
    <w:rsid w:val="004A637F"/>
    <w:rsid w:val="004C45E8"/>
    <w:rsid w:val="0052573C"/>
    <w:rsid w:val="00575C95"/>
    <w:rsid w:val="005B62D6"/>
    <w:rsid w:val="006A055D"/>
    <w:rsid w:val="007B3419"/>
    <w:rsid w:val="008761A9"/>
    <w:rsid w:val="00884DA7"/>
    <w:rsid w:val="00A51056"/>
    <w:rsid w:val="00AC011D"/>
    <w:rsid w:val="00B20F59"/>
    <w:rsid w:val="00B37A21"/>
    <w:rsid w:val="00B423BD"/>
    <w:rsid w:val="00C73D69"/>
    <w:rsid w:val="00CE0E24"/>
    <w:rsid w:val="00E60837"/>
    <w:rsid w:val="00F36F77"/>
    <w:rsid w:val="00FE75D7"/>
    <w:rsid w:val="081C413D"/>
    <w:rsid w:val="0A1833E3"/>
    <w:rsid w:val="17613ECF"/>
    <w:rsid w:val="2025712A"/>
    <w:rsid w:val="2A3D64F1"/>
    <w:rsid w:val="2F5032BC"/>
    <w:rsid w:val="3373565B"/>
    <w:rsid w:val="40F03DC5"/>
    <w:rsid w:val="49817E49"/>
    <w:rsid w:val="53166610"/>
    <w:rsid w:val="57D32A57"/>
    <w:rsid w:val="58375137"/>
    <w:rsid w:val="7BA428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7A21"/>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B37A21"/>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B3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3">
    <w:name w:val="Normal (Web)"/>
    <w:basedOn w:val="a"/>
    <w:rsid w:val="00B37A21"/>
    <w:pPr>
      <w:spacing w:beforeAutospacing="1" w:afterAutospacing="1"/>
      <w:jc w:val="left"/>
    </w:pPr>
    <w:rPr>
      <w:rFonts w:cs="Times New Roman"/>
      <w:kern w:val="0"/>
      <w:sz w:val="24"/>
    </w:rPr>
  </w:style>
  <w:style w:type="table" w:styleId="a4">
    <w:name w:val="Table Grid"/>
    <w:basedOn w:val="a1"/>
    <w:rsid w:val="00B37A2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4A63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A637F"/>
    <w:rPr>
      <w:rFonts w:asciiTheme="minorHAnsi" w:eastAsiaTheme="minorEastAsia" w:hAnsiTheme="minorHAnsi" w:cstheme="minorBidi"/>
      <w:kern w:val="2"/>
      <w:sz w:val="18"/>
      <w:szCs w:val="18"/>
    </w:rPr>
  </w:style>
  <w:style w:type="paragraph" w:styleId="a6">
    <w:name w:val="footer"/>
    <w:basedOn w:val="a"/>
    <w:link w:val="Char0"/>
    <w:rsid w:val="004A637F"/>
    <w:pPr>
      <w:tabs>
        <w:tab w:val="center" w:pos="4153"/>
        <w:tab w:val="right" w:pos="8306"/>
      </w:tabs>
      <w:snapToGrid w:val="0"/>
      <w:jc w:val="left"/>
    </w:pPr>
    <w:rPr>
      <w:sz w:val="18"/>
      <w:szCs w:val="18"/>
    </w:rPr>
  </w:style>
  <w:style w:type="character" w:customStyle="1" w:styleId="Char0">
    <w:name w:val="页脚 Char"/>
    <w:basedOn w:val="a0"/>
    <w:link w:val="a6"/>
    <w:rsid w:val="004A637F"/>
    <w:rPr>
      <w:rFonts w:asciiTheme="minorHAnsi" w:eastAsiaTheme="minorEastAsia" w:hAnsiTheme="minorHAnsi" w:cstheme="minorBidi"/>
      <w:kern w:val="2"/>
      <w:sz w:val="18"/>
      <w:szCs w:val="18"/>
    </w:rPr>
  </w:style>
  <w:style w:type="paragraph" w:styleId="a7">
    <w:name w:val="Balloon Text"/>
    <w:basedOn w:val="a"/>
    <w:link w:val="Char1"/>
    <w:rsid w:val="004A637F"/>
    <w:rPr>
      <w:sz w:val="18"/>
      <w:szCs w:val="18"/>
    </w:rPr>
  </w:style>
  <w:style w:type="character" w:customStyle="1" w:styleId="Char1">
    <w:name w:val="批注框文本 Char"/>
    <w:basedOn w:val="a0"/>
    <w:link w:val="a7"/>
    <w:rsid w:val="004A637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1254</Characters>
  <Application>Microsoft Office Word</Application>
  <DocSecurity>4</DocSecurity>
  <Lines>10</Lines>
  <Paragraphs>2</Paragraphs>
  <ScaleCrop>false</ScaleCrop>
  <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徐玲琳</dc:creator>
  <cp:lastModifiedBy>ZHONGM</cp:lastModifiedBy>
  <cp:revision>2</cp:revision>
  <dcterms:created xsi:type="dcterms:W3CDTF">2023-02-08T16:01:00Z</dcterms:created>
  <dcterms:modified xsi:type="dcterms:W3CDTF">2023-02-08T16:01:00Z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