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34" w:rsidRDefault="007C6F62">
      <w:pPr>
        <w:widowControl/>
        <w:shd w:val="clear" w:color="auto" w:fill="FFFFFF"/>
        <w:wordWrap w:val="0"/>
        <w:jc w:val="center"/>
        <w:outlineLvl w:val="0"/>
        <w:rPr>
          <w:rFonts w:ascii="宋体" w:eastAsia="宋体" w:hAnsi="宋体" w:cs="宋体"/>
          <w:b/>
          <w:bCs/>
          <w:color w:val="1A1A1A"/>
          <w:kern w:val="36"/>
          <w:sz w:val="28"/>
          <w:szCs w:val="28"/>
        </w:rPr>
      </w:pPr>
      <w:bookmarkStart w:id="0" w:name="_GoBack"/>
      <w:r>
        <w:rPr>
          <w:rFonts w:ascii="宋体" w:eastAsia="宋体" w:hAnsi="宋体" w:cs="宋体" w:hint="eastAsia"/>
          <w:b/>
          <w:bCs/>
          <w:color w:val="1A1A1A"/>
          <w:kern w:val="36"/>
          <w:sz w:val="28"/>
          <w:szCs w:val="28"/>
        </w:rPr>
        <w:t>关于融通基金管理有限公司旗下部分基金增加招商银行股份有限公司招赢通为销售平台并</w:t>
      </w:r>
      <w:r w:rsidR="002B4F44">
        <w:rPr>
          <w:rFonts w:ascii="宋体" w:eastAsia="宋体" w:hAnsi="宋体" w:cs="宋体" w:hint="eastAsia"/>
          <w:b/>
          <w:bCs/>
          <w:color w:val="1A1A1A"/>
          <w:kern w:val="36"/>
          <w:sz w:val="28"/>
          <w:szCs w:val="28"/>
        </w:rPr>
        <w:t>开通转换业务及参加</w:t>
      </w:r>
      <w:r>
        <w:rPr>
          <w:rFonts w:ascii="宋体" w:eastAsia="宋体" w:hAnsi="宋体" w:cs="宋体" w:hint="eastAsia"/>
          <w:b/>
          <w:bCs/>
          <w:color w:val="1A1A1A"/>
          <w:kern w:val="36"/>
          <w:sz w:val="28"/>
          <w:szCs w:val="28"/>
        </w:rPr>
        <w:t>费率优惠</w:t>
      </w:r>
      <w:r w:rsidR="002B4F44">
        <w:rPr>
          <w:rFonts w:ascii="宋体" w:eastAsia="宋体" w:hAnsi="宋体" w:cs="宋体" w:hint="eastAsia"/>
          <w:b/>
          <w:bCs/>
          <w:color w:val="1A1A1A"/>
          <w:kern w:val="36"/>
          <w:sz w:val="28"/>
          <w:szCs w:val="28"/>
        </w:rPr>
        <w:t>活动</w:t>
      </w:r>
      <w:r>
        <w:rPr>
          <w:rFonts w:ascii="宋体" w:eastAsia="宋体" w:hAnsi="宋体" w:cs="宋体" w:hint="eastAsia"/>
          <w:b/>
          <w:bCs/>
          <w:color w:val="1A1A1A"/>
          <w:kern w:val="36"/>
          <w:sz w:val="28"/>
          <w:szCs w:val="28"/>
        </w:rPr>
        <w:t>的公告</w:t>
      </w:r>
    </w:p>
    <w:bookmarkEnd w:id="0"/>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根据融通基金管理有限公司（简称：本公司）与招商银行股份有限公司（以下简称“招商银行”）签署的招赢通第三方产品合作协议，自</w:t>
      </w:r>
      <w:r w:rsidR="005E1996">
        <w:rPr>
          <w:rFonts w:ascii="宋体" w:eastAsia="宋体" w:hAnsi="宋体" w:cs="宋体" w:hint="eastAsia"/>
          <w:color w:val="1A1A1A"/>
          <w:kern w:val="36"/>
          <w:sz w:val="24"/>
          <w:szCs w:val="24"/>
        </w:rPr>
        <w:t>2023年2月6日</w:t>
      </w:r>
      <w:r>
        <w:rPr>
          <w:rFonts w:ascii="宋体" w:eastAsia="宋体" w:hAnsi="宋体" w:cs="宋体" w:hint="eastAsia"/>
          <w:color w:val="1A1A1A"/>
          <w:kern w:val="36"/>
          <w:sz w:val="24"/>
          <w:szCs w:val="24"/>
        </w:rPr>
        <w:t>起，</w:t>
      </w:r>
      <w:r w:rsidR="00D35856">
        <w:rPr>
          <w:rFonts w:ascii="宋体" w:eastAsia="宋体" w:hAnsi="宋体" w:cs="宋体" w:hint="eastAsia"/>
          <w:color w:val="1A1A1A"/>
          <w:kern w:val="36"/>
          <w:sz w:val="24"/>
          <w:szCs w:val="24"/>
        </w:rPr>
        <w:t>本公司</w:t>
      </w:r>
      <w:r>
        <w:rPr>
          <w:rFonts w:ascii="宋体" w:eastAsia="宋体" w:hAnsi="宋体" w:cs="宋体" w:hint="eastAsia"/>
          <w:color w:val="1A1A1A"/>
          <w:kern w:val="36"/>
          <w:sz w:val="24"/>
          <w:szCs w:val="24"/>
        </w:rPr>
        <w:t>增加招商银行旗下招赢通平台（以下简称“招商银行招赢通”）办理本公司旗下部分基金的销售业务并开通转换业务</w:t>
      </w:r>
      <w:r w:rsidR="002B4F44" w:rsidRPr="002B4F44">
        <w:rPr>
          <w:rFonts w:ascii="宋体" w:eastAsia="宋体" w:hAnsi="宋体" w:cs="宋体" w:hint="eastAsia"/>
          <w:color w:val="1A1A1A"/>
          <w:kern w:val="36"/>
          <w:sz w:val="24"/>
          <w:szCs w:val="24"/>
        </w:rPr>
        <w:t>及参加费率优惠活动</w:t>
      </w:r>
      <w:r>
        <w:rPr>
          <w:rFonts w:ascii="宋体" w:eastAsia="宋体" w:hAnsi="宋体" w:cs="宋体" w:hint="eastAsia"/>
          <w:color w:val="1A1A1A"/>
          <w:kern w:val="36"/>
          <w:sz w:val="24"/>
          <w:szCs w:val="24"/>
        </w:rPr>
        <w:t>。</w:t>
      </w:r>
    </w:p>
    <w:p w:rsidR="00BF6534" w:rsidRDefault="00BF6534">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Chars="200"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一、适用投资者范围</w:t>
      </w:r>
    </w:p>
    <w:p w:rsidR="00BF6534" w:rsidRDefault="007C6F62" w:rsidP="00C30AC8">
      <w:pPr>
        <w:widowControl/>
        <w:shd w:val="clear" w:color="auto" w:fill="FFFFFF"/>
        <w:spacing w:line="360" w:lineRule="auto"/>
        <w:ind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本业务适用于已开通招商银行招赢通业务，依据国家有关法律法规、相关基金的基金合同、招募说明书及相关业务规则的规定可以投资基金的机构投资者。</w:t>
      </w:r>
    </w:p>
    <w:p w:rsidR="00BF6534" w:rsidRDefault="007C6F62">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二、销售的基金和代码</w:t>
      </w:r>
    </w:p>
    <w:tbl>
      <w:tblPr>
        <w:tblW w:w="8630" w:type="dxa"/>
        <w:tblLook w:val="04A0"/>
      </w:tblPr>
      <w:tblGrid>
        <w:gridCol w:w="5382"/>
        <w:gridCol w:w="3248"/>
      </w:tblGrid>
      <w:tr w:rsidR="005E1996" w:rsidRPr="005E1996" w:rsidTr="005E1996">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DE0854">
            <w:pPr>
              <w:widowControl/>
              <w:jc w:val="center"/>
              <w:rPr>
                <w:rFonts w:ascii="宋体" w:eastAsia="宋体" w:hAnsi="宋体" w:cs="宋体"/>
                <w:b/>
                <w:bCs/>
                <w:color w:val="000000"/>
                <w:kern w:val="0"/>
                <w:sz w:val="22"/>
              </w:rPr>
            </w:pPr>
            <w:r w:rsidRPr="005E1996">
              <w:rPr>
                <w:rFonts w:ascii="宋体" w:eastAsia="宋体" w:hAnsi="宋体" w:cs="宋体" w:hint="eastAsia"/>
                <w:b/>
                <w:bCs/>
                <w:color w:val="000000"/>
                <w:kern w:val="0"/>
                <w:sz w:val="22"/>
              </w:rPr>
              <w:t>基金名称</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rsidR="005E1996" w:rsidRPr="005E1996" w:rsidRDefault="005E1996" w:rsidP="00DE0854">
            <w:pPr>
              <w:widowControl/>
              <w:jc w:val="center"/>
              <w:rPr>
                <w:rFonts w:ascii="宋体" w:eastAsia="宋体" w:hAnsi="宋体" w:cs="宋体"/>
                <w:b/>
                <w:bCs/>
                <w:color w:val="000000"/>
                <w:kern w:val="0"/>
                <w:sz w:val="22"/>
              </w:rPr>
            </w:pPr>
            <w:r w:rsidRPr="005E1996">
              <w:rPr>
                <w:rFonts w:ascii="宋体" w:eastAsia="宋体" w:hAnsi="宋体" w:cs="宋体" w:hint="eastAsia"/>
                <w:b/>
                <w:bCs/>
                <w:color w:val="000000"/>
                <w:kern w:val="0"/>
                <w:sz w:val="22"/>
              </w:rPr>
              <w:t>基金代码</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融通增强收益债券型证券投资基金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000142（A类）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融通转型三动力灵活配置混合型证券投资基金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000717（A类）、009828（C类）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融通健康产业灵活配置混合型证券投资基金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000727（A类）、009274（C类）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融通互联网传媒灵活配置混合型证券投资基金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001150</w:t>
            </w:r>
            <w:r w:rsidR="00937157">
              <w:rPr>
                <w:rFonts w:ascii="宋体" w:eastAsia="宋体" w:hAnsi="宋体" w:cs="宋体" w:hint="eastAsia"/>
                <w:color w:val="000000"/>
                <w:kern w:val="0"/>
                <w:sz w:val="22"/>
              </w:rPr>
              <w:t>（前端）</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融通新区域新经济灵活配置混合型证券投资基金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001152</w:t>
            </w:r>
            <w:r w:rsidR="00937157">
              <w:rPr>
                <w:rFonts w:ascii="宋体" w:eastAsia="宋体" w:hAnsi="宋体" w:cs="宋体" w:hint="eastAsia"/>
                <w:color w:val="000000"/>
                <w:kern w:val="0"/>
                <w:sz w:val="22"/>
              </w:rPr>
              <w:t>（前端）</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融通新能源灵活配置混合型证券投资基金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001471（A类）、014948(C类）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融通跨界成长灵活配置混合型证券投资基金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001830</w:t>
            </w:r>
            <w:r w:rsidR="00937157">
              <w:rPr>
                <w:rFonts w:ascii="宋体" w:eastAsia="宋体" w:hAnsi="宋体" w:cs="宋体" w:hint="eastAsia"/>
                <w:color w:val="000000"/>
                <w:kern w:val="0"/>
                <w:sz w:val="22"/>
              </w:rPr>
              <w:t>（前端）</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融通中国风1号灵活配置混合型证券投资基金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001852（A类）、009273（C类）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融通成长30灵活配置混合型证券投资基金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002252（A类）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融通通慧混合型证券投资基金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002612（A类）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融通新趋势灵活配置混合型证券投资基金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002955</w:t>
            </w:r>
            <w:r w:rsidR="00937157">
              <w:rPr>
                <w:rFonts w:ascii="宋体" w:eastAsia="宋体" w:hAnsi="宋体" w:cs="宋体" w:hint="eastAsia"/>
                <w:color w:val="000000"/>
                <w:kern w:val="0"/>
                <w:sz w:val="22"/>
              </w:rPr>
              <w:t>（前端）</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融通通乾研究精选灵活配置混合型证券投资基金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002989</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融通通润债券型证券投资基金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003650</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融通收益增强债券型证券投资基金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004025（A类）、004026（C类）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融通逆向策略灵活配置混合型证券投资基金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005067（A类）、009270(C类）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融通中国概念债券型证券投资基金(QDII)</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005243</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融通红利机会主题精选灵活配置混合型证券投资基金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005618（A类）、005619（C类）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融通新能源汽车主题精选灵活配置混合型证券投资基金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005668（A类）、009835(C类）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融通产业趋势股票型证券投资基金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008382</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融通产业趋势先锋股票型证券投资基金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008445</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融通产业趋势臻选股票型证券投资基金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009891</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融通价值趋势混合型证券投资基金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010646(A类）、010647（C类）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融通鑫新成长混合型证券投资基金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011403(A类）、011404(C类）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融通创新动力混合型证券投资基金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011813(A类）、011814（C类）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lastRenderedPageBreak/>
              <w:t>融通先进制造混合型证券投资基金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014647(A类）、014648（C类）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融通价值成长混合型证券投资基金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015553(A类）、015554(C类）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融通新蓝筹证券投资基金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161601</w:t>
            </w:r>
            <w:r w:rsidR="00937157">
              <w:rPr>
                <w:rFonts w:ascii="宋体" w:eastAsia="宋体" w:hAnsi="宋体" w:cs="宋体" w:hint="eastAsia"/>
                <w:color w:val="000000"/>
                <w:kern w:val="0"/>
                <w:sz w:val="22"/>
              </w:rPr>
              <w:t>（前端）</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融通债券投资基金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161603(A类）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融通深证100指数证券投资基金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161604（A类）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融通蓝筹成长证券投资基金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161605</w:t>
            </w:r>
            <w:r w:rsidR="00937157">
              <w:rPr>
                <w:rFonts w:ascii="宋体" w:eastAsia="宋体" w:hAnsi="宋体" w:cs="宋体" w:hint="eastAsia"/>
                <w:color w:val="000000"/>
                <w:kern w:val="0"/>
                <w:sz w:val="22"/>
              </w:rPr>
              <w:t>（前端）</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融通行业景气证券投资基金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161606(A类）、009277（C类）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融通动力先锋混合型证券投资基金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161609</w:t>
            </w:r>
            <w:r w:rsidR="00937157">
              <w:rPr>
                <w:rFonts w:ascii="宋体" w:eastAsia="宋体" w:hAnsi="宋体" w:cs="宋体" w:hint="eastAsia"/>
                <w:color w:val="000000"/>
                <w:kern w:val="0"/>
                <w:sz w:val="22"/>
              </w:rPr>
              <w:t>（前端）</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融通内需驱动混合型证券投资基金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161611(A类）、014109（C类）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融通创业板指数增强型证券投资基金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161613(A类）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融通医疗保健行业混合型证券投资基金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161616（A类）、009275（C类）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融通岁岁添利定期开放债券型证券投资基金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161618（A类）、</w:t>
            </w:r>
            <w:r w:rsidR="0089778F">
              <w:rPr>
                <w:rFonts w:ascii="宋体" w:eastAsia="宋体" w:hAnsi="宋体" w:cs="宋体" w:hint="eastAsia"/>
                <w:color w:val="000000"/>
                <w:kern w:val="0"/>
                <w:sz w:val="22"/>
              </w:rPr>
              <w:t>161619</w:t>
            </w:r>
            <w:r w:rsidRPr="005E1996">
              <w:rPr>
                <w:rFonts w:ascii="宋体" w:eastAsia="宋体" w:hAnsi="宋体" w:cs="宋体" w:hint="eastAsia"/>
                <w:color w:val="000000"/>
                <w:kern w:val="0"/>
                <w:sz w:val="22"/>
              </w:rPr>
              <w:t>(B类）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融通核心价值混合型证券投资基金(QDII)</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161620</w:t>
            </w:r>
            <w:r w:rsidR="00937157" w:rsidRPr="005E1996">
              <w:rPr>
                <w:rFonts w:ascii="宋体" w:eastAsia="宋体" w:hAnsi="宋体" w:cs="宋体" w:hint="eastAsia"/>
                <w:color w:val="000000"/>
                <w:kern w:val="0"/>
                <w:sz w:val="22"/>
              </w:rPr>
              <w:t>（A类）</w:t>
            </w:r>
          </w:p>
        </w:tc>
      </w:tr>
      <w:tr w:rsidR="005E1996" w:rsidRPr="005E1996" w:rsidTr="005E1996">
        <w:trPr>
          <w:trHeight w:val="270"/>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融通汇财宝货币市场基金</w:t>
            </w:r>
          </w:p>
        </w:tc>
        <w:tc>
          <w:tcPr>
            <w:tcW w:w="3248" w:type="dxa"/>
            <w:tcBorders>
              <w:top w:val="nil"/>
              <w:left w:val="nil"/>
              <w:bottom w:val="single" w:sz="4" w:space="0" w:color="auto"/>
              <w:right w:val="single" w:sz="4" w:space="0" w:color="auto"/>
            </w:tcBorders>
            <w:shd w:val="clear" w:color="auto" w:fill="auto"/>
            <w:noWrap/>
            <w:vAlign w:val="center"/>
            <w:hideMark/>
          </w:tcPr>
          <w:p w:rsidR="005E1996" w:rsidRPr="005E1996" w:rsidRDefault="005E1996" w:rsidP="005E1996">
            <w:pPr>
              <w:widowControl/>
              <w:jc w:val="left"/>
              <w:rPr>
                <w:rFonts w:ascii="宋体" w:eastAsia="宋体" w:hAnsi="宋体" w:cs="宋体"/>
                <w:color w:val="000000"/>
                <w:kern w:val="0"/>
                <w:sz w:val="22"/>
              </w:rPr>
            </w:pPr>
            <w:r w:rsidRPr="005E1996">
              <w:rPr>
                <w:rFonts w:ascii="宋体" w:eastAsia="宋体" w:hAnsi="宋体" w:cs="宋体" w:hint="eastAsia"/>
                <w:color w:val="000000"/>
                <w:kern w:val="0"/>
                <w:sz w:val="22"/>
              </w:rPr>
              <w:t>161622(A类）、161623（B类）</w:t>
            </w:r>
          </w:p>
        </w:tc>
      </w:tr>
    </w:tbl>
    <w:p w:rsidR="005E1996" w:rsidRDefault="00937157">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sidRPr="00937157">
        <w:rPr>
          <w:rFonts w:ascii="宋体" w:eastAsia="宋体" w:hAnsi="宋体" w:cs="宋体" w:hint="eastAsia"/>
          <w:color w:val="1A1A1A"/>
          <w:kern w:val="36"/>
          <w:sz w:val="24"/>
          <w:szCs w:val="24"/>
        </w:rPr>
        <w:t>注：</w:t>
      </w:r>
      <w:r w:rsidRPr="00AA75FA">
        <w:rPr>
          <w:rFonts w:ascii="宋体" w:eastAsia="宋体" w:hAnsi="宋体" w:cs="宋体" w:hint="eastAsia"/>
          <w:color w:val="1A1A1A"/>
          <w:kern w:val="36"/>
          <w:sz w:val="24"/>
          <w:szCs w:val="24"/>
        </w:rPr>
        <w:t>融通中国概念债券型证券投资基金</w:t>
      </w:r>
      <w:r w:rsidRPr="00AA75FA">
        <w:rPr>
          <w:rFonts w:ascii="宋体" w:eastAsia="宋体" w:hAnsi="宋体" w:cs="宋体"/>
          <w:color w:val="1A1A1A"/>
          <w:kern w:val="36"/>
          <w:sz w:val="24"/>
          <w:szCs w:val="24"/>
        </w:rPr>
        <w:t>(QDII)</w:t>
      </w:r>
      <w:r w:rsidRPr="00937157">
        <w:rPr>
          <w:rFonts w:ascii="宋体" w:eastAsia="宋体" w:hAnsi="宋体" w:cs="宋体" w:hint="eastAsia"/>
          <w:color w:val="1A1A1A"/>
          <w:kern w:val="36"/>
          <w:sz w:val="24"/>
          <w:szCs w:val="24"/>
        </w:rPr>
        <w:t>、融通核心价值混合型证券投资基金(QDII)</w:t>
      </w:r>
      <w:r>
        <w:rPr>
          <w:rFonts w:ascii="宋体" w:eastAsia="宋体" w:hAnsi="宋体" w:cs="宋体" w:hint="eastAsia"/>
          <w:color w:val="1A1A1A"/>
          <w:kern w:val="36"/>
          <w:sz w:val="24"/>
          <w:szCs w:val="24"/>
        </w:rPr>
        <w:t>A类</w:t>
      </w:r>
      <w:r w:rsidRPr="00937157">
        <w:rPr>
          <w:rFonts w:ascii="宋体" w:eastAsia="宋体" w:hAnsi="宋体" w:cs="宋体" w:hint="eastAsia"/>
          <w:color w:val="1A1A1A"/>
          <w:kern w:val="36"/>
          <w:sz w:val="24"/>
          <w:szCs w:val="24"/>
        </w:rPr>
        <w:t>暂不开通转换业务。</w:t>
      </w:r>
    </w:p>
    <w:p w:rsidR="00937157" w:rsidRPr="00937157" w:rsidRDefault="00937157">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三、基金开户、申购、赎回、转换等业务</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1、自</w:t>
      </w:r>
      <w:r w:rsidR="005E1996">
        <w:rPr>
          <w:rFonts w:ascii="宋体" w:eastAsia="宋体" w:hAnsi="宋体" w:cs="宋体" w:hint="eastAsia"/>
          <w:color w:val="1A1A1A"/>
          <w:kern w:val="36"/>
          <w:sz w:val="24"/>
          <w:szCs w:val="24"/>
        </w:rPr>
        <w:t>2023年2月6日</w:t>
      </w:r>
      <w:r>
        <w:rPr>
          <w:rFonts w:ascii="宋体" w:eastAsia="宋体" w:hAnsi="宋体" w:cs="宋体" w:hint="eastAsia"/>
          <w:color w:val="1A1A1A"/>
          <w:kern w:val="36"/>
          <w:sz w:val="24"/>
          <w:szCs w:val="24"/>
        </w:rPr>
        <w:t>起，投资者可通过招商银行招赢通办理上述基金的开户、申购、赎回</w:t>
      </w:r>
      <w:r w:rsidR="008321FB">
        <w:rPr>
          <w:rFonts w:ascii="宋体" w:eastAsia="宋体" w:hAnsi="宋体" w:cs="宋体" w:hint="eastAsia"/>
          <w:color w:val="1A1A1A"/>
          <w:kern w:val="36"/>
          <w:sz w:val="24"/>
          <w:szCs w:val="24"/>
        </w:rPr>
        <w:t>、转换</w:t>
      </w:r>
      <w:r>
        <w:rPr>
          <w:rFonts w:ascii="宋体" w:eastAsia="宋体" w:hAnsi="宋体" w:cs="宋体" w:hint="eastAsia"/>
          <w:color w:val="1A1A1A"/>
          <w:kern w:val="36"/>
          <w:sz w:val="24"/>
          <w:szCs w:val="24"/>
        </w:rPr>
        <w:t>等业务，具体业务流程、办理时间和办理方式以招商银行招赢通的规定为准。</w:t>
      </w:r>
    </w:p>
    <w:p w:rsidR="00BF6534" w:rsidRDefault="007C6F62">
      <w:pPr>
        <w:spacing w:line="360" w:lineRule="auto"/>
        <w:ind w:firstLineChars="200" w:firstLine="480"/>
        <w:rPr>
          <w:rFonts w:ascii="宋体" w:eastAsia="宋体" w:hAnsi="宋体"/>
          <w:sz w:val="24"/>
          <w:szCs w:val="24"/>
        </w:rPr>
      </w:pPr>
      <w:r>
        <w:rPr>
          <w:rFonts w:ascii="宋体" w:eastAsia="宋体" w:hAnsi="宋体" w:cs="宋体" w:hint="eastAsia"/>
          <w:color w:val="1A1A1A"/>
          <w:kern w:val="36"/>
          <w:sz w:val="24"/>
          <w:szCs w:val="24"/>
        </w:rPr>
        <w:t>2、</w:t>
      </w:r>
      <w:r>
        <w:rPr>
          <w:rFonts w:ascii="宋体" w:eastAsia="宋体" w:hAnsi="宋体" w:hint="eastAsia"/>
          <w:sz w:val="24"/>
          <w:szCs w:val="24"/>
        </w:rPr>
        <w:t>投资者通过上述销售机构办理本公司旗下开放式证券投资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融通基金管理有限公司开放式基金业务规则》和各基金相关的临时公告及更新的招募说明书。本公司基金转换业务的解释权归本公司。相关业务规则如有变动，请以本公司最新发布的公告为准。</w:t>
      </w:r>
    </w:p>
    <w:p w:rsidR="00BF6534" w:rsidRDefault="007C6F62">
      <w:pPr>
        <w:widowControl/>
        <w:shd w:val="clear" w:color="auto" w:fill="FFFFFF"/>
        <w:wordWrap w:val="0"/>
        <w:spacing w:line="360" w:lineRule="auto"/>
        <w:ind w:firstLine="562"/>
        <w:jc w:val="left"/>
        <w:outlineLvl w:val="0"/>
        <w:rPr>
          <w:rFonts w:ascii="宋体" w:eastAsia="宋体" w:hAnsi="宋体"/>
          <w:sz w:val="24"/>
          <w:szCs w:val="24"/>
        </w:rPr>
      </w:pPr>
      <w:r>
        <w:rPr>
          <w:rFonts w:ascii="宋体" w:eastAsia="宋体" w:hAnsi="宋体" w:hint="eastAsia"/>
          <w:sz w:val="24"/>
          <w:szCs w:val="24"/>
        </w:rPr>
        <w:t>3、投资者欲了解上述各基金的详细情况，请仔细阅读各基金《基金合同》和《招募说明书》（及其更新）等法律文件。</w:t>
      </w:r>
    </w:p>
    <w:p w:rsidR="00F66615" w:rsidRDefault="00F66615">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BF6534" w:rsidRDefault="007C6F62" w:rsidP="0051113D">
      <w:pPr>
        <w:widowControl/>
        <w:shd w:val="clear" w:color="auto" w:fill="FFFFFF"/>
        <w:wordWrap w:val="0"/>
        <w:spacing w:line="360" w:lineRule="auto"/>
        <w:ind w:firstLineChars="200"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四、投资者通过招商银行招赢通指定方式办理上述基金</w:t>
      </w:r>
      <w:r w:rsidR="008321FB">
        <w:rPr>
          <w:rFonts w:ascii="宋体" w:eastAsia="宋体" w:hAnsi="宋体" w:cs="宋体" w:hint="eastAsia"/>
          <w:color w:val="1A1A1A"/>
          <w:kern w:val="36"/>
          <w:sz w:val="24"/>
          <w:szCs w:val="24"/>
        </w:rPr>
        <w:t>的前端收费模式</w:t>
      </w:r>
      <w:r>
        <w:rPr>
          <w:rFonts w:ascii="宋体" w:eastAsia="宋体" w:hAnsi="宋体" w:cs="宋体" w:hint="eastAsia"/>
          <w:color w:val="1A1A1A"/>
          <w:kern w:val="36"/>
          <w:sz w:val="24"/>
          <w:szCs w:val="24"/>
        </w:rPr>
        <w:t>的申购业务享有</w:t>
      </w:r>
      <w:r w:rsidR="0051113D">
        <w:rPr>
          <w:rFonts w:ascii="宋体" w:eastAsia="宋体" w:hAnsi="宋体" w:cs="宋体" w:hint="eastAsia"/>
          <w:color w:val="1A1A1A"/>
          <w:kern w:val="36"/>
          <w:sz w:val="24"/>
          <w:szCs w:val="24"/>
        </w:rPr>
        <w:t>优惠，</w:t>
      </w:r>
      <w:r w:rsidR="0051113D" w:rsidRPr="0051113D">
        <w:rPr>
          <w:rFonts w:ascii="宋体" w:eastAsia="宋体" w:hAnsi="宋体" w:cs="宋体" w:hint="eastAsia"/>
          <w:color w:val="1A1A1A"/>
          <w:kern w:val="36"/>
          <w:sz w:val="24"/>
          <w:szCs w:val="24"/>
        </w:rPr>
        <w:t>具体折扣费率以</w:t>
      </w:r>
      <w:r w:rsidR="0051113D">
        <w:rPr>
          <w:rFonts w:ascii="宋体" w:eastAsia="宋体" w:hAnsi="宋体" w:cs="宋体" w:hint="eastAsia"/>
          <w:color w:val="1A1A1A"/>
          <w:kern w:val="36"/>
          <w:sz w:val="24"/>
          <w:szCs w:val="24"/>
        </w:rPr>
        <w:t>招商银行招赢通</w:t>
      </w:r>
      <w:r w:rsidR="0051113D" w:rsidRPr="0051113D">
        <w:rPr>
          <w:rFonts w:ascii="宋体" w:eastAsia="宋体" w:hAnsi="宋体" w:cs="宋体" w:hint="eastAsia"/>
          <w:color w:val="1A1A1A"/>
          <w:kern w:val="36"/>
          <w:sz w:val="24"/>
          <w:szCs w:val="24"/>
        </w:rPr>
        <w:t>活动公告为准。若</w:t>
      </w:r>
      <w:r>
        <w:rPr>
          <w:rFonts w:ascii="宋体" w:eastAsia="宋体" w:hAnsi="宋体" w:cs="宋体" w:hint="eastAsia"/>
          <w:color w:val="1A1A1A"/>
          <w:kern w:val="36"/>
          <w:sz w:val="24"/>
          <w:szCs w:val="24"/>
        </w:rPr>
        <w:t>申购费率为</w:t>
      </w:r>
      <w:r>
        <w:rPr>
          <w:rFonts w:ascii="宋体" w:eastAsia="宋体" w:hAnsi="宋体" w:cs="宋体" w:hint="eastAsia"/>
          <w:color w:val="1A1A1A"/>
          <w:kern w:val="36"/>
          <w:sz w:val="24"/>
          <w:szCs w:val="24"/>
        </w:rPr>
        <w:lastRenderedPageBreak/>
        <w:t>固定费用的，则按原费率执行，不再享有费率折扣。</w:t>
      </w:r>
      <w:r w:rsidR="0051113D" w:rsidRPr="0051113D">
        <w:rPr>
          <w:rFonts w:ascii="宋体" w:eastAsia="宋体" w:hAnsi="宋体" w:cs="宋体" w:hint="eastAsia"/>
          <w:color w:val="1A1A1A"/>
          <w:kern w:val="36"/>
          <w:sz w:val="24"/>
          <w:szCs w:val="24"/>
        </w:rPr>
        <w:t>上述适用基金的原相关费率参见各基金的相关法律文件及本公司发布的最新相关公告。</w:t>
      </w:r>
    </w:p>
    <w:p w:rsidR="00CD49B4" w:rsidRDefault="00CD49B4" w:rsidP="0051113D">
      <w:pPr>
        <w:widowControl/>
        <w:shd w:val="clear" w:color="auto" w:fill="FFFFFF"/>
        <w:wordWrap w:val="0"/>
        <w:spacing w:line="360" w:lineRule="auto"/>
        <w:ind w:firstLineChars="200" w:firstLine="480"/>
        <w:jc w:val="left"/>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五、投资者可通过以下途径了解或咨询相关情况：</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1、招商银行招赢通</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网址：https://fi.cmbchina.com</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联系电话：95555</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2、融通基金管理有限公司</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网址：www.rtfund.com</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联系电话：4008838088</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风险提示：基金投资有风险。本公司承诺以诚实信用、勤勉尽责的原则管理和运用基金资产，但不保证基金一定盈利，也不保证最低收益。投资者投资上述基金时应当认真阅读基金合同、招募说明书、基金产品资料概要等基金法律文件，了解基金的风险收益特征，并根据自身的投资目的、投资期限、投资经验、资产状况等，投资与自身风险承受能力相适应的基金。</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特此公告。</w:t>
      </w:r>
    </w:p>
    <w:p w:rsidR="00BF6534" w:rsidRDefault="00BF6534">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562"/>
        <w:jc w:val="righ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融通基金管理有限公司</w:t>
      </w:r>
    </w:p>
    <w:p w:rsidR="00BF6534" w:rsidRDefault="005E1996" w:rsidP="00AA75FA">
      <w:pPr>
        <w:widowControl/>
        <w:shd w:val="clear" w:color="auto" w:fill="FFFFFF"/>
        <w:wordWrap w:val="0"/>
        <w:spacing w:line="360" w:lineRule="auto"/>
        <w:ind w:firstLine="562"/>
        <w:jc w:val="righ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2023年2月6日</w:t>
      </w:r>
    </w:p>
    <w:sectPr w:rsidR="00BF6534" w:rsidSect="00634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84" w:rsidRDefault="004A2184"/>
  </w:endnote>
  <w:endnote w:type="continuationSeparator" w:id="0">
    <w:p w:rsidR="004A2184" w:rsidRDefault="004A2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84" w:rsidRDefault="004A2184"/>
  </w:footnote>
  <w:footnote w:type="continuationSeparator" w:id="0">
    <w:p w:rsidR="004A2184" w:rsidRDefault="004A218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ljZGQzMTc2NDhhODEyYzVkZmFkOGQ2NzljOWEwZjIifQ=="/>
  </w:docVars>
  <w:rsids>
    <w:rsidRoot w:val="00B95AEA"/>
    <w:rsid w:val="00047AFF"/>
    <w:rsid w:val="0022480E"/>
    <w:rsid w:val="00240499"/>
    <w:rsid w:val="002B4F44"/>
    <w:rsid w:val="00411032"/>
    <w:rsid w:val="00456AC6"/>
    <w:rsid w:val="004A2184"/>
    <w:rsid w:val="0051113D"/>
    <w:rsid w:val="005E1996"/>
    <w:rsid w:val="006340ED"/>
    <w:rsid w:val="00673CE4"/>
    <w:rsid w:val="0073069B"/>
    <w:rsid w:val="007847EB"/>
    <w:rsid w:val="007C6F62"/>
    <w:rsid w:val="008263D2"/>
    <w:rsid w:val="008321FB"/>
    <w:rsid w:val="0089778F"/>
    <w:rsid w:val="00937157"/>
    <w:rsid w:val="00A8449F"/>
    <w:rsid w:val="00AA75FA"/>
    <w:rsid w:val="00AE399C"/>
    <w:rsid w:val="00B95AEA"/>
    <w:rsid w:val="00BF6534"/>
    <w:rsid w:val="00C30AC8"/>
    <w:rsid w:val="00CD49B4"/>
    <w:rsid w:val="00CF16FE"/>
    <w:rsid w:val="00CF40CB"/>
    <w:rsid w:val="00D10BA3"/>
    <w:rsid w:val="00D35856"/>
    <w:rsid w:val="00D92BFA"/>
    <w:rsid w:val="00DE0854"/>
    <w:rsid w:val="00ED1DED"/>
    <w:rsid w:val="00F02E84"/>
    <w:rsid w:val="00F36AD9"/>
    <w:rsid w:val="00F66615"/>
    <w:rsid w:val="2FFD5276"/>
    <w:rsid w:val="57D517A5"/>
    <w:rsid w:val="583E3F8A"/>
    <w:rsid w:val="7BDB1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E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340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340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qFormat/>
    <w:rsid w:val="006340ED"/>
    <w:rPr>
      <w:color w:val="0000FF"/>
      <w:u w:val="single"/>
    </w:rPr>
  </w:style>
  <w:style w:type="paragraph" w:customStyle="1" w:styleId="artp">
    <w:name w:val="art_p"/>
    <w:basedOn w:val="a"/>
    <w:qFormat/>
    <w:rsid w:val="006340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340ED"/>
    <w:rPr>
      <w:rFonts w:ascii="宋体" w:eastAsia="宋体" w:hAnsi="宋体" w:cs="宋体"/>
      <w:b/>
      <w:bCs/>
      <w:kern w:val="36"/>
      <w:sz w:val="48"/>
      <w:szCs w:val="48"/>
    </w:rPr>
  </w:style>
  <w:style w:type="paragraph" w:styleId="a5">
    <w:name w:val="Balloon Text"/>
    <w:basedOn w:val="a"/>
    <w:link w:val="Char"/>
    <w:uiPriority w:val="99"/>
    <w:semiHidden/>
    <w:unhideWhenUsed/>
    <w:rsid w:val="00ED1DED"/>
    <w:rPr>
      <w:sz w:val="18"/>
      <w:szCs w:val="18"/>
    </w:rPr>
  </w:style>
  <w:style w:type="character" w:customStyle="1" w:styleId="Char">
    <w:name w:val="批注框文本 Char"/>
    <w:basedOn w:val="a0"/>
    <w:link w:val="a5"/>
    <w:uiPriority w:val="99"/>
    <w:semiHidden/>
    <w:rsid w:val="00ED1DED"/>
    <w:rPr>
      <w:rFonts w:asciiTheme="minorHAnsi" w:eastAsiaTheme="minorEastAsia" w:hAnsiTheme="minorHAnsi" w:cstheme="minorBidi"/>
      <w:kern w:val="2"/>
      <w:sz w:val="18"/>
      <w:szCs w:val="18"/>
    </w:rPr>
  </w:style>
  <w:style w:type="paragraph" w:styleId="a6">
    <w:name w:val="header"/>
    <w:basedOn w:val="a"/>
    <w:link w:val="Char0"/>
    <w:uiPriority w:val="99"/>
    <w:unhideWhenUsed/>
    <w:rsid w:val="002B4F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B4F44"/>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2B4F44"/>
    <w:pPr>
      <w:tabs>
        <w:tab w:val="center" w:pos="4153"/>
        <w:tab w:val="right" w:pos="8306"/>
      </w:tabs>
      <w:snapToGrid w:val="0"/>
      <w:jc w:val="left"/>
    </w:pPr>
    <w:rPr>
      <w:sz w:val="18"/>
      <w:szCs w:val="18"/>
    </w:rPr>
  </w:style>
  <w:style w:type="character" w:customStyle="1" w:styleId="Char1">
    <w:name w:val="页脚 Char"/>
    <w:basedOn w:val="a0"/>
    <w:link w:val="a7"/>
    <w:uiPriority w:val="99"/>
    <w:rsid w:val="002B4F44"/>
    <w:rPr>
      <w:rFonts w:asciiTheme="minorHAnsi" w:eastAsiaTheme="minorEastAsia" w:hAnsiTheme="minorHAnsi" w:cstheme="minorBidi"/>
      <w:kern w:val="2"/>
      <w:sz w:val="18"/>
      <w:szCs w:val="18"/>
    </w:rPr>
  </w:style>
  <w:style w:type="character" w:styleId="a8">
    <w:name w:val="annotation reference"/>
    <w:basedOn w:val="a0"/>
    <w:uiPriority w:val="99"/>
    <w:semiHidden/>
    <w:unhideWhenUsed/>
    <w:rsid w:val="002B4F44"/>
    <w:rPr>
      <w:sz w:val="21"/>
      <w:szCs w:val="21"/>
    </w:rPr>
  </w:style>
  <w:style w:type="paragraph" w:styleId="a9">
    <w:name w:val="annotation text"/>
    <w:basedOn w:val="a"/>
    <w:link w:val="Char2"/>
    <w:uiPriority w:val="99"/>
    <w:semiHidden/>
    <w:unhideWhenUsed/>
    <w:rsid w:val="002B4F44"/>
    <w:pPr>
      <w:jc w:val="left"/>
    </w:pPr>
  </w:style>
  <w:style w:type="character" w:customStyle="1" w:styleId="Char2">
    <w:name w:val="批注文字 Char"/>
    <w:basedOn w:val="a0"/>
    <w:link w:val="a9"/>
    <w:uiPriority w:val="99"/>
    <w:semiHidden/>
    <w:rsid w:val="002B4F44"/>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2B4F44"/>
    <w:rPr>
      <w:b/>
      <w:bCs/>
    </w:rPr>
  </w:style>
  <w:style w:type="character" w:customStyle="1" w:styleId="Char3">
    <w:name w:val="批注主题 Char"/>
    <w:basedOn w:val="Char2"/>
    <w:link w:val="aa"/>
    <w:uiPriority w:val="99"/>
    <w:semiHidden/>
    <w:rsid w:val="002B4F44"/>
    <w:rPr>
      <w:rFonts w:asciiTheme="minorHAnsi" w:eastAsiaTheme="minorEastAsia" w:hAnsiTheme="minorHAnsi" w:cstheme="minorBidi"/>
      <w:b/>
      <w:bCs/>
      <w:kern w:val="2"/>
      <w:sz w:val="21"/>
      <w:szCs w:val="22"/>
    </w:rPr>
  </w:style>
  <w:style w:type="paragraph" w:styleId="ab">
    <w:name w:val="Revision"/>
    <w:hidden/>
    <w:uiPriority w:val="99"/>
    <w:semiHidden/>
    <w:rsid w:val="005E199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57917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2141</Characters>
  <Application>Microsoft Office Word</Application>
  <DocSecurity>4</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龙肖雪</dc:creator>
  <cp:lastModifiedBy>ZHONGM</cp:lastModifiedBy>
  <cp:revision>2</cp:revision>
  <dcterms:created xsi:type="dcterms:W3CDTF">2023-02-05T16:00:00Z</dcterms:created>
  <dcterms:modified xsi:type="dcterms:W3CDTF">2023-02-05T16:00:00Z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5B14D9C7E31545FA85159601F3821C09</vt:lpwstr>
  </property>
</Properties>
</file>