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EF" w:rsidRDefault="005F6F6D">
      <w:pPr>
        <w:widowControl/>
        <w:snapToGrid w:val="0"/>
        <w:spacing w:line="440" w:lineRule="exact"/>
        <w:jc w:val="center"/>
        <w:rPr>
          <w:rFonts w:ascii="宋体" w:hAnsi="宋体"/>
          <w:b/>
          <w:kern w:val="0"/>
          <w:sz w:val="30"/>
          <w:szCs w:val="30"/>
        </w:rPr>
      </w:pPr>
      <w:r w:rsidRPr="005F6F6D">
        <w:rPr>
          <w:rFonts w:ascii="宋体" w:hAnsi="宋体" w:hint="eastAsia"/>
          <w:b/>
          <w:kern w:val="0"/>
          <w:sz w:val="30"/>
          <w:szCs w:val="30"/>
        </w:rPr>
        <w:t>西部利得基金管理有限公司</w:t>
      </w:r>
      <w:r w:rsidR="004A52F4">
        <w:rPr>
          <w:rFonts w:ascii="宋体" w:hAnsi="宋体" w:hint="eastAsia"/>
          <w:b/>
          <w:kern w:val="0"/>
          <w:sz w:val="30"/>
          <w:szCs w:val="30"/>
        </w:rPr>
        <w:t>关于指定证券投资基金主流动性服务商的公告</w:t>
      </w:r>
    </w:p>
    <w:p w:rsidR="00F717EF" w:rsidRDefault="00F717EF">
      <w:pPr>
        <w:widowControl/>
        <w:snapToGrid w:val="0"/>
        <w:spacing w:line="440" w:lineRule="exact"/>
        <w:ind w:firstLine="600"/>
        <w:jc w:val="center"/>
        <w:rPr>
          <w:rFonts w:ascii="宋体" w:hAnsi="宋体"/>
          <w:kern w:val="0"/>
          <w:sz w:val="30"/>
          <w:szCs w:val="30"/>
        </w:rPr>
      </w:pPr>
    </w:p>
    <w:p w:rsidR="00F717EF" w:rsidRDefault="004A52F4">
      <w:pPr>
        <w:spacing w:line="440" w:lineRule="exact"/>
        <w:ind w:firstLine="420"/>
        <w:rPr>
          <w:rFonts w:ascii="宋体" w:hAnsi="宋体"/>
          <w:szCs w:val="21"/>
        </w:rPr>
      </w:pPr>
      <w:r>
        <w:rPr>
          <w:rFonts w:ascii="宋体" w:hAnsi="宋体" w:hint="eastAsia"/>
          <w:szCs w:val="21"/>
        </w:rPr>
        <w:t>根据《深圳证券交易所证券投资基金业务指引第</w:t>
      </w:r>
      <w:r>
        <w:rPr>
          <w:rFonts w:ascii="宋体" w:hAnsi="宋体" w:hint="eastAsia"/>
          <w:szCs w:val="21"/>
        </w:rPr>
        <w:t>2</w:t>
      </w:r>
      <w:r>
        <w:rPr>
          <w:rFonts w:ascii="宋体" w:hAnsi="宋体" w:hint="eastAsia"/>
          <w:szCs w:val="21"/>
        </w:rPr>
        <w:t>号——流动性服务》等有关规定，自</w:t>
      </w:r>
      <w:r w:rsidR="005F6F6D" w:rsidRPr="005F6F6D">
        <w:rPr>
          <w:rFonts w:ascii="宋体" w:hAnsi="宋体" w:hint="eastAsia"/>
          <w:szCs w:val="21"/>
        </w:rPr>
        <w:t>2023年12月29日</w:t>
      </w:r>
      <w:r>
        <w:rPr>
          <w:rFonts w:ascii="宋体" w:hAnsi="宋体" w:hint="eastAsia"/>
          <w:szCs w:val="21"/>
        </w:rPr>
        <w:t>起，本公司指定下列流动性服务商为相关证券投资基金的主流动性服务商：</w:t>
      </w:r>
    </w:p>
    <w:p w:rsidR="00F717EF" w:rsidRDefault="005F6F6D" w:rsidP="005F6F6D">
      <w:pPr>
        <w:numPr>
          <w:ilvl w:val="0"/>
          <w:numId w:val="2"/>
        </w:numPr>
        <w:spacing w:line="440" w:lineRule="exact"/>
        <w:ind w:firstLine="420"/>
        <w:rPr>
          <w:rFonts w:ascii="宋体" w:hAnsi="宋体"/>
          <w:szCs w:val="21"/>
        </w:rPr>
      </w:pPr>
      <w:r w:rsidRPr="005F6F6D">
        <w:rPr>
          <w:rFonts w:ascii="宋体" w:hAnsi="宋体" w:hint="eastAsia"/>
          <w:szCs w:val="21"/>
        </w:rPr>
        <w:t>西部利得创业板大盘交易型开放式指数证券</w:t>
      </w:r>
      <w:bookmarkStart w:id="0" w:name="_GoBack"/>
      <w:bookmarkEnd w:id="0"/>
      <w:r w:rsidRPr="005F6F6D">
        <w:rPr>
          <w:rFonts w:ascii="宋体" w:hAnsi="宋体" w:hint="eastAsia"/>
          <w:szCs w:val="21"/>
        </w:rPr>
        <w:t>投资基金（基金代码159814）</w:t>
      </w:r>
      <w:r w:rsidR="004A52F4">
        <w:rPr>
          <w:rFonts w:ascii="宋体" w:hAnsi="宋体" w:hint="eastAsia"/>
          <w:szCs w:val="21"/>
        </w:rPr>
        <w:t>：</w:t>
      </w:r>
    </w:p>
    <w:p w:rsidR="00F717EF" w:rsidRDefault="004A52F4" w:rsidP="005F6F6D">
      <w:pPr>
        <w:spacing w:line="440" w:lineRule="exact"/>
        <w:rPr>
          <w:rFonts w:ascii="宋体" w:hAnsi="宋体"/>
          <w:szCs w:val="21"/>
        </w:rPr>
      </w:pPr>
      <w:r>
        <w:rPr>
          <w:rFonts w:ascii="宋体" w:hAnsi="宋体" w:hint="eastAsia"/>
          <w:szCs w:val="21"/>
        </w:rPr>
        <w:t xml:space="preserve">      </w:t>
      </w:r>
      <w:r w:rsidR="005F6F6D" w:rsidRPr="005F6F6D">
        <w:rPr>
          <w:rFonts w:ascii="宋体" w:hAnsi="宋体" w:hint="eastAsia"/>
          <w:szCs w:val="21"/>
        </w:rPr>
        <w:t>方正证券股份有限公司</w:t>
      </w:r>
    </w:p>
    <w:p w:rsidR="005F6F6D" w:rsidRDefault="005F6F6D" w:rsidP="005F6F6D">
      <w:pPr>
        <w:spacing w:line="440" w:lineRule="exact"/>
        <w:rPr>
          <w:rFonts w:ascii="宋体" w:hAnsi="宋体"/>
          <w:szCs w:val="21"/>
        </w:rPr>
      </w:pPr>
    </w:p>
    <w:p w:rsidR="00F717EF" w:rsidRDefault="005F6F6D" w:rsidP="005F6F6D">
      <w:pPr>
        <w:numPr>
          <w:ilvl w:val="0"/>
          <w:numId w:val="2"/>
        </w:numPr>
        <w:spacing w:line="440" w:lineRule="exact"/>
        <w:ind w:firstLine="420"/>
        <w:rPr>
          <w:rFonts w:ascii="宋体" w:hAnsi="宋体"/>
          <w:szCs w:val="21"/>
        </w:rPr>
      </w:pPr>
      <w:r w:rsidRPr="005F6F6D">
        <w:rPr>
          <w:rFonts w:ascii="宋体" w:hAnsi="宋体" w:hint="eastAsia"/>
          <w:szCs w:val="21"/>
        </w:rPr>
        <w:t>西部利得深证红利交易型开放式指数证券投资基金（基金代码159708）</w:t>
      </w:r>
      <w:r w:rsidR="004A52F4">
        <w:rPr>
          <w:rFonts w:ascii="宋体" w:hAnsi="宋体" w:hint="eastAsia"/>
          <w:szCs w:val="21"/>
        </w:rPr>
        <w:t>：</w:t>
      </w:r>
    </w:p>
    <w:p w:rsidR="00F717EF" w:rsidRDefault="004A52F4">
      <w:pPr>
        <w:spacing w:line="440" w:lineRule="exact"/>
        <w:rPr>
          <w:rFonts w:ascii="宋体" w:hAnsi="宋体"/>
          <w:szCs w:val="21"/>
        </w:rPr>
      </w:pPr>
      <w:r>
        <w:rPr>
          <w:rFonts w:ascii="宋体" w:hAnsi="宋体" w:hint="eastAsia"/>
          <w:szCs w:val="21"/>
        </w:rPr>
        <w:t xml:space="preserve">      </w:t>
      </w:r>
      <w:r w:rsidR="005F6F6D" w:rsidRPr="005F6F6D">
        <w:rPr>
          <w:rFonts w:ascii="宋体" w:hAnsi="宋体" w:hint="eastAsia"/>
          <w:szCs w:val="21"/>
        </w:rPr>
        <w:t>方正证券股份有限公司</w:t>
      </w:r>
    </w:p>
    <w:p w:rsidR="00F717EF" w:rsidRDefault="004A52F4" w:rsidP="005F6F6D">
      <w:pPr>
        <w:spacing w:line="440" w:lineRule="exact"/>
        <w:rPr>
          <w:rFonts w:ascii="宋体" w:hAnsi="宋体"/>
          <w:szCs w:val="21"/>
        </w:rPr>
      </w:pPr>
      <w:r>
        <w:rPr>
          <w:rFonts w:ascii="宋体" w:hAnsi="宋体" w:hint="eastAsia"/>
          <w:szCs w:val="21"/>
        </w:rPr>
        <w:t xml:space="preserve">      </w:t>
      </w:r>
    </w:p>
    <w:p w:rsidR="005F6F6D" w:rsidRDefault="005F6F6D" w:rsidP="005F6F6D">
      <w:pPr>
        <w:spacing w:line="440" w:lineRule="exact"/>
        <w:rPr>
          <w:rFonts w:ascii="宋体" w:hAnsi="宋体"/>
          <w:szCs w:val="21"/>
        </w:rPr>
      </w:pPr>
    </w:p>
    <w:p w:rsidR="00F717EF" w:rsidRDefault="004A52F4">
      <w:pPr>
        <w:spacing w:line="440" w:lineRule="exact"/>
        <w:ind w:firstLine="420"/>
        <w:jc w:val="left"/>
        <w:rPr>
          <w:rFonts w:ascii="宋体" w:hAnsi="宋体"/>
          <w:szCs w:val="21"/>
        </w:rPr>
      </w:pPr>
      <w:r>
        <w:rPr>
          <w:rFonts w:ascii="宋体" w:hAnsi="宋体" w:hint="eastAsia"/>
          <w:szCs w:val="21"/>
        </w:rPr>
        <w:t>特此公告。</w:t>
      </w:r>
    </w:p>
    <w:p w:rsidR="00F717EF" w:rsidRDefault="004A52F4">
      <w:pPr>
        <w:spacing w:line="440" w:lineRule="exact"/>
        <w:ind w:firstLine="420"/>
        <w:jc w:val="right"/>
        <w:rPr>
          <w:rFonts w:ascii="宋体" w:hAnsi="宋体"/>
          <w:szCs w:val="21"/>
        </w:rPr>
      </w:pPr>
      <w:r>
        <w:rPr>
          <w:rFonts w:ascii="宋体" w:hAnsi="宋体" w:hint="eastAsia"/>
          <w:szCs w:val="21"/>
        </w:rPr>
        <w:t xml:space="preserve"> </w:t>
      </w:r>
    </w:p>
    <w:p w:rsidR="00F717EF" w:rsidRDefault="005F6F6D">
      <w:pPr>
        <w:spacing w:line="440" w:lineRule="exact"/>
        <w:ind w:firstLine="420"/>
        <w:jc w:val="right"/>
        <w:rPr>
          <w:rFonts w:ascii="宋体" w:hAnsi="宋体"/>
          <w:szCs w:val="21"/>
        </w:rPr>
      </w:pPr>
      <w:r w:rsidRPr="005F6F6D">
        <w:rPr>
          <w:rFonts w:ascii="宋体" w:hAnsi="宋体" w:hint="eastAsia"/>
          <w:szCs w:val="21"/>
        </w:rPr>
        <w:t>西部利得基金管理有限公司</w:t>
      </w:r>
    </w:p>
    <w:p w:rsidR="00F717EF" w:rsidRDefault="005F6F6D">
      <w:pPr>
        <w:spacing w:line="440" w:lineRule="exact"/>
        <w:ind w:firstLine="420"/>
        <w:jc w:val="right"/>
        <w:rPr>
          <w:rFonts w:ascii="宋体" w:hAnsi="宋体"/>
          <w:szCs w:val="21"/>
        </w:rPr>
      </w:pPr>
      <w:r w:rsidRPr="005F6F6D">
        <w:rPr>
          <w:rFonts w:ascii="宋体" w:hAnsi="宋体" w:hint="eastAsia"/>
          <w:szCs w:val="21"/>
        </w:rPr>
        <w:t>2023年12月</w:t>
      </w:r>
      <w:r>
        <w:rPr>
          <w:rFonts w:ascii="宋体" w:hAnsi="宋体" w:hint="eastAsia"/>
          <w:szCs w:val="21"/>
        </w:rPr>
        <w:t>2</w:t>
      </w:r>
      <w:r>
        <w:rPr>
          <w:rFonts w:ascii="宋体" w:hAnsi="宋体"/>
          <w:szCs w:val="21"/>
        </w:rPr>
        <w:t>8</w:t>
      </w:r>
      <w:r w:rsidRPr="005F6F6D">
        <w:rPr>
          <w:rFonts w:ascii="宋体" w:hAnsi="宋体" w:hint="eastAsia"/>
          <w:szCs w:val="21"/>
        </w:rPr>
        <w:t>日</w:t>
      </w:r>
    </w:p>
    <w:p w:rsidR="00F717EF" w:rsidRDefault="00F717EF"/>
    <w:sectPr w:rsidR="00F717EF" w:rsidSect="00CC7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6D" w:rsidRDefault="005F6F6D" w:rsidP="005F6F6D">
      <w:r>
        <w:separator/>
      </w:r>
    </w:p>
  </w:endnote>
  <w:endnote w:type="continuationSeparator" w:id="0">
    <w:p w:rsidR="005F6F6D" w:rsidRDefault="005F6F6D" w:rsidP="005F6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6D" w:rsidRDefault="005F6F6D" w:rsidP="005F6F6D">
      <w:r>
        <w:separator/>
      </w:r>
    </w:p>
  </w:footnote>
  <w:footnote w:type="continuationSeparator" w:id="0">
    <w:p w:rsidR="005F6F6D" w:rsidRDefault="005F6F6D" w:rsidP="005F6F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DBDC7E"/>
    <w:multiLevelType w:val="singleLevel"/>
    <w:tmpl w:val="D6DBDC7E"/>
    <w:lvl w:ilvl="0">
      <w:start w:val="1"/>
      <w:numFmt w:val="decimal"/>
      <w:suff w:val="nothing"/>
      <w:lvlText w:val="%1、"/>
      <w:lvlJc w:val="left"/>
    </w:lvl>
  </w:abstractNum>
  <w:abstractNum w:abstractNumId="1">
    <w:nsid w:val="17E9F37E"/>
    <w:multiLevelType w:val="singleLevel"/>
    <w:tmpl w:val="17E9F37E"/>
    <w:lvl w:ilvl="0">
      <w:start w:val="1"/>
      <w:numFmt w:val="decimal"/>
      <w:pStyle w:val="1"/>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7EF"/>
    <w:rsid w:val="004A52F4"/>
    <w:rsid w:val="005F6F6D"/>
    <w:rsid w:val="00CC7563"/>
    <w:rsid w:val="00F717EF"/>
    <w:rsid w:val="0EC15D17"/>
    <w:rsid w:val="26BA22AF"/>
    <w:rsid w:val="3E1D224B"/>
    <w:rsid w:val="547B4A8C"/>
    <w:rsid w:val="64B36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563"/>
    <w:pPr>
      <w:widowControl w:val="0"/>
      <w:jc w:val="both"/>
    </w:pPr>
    <w:rPr>
      <w:rFonts w:ascii="Times New Roman" w:eastAsia="宋体" w:hAnsi="Times New Roman" w:cs="Times New Roman"/>
      <w:kern w:val="2"/>
      <w:sz w:val="21"/>
      <w:szCs w:val="24"/>
    </w:rPr>
  </w:style>
  <w:style w:type="paragraph" w:styleId="4">
    <w:name w:val="heading 4"/>
    <w:basedOn w:val="a"/>
    <w:next w:val="a"/>
    <w:semiHidden/>
    <w:unhideWhenUsed/>
    <w:qFormat/>
    <w:rsid w:val="00CC7563"/>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CC7563"/>
    <w:pPr>
      <w:numPr>
        <w:numId w:val="1"/>
      </w:numPr>
    </w:pPr>
    <w:rPr>
      <w:rFonts w:asciiTheme="minorHAnsi" w:hAnsiTheme="minorHAnsi"/>
      <w:sz w:val="24"/>
    </w:rPr>
  </w:style>
  <w:style w:type="paragraph" w:styleId="a3">
    <w:name w:val="header"/>
    <w:basedOn w:val="a"/>
    <w:link w:val="Char"/>
    <w:rsid w:val="005F6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6F6D"/>
    <w:rPr>
      <w:rFonts w:ascii="Times New Roman" w:eastAsia="宋体" w:hAnsi="Times New Roman" w:cs="Times New Roman"/>
      <w:kern w:val="2"/>
      <w:sz w:val="18"/>
      <w:szCs w:val="18"/>
    </w:rPr>
  </w:style>
  <w:style w:type="paragraph" w:styleId="a4">
    <w:name w:val="footer"/>
    <w:basedOn w:val="a"/>
    <w:link w:val="Char0"/>
    <w:rsid w:val="005F6F6D"/>
    <w:pPr>
      <w:tabs>
        <w:tab w:val="center" w:pos="4153"/>
        <w:tab w:val="right" w:pos="8306"/>
      </w:tabs>
      <w:snapToGrid w:val="0"/>
      <w:jc w:val="left"/>
    </w:pPr>
    <w:rPr>
      <w:sz w:val="18"/>
      <w:szCs w:val="18"/>
    </w:rPr>
  </w:style>
  <w:style w:type="character" w:customStyle="1" w:styleId="Char0">
    <w:name w:val="页脚 Char"/>
    <w:basedOn w:val="a0"/>
    <w:link w:val="a4"/>
    <w:rsid w:val="005F6F6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4</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yyli01.oth</dc:creator>
  <cp:lastModifiedBy>ZHONGM</cp:lastModifiedBy>
  <cp:revision>2</cp:revision>
  <dcterms:created xsi:type="dcterms:W3CDTF">2023-12-27T16:03:00Z</dcterms:created>
  <dcterms:modified xsi:type="dcterms:W3CDTF">2023-12-27T16:03:00Z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B00C3DA7780E49CFB28798986B20F482</vt:lpwstr>
  </property>
</Properties>
</file>