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4D" w:rsidRDefault="00346D94">
      <w:pPr>
        <w:spacing w:line="360" w:lineRule="auto"/>
        <w:jc w:val="center"/>
        <w:rPr>
          <w:rFonts w:ascii="黑体" w:eastAsia="黑体" w:hAnsi="黑体"/>
          <w:color w:val="FF0000"/>
          <w:sz w:val="28"/>
          <w:szCs w:val="28"/>
        </w:rPr>
      </w:pPr>
      <w:r>
        <w:rPr>
          <w:rFonts w:ascii="黑体" w:eastAsia="黑体" w:hAnsi="黑体" w:hint="eastAsia"/>
          <w:color w:val="FF0000"/>
          <w:sz w:val="28"/>
          <w:szCs w:val="28"/>
        </w:rPr>
        <w:t>关于嘉实薪金宝货币市场基金增加</w:t>
      </w:r>
      <w:r w:rsidR="003E3D69">
        <w:rPr>
          <w:rFonts w:ascii="黑体" w:eastAsia="黑体" w:hAnsi="黑体" w:hint="eastAsia"/>
          <w:color w:val="FF0000"/>
          <w:sz w:val="28"/>
          <w:szCs w:val="28"/>
        </w:rPr>
        <w:t>E类</w:t>
      </w:r>
      <w:r>
        <w:rPr>
          <w:rFonts w:ascii="黑体" w:eastAsia="黑体" w:hAnsi="黑体" w:hint="eastAsia"/>
          <w:color w:val="FF0000"/>
          <w:sz w:val="28"/>
          <w:szCs w:val="28"/>
        </w:rPr>
        <w:t>基金份额并修改基金合同、托管协议部分条款的公告</w:t>
      </w:r>
    </w:p>
    <w:p w:rsidR="0014334D" w:rsidRDefault="00346D94">
      <w:pPr>
        <w:spacing w:line="360" w:lineRule="auto"/>
        <w:ind w:firstLine="420"/>
      </w:pPr>
      <w:r>
        <w:rPr>
          <w:rFonts w:hint="eastAsia"/>
        </w:rPr>
        <w:t>根据《嘉实薪金宝货币市场基金基金合同》（以下简称“《基金合同》或基金合同”）的相关规定，为满足基金投资者的需求，为投资者提供多样化的投资途径，嘉实基金管理有限公司（以下简称“本公司”）经与基金托管人中信银行股份有限公司协商一致，决定于</w:t>
      </w:r>
      <w:r w:rsidR="00510F2A">
        <w:t>2023</w:t>
      </w:r>
      <w:r w:rsidR="00510F2A">
        <w:t>年</w:t>
      </w:r>
      <w:r w:rsidR="00510F2A">
        <w:t>12</w:t>
      </w:r>
      <w:r>
        <w:t>月</w:t>
      </w:r>
      <w:r w:rsidR="00510F2A">
        <w:t>2</w:t>
      </w:r>
      <w:r w:rsidR="00DC5866">
        <w:t>8</w:t>
      </w:r>
      <w:r>
        <w:t>日</w:t>
      </w:r>
      <w:r>
        <w:rPr>
          <w:rFonts w:hint="eastAsia"/>
        </w:rPr>
        <w:t>起对嘉实薪金宝货币市场基金（以下简称“本基金”）增加</w:t>
      </w:r>
      <w:r w:rsidR="003E3D69">
        <w:t>E</w:t>
      </w:r>
      <w:r w:rsidR="003E3D69">
        <w:t>类</w:t>
      </w:r>
      <w:r>
        <w:rPr>
          <w:rFonts w:hint="eastAsia"/>
        </w:rPr>
        <w:t>基金份额，并对《基金合同》、《嘉实薪金宝货币市场基金托管协议》（以下简称“《托管协议》或托管协议”）及相关法律文件作相应修改。现将具体事宜公告如下：</w:t>
      </w:r>
      <w:r>
        <w:t xml:space="preserve"> </w:t>
      </w:r>
    </w:p>
    <w:p w:rsidR="0014334D" w:rsidRDefault="00346D94">
      <w:pPr>
        <w:pStyle w:val="aa"/>
        <w:numPr>
          <w:ilvl w:val="0"/>
          <w:numId w:val="1"/>
        </w:numPr>
        <w:spacing w:line="360" w:lineRule="auto"/>
        <w:ind w:firstLineChars="0"/>
        <w:rPr>
          <w:b/>
        </w:rPr>
      </w:pPr>
      <w:r>
        <w:rPr>
          <w:rFonts w:hint="eastAsia"/>
          <w:b/>
        </w:rPr>
        <w:t>本基金的基金份额分类情况：</w:t>
      </w:r>
    </w:p>
    <w:p w:rsidR="0014334D" w:rsidRPr="00C77225" w:rsidRDefault="00346D94">
      <w:pPr>
        <w:spacing w:line="360" w:lineRule="auto"/>
        <w:ind w:firstLineChars="200" w:firstLine="420"/>
        <w:rPr>
          <w:szCs w:val="21"/>
        </w:rPr>
      </w:pPr>
      <w:r>
        <w:rPr>
          <w:rFonts w:hint="eastAsia"/>
          <w:szCs w:val="21"/>
        </w:rPr>
        <w:t>本基金按照</w:t>
      </w:r>
      <w:r w:rsidR="00757054">
        <w:rPr>
          <w:rFonts w:hint="eastAsia"/>
          <w:szCs w:val="21"/>
        </w:rPr>
        <w:t>销售服务费</w:t>
      </w:r>
      <w:r>
        <w:rPr>
          <w:rFonts w:hint="eastAsia"/>
          <w:szCs w:val="21"/>
        </w:rPr>
        <w:t>费率标准的不同将本基金的基金份额分为</w:t>
      </w:r>
      <w:r>
        <w:rPr>
          <w:szCs w:val="21"/>
        </w:rPr>
        <w:t>A</w:t>
      </w:r>
      <w:r>
        <w:rPr>
          <w:rFonts w:hint="eastAsia"/>
          <w:szCs w:val="21"/>
        </w:rPr>
        <w:t>类、</w:t>
      </w:r>
      <w:r>
        <w:rPr>
          <w:szCs w:val="21"/>
        </w:rPr>
        <w:t>B</w:t>
      </w:r>
      <w:r>
        <w:rPr>
          <w:szCs w:val="21"/>
        </w:rPr>
        <w:t>类</w:t>
      </w:r>
      <w:r w:rsidR="00E105AF">
        <w:rPr>
          <w:szCs w:val="21"/>
        </w:rPr>
        <w:t>和</w:t>
      </w:r>
      <w:r w:rsidR="00E105AF">
        <w:rPr>
          <w:szCs w:val="21"/>
        </w:rPr>
        <w:t>E</w:t>
      </w:r>
      <w:r w:rsidR="00E105AF">
        <w:rPr>
          <w:szCs w:val="21"/>
        </w:rPr>
        <w:t>类</w:t>
      </w:r>
      <w:r w:rsidR="00E105AF">
        <w:rPr>
          <w:rFonts w:hint="eastAsia"/>
          <w:szCs w:val="21"/>
        </w:rPr>
        <w:t>三</w:t>
      </w:r>
      <w:r>
        <w:rPr>
          <w:rFonts w:hint="eastAsia"/>
          <w:szCs w:val="21"/>
        </w:rPr>
        <w:t>类基金份额。在本基金的基金份额分类实施后，</w:t>
      </w:r>
      <w:r w:rsidR="00B752EB" w:rsidDel="00B752EB">
        <w:rPr>
          <w:rFonts w:hint="eastAsia"/>
          <w:szCs w:val="21"/>
        </w:rPr>
        <w:t xml:space="preserve"> </w:t>
      </w:r>
      <w:r>
        <w:rPr>
          <w:rFonts w:hint="eastAsia"/>
          <w:szCs w:val="21"/>
        </w:rPr>
        <w:t>A</w:t>
      </w:r>
      <w:r>
        <w:rPr>
          <w:rFonts w:hint="eastAsia"/>
          <w:szCs w:val="21"/>
        </w:rPr>
        <w:t>类</w:t>
      </w:r>
      <w:r w:rsidR="00B752EB">
        <w:rPr>
          <w:rFonts w:hint="eastAsia"/>
          <w:szCs w:val="21"/>
        </w:rPr>
        <w:t>、</w:t>
      </w:r>
      <w:r w:rsidR="00B752EB">
        <w:rPr>
          <w:rFonts w:hint="eastAsia"/>
          <w:szCs w:val="21"/>
        </w:rPr>
        <w:t>B</w:t>
      </w:r>
      <w:r w:rsidR="00B752EB">
        <w:rPr>
          <w:rFonts w:hint="eastAsia"/>
          <w:szCs w:val="21"/>
        </w:rPr>
        <w:t>类</w:t>
      </w:r>
      <w:r w:rsidR="000D4688">
        <w:rPr>
          <w:rFonts w:hint="eastAsia"/>
          <w:szCs w:val="21"/>
        </w:rPr>
        <w:t>基金份额的</w:t>
      </w:r>
      <w:r>
        <w:rPr>
          <w:szCs w:val="21"/>
        </w:rPr>
        <w:t>申购赎回业务规则以及费率结构均</w:t>
      </w:r>
      <w:r>
        <w:rPr>
          <w:rFonts w:hint="eastAsia"/>
          <w:szCs w:val="21"/>
        </w:rPr>
        <w:t>保持不变；本基金新增的</w:t>
      </w:r>
      <w:r w:rsidR="00B752EB">
        <w:rPr>
          <w:rFonts w:hint="eastAsia"/>
          <w:szCs w:val="21"/>
        </w:rPr>
        <w:t>E</w:t>
      </w:r>
      <w:r>
        <w:rPr>
          <w:szCs w:val="21"/>
        </w:rPr>
        <w:t>类</w:t>
      </w:r>
      <w:r>
        <w:rPr>
          <w:rFonts w:hint="eastAsia"/>
          <w:szCs w:val="21"/>
        </w:rPr>
        <w:t>（基金代码：</w:t>
      </w:r>
      <w:r w:rsidR="0090085B" w:rsidRPr="0090085B">
        <w:t xml:space="preserve"> </w:t>
      </w:r>
      <w:r w:rsidR="0090085B" w:rsidRPr="0090085B">
        <w:rPr>
          <w:szCs w:val="21"/>
        </w:rPr>
        <w:t>020473</w:t>
      </w:r>
      <w:r>
        <w:rPr>
          <w:rFonts w:hint="eastAsia"/>
          <w:szCs w:val="21"/>
        </w:rPr>
        <w:t>）基金份额计提销售服务费，不收取认购</w:t>
      </w:r>
      <w:r>
        <w:rPr>
          <w:szCs w:val="21"/>
        </w:rPr>
        <w:t>/</w:t>
      </w:r>
      <w:r>
        <w:rPr>
          <w:rFonts w:hint="eastAsia"/>
          <w:szCs w:val="21"/>
        </w:rPr>
        <w:t>申购费用。</w:t>
      </w:r>
      <w:r>
        <w:rPr>
          <w:rFonts w:hint="eastAsia"/>
          <w:szCs w:val="21"/>
        </w:rPr>
        <w:t>A</w:t>
      </w:r>
      <w:r>
        <w:rPr>
          <w:rFonts w:hint="eastAsia"/>
          <w:szCs w:val="21"/>
        </w:rPr>
        <w:t>类、</w:t>
      </w:r>
      <w:r>
        <w:rPr>
          <w:rFonts w:hint="eastAsia"/>
          <w:szCs w:val="21"/>
        </w:rPr>
        <w:t>B</w:t>
      </w:r>
      <w:r>
        <w:rPr>
          <w:rFonts w:hint="eastAsia"/>
          <w:szCs w:val="21"/>
        </w:rPr>
        <w:t>类</w:t>
      </w:r>
      <w:r w:rsidR="00B752EB">
        <w:rPr>
          <w:rFonts w:hint="eastAsia"/>
          <w:szCs w:val="21"/>
        </w:rPr>
        <w:t>、</w:t>
      </w:r>
      <w:r w:rsidR="00B752EB">
        <w:rPr>
          <w:rFonts w:hint="eastAsia"/>
          <w:szCs w:val="21"/>
        </w:rPr>
        <w:t>E</w:t>
      </w:r>
      <w:r w:rsidR="00B752EB">
        <w:rPr>
          <w:rFonts w:hint="eastAsia"/>
          <w:szCs w:val="21"/>
        </w:rPr>
        <w:t>类</w:t>
      </w:r>
      <w:r>
        <w:rPr>
          <w:rFonts w:hint="eastAsia"/>
          <w:szCs w:val="21"/>
        </w:rPr>
        <w:t>基金份额分别通过管理人指定的销售渠道办理申购、赎回业务，具体销售渠道名称详见</w:t>
      </w:r>
      <w:r w:rsidR="00AA5D87">
        <w:rPr>
          <w:rFonts w:hint="eastAsia"/>
          <w:szCs w:val="21"/>
        </w:rPr>
        <w:t>本</w:t>
      </w:r>
      <w:r>
        <w:rPr>
          <w:rFonts w:hint="eastAsia"/>
          <w:szCs w:val="21"/>
        </w:rPr>
        <w:t>基金招募说明书（更新）或基金管理人网站的公示信息。</w:t>
      </w:r>
      <w:r w:rsidR="00C77225" w:rsidRPr="00C77225">
        <w:rPr>
          <w:rFonts w:hint="eastAsia"/>
          <w:szCs w:val="21"/>
        </w:rPr>
        <w:t>投资者申购时可以自主选择基金份额相对应的基金代码进行申购。本基金不同基金份额类别之间不得相互转换。</w:t>
      </w:r>
    </w:p>
    <w:p w:rsidR="0014334D" w:rsidRDefault="00346D94">
      <w:pPr>
        <w:spacing w:line="360" w:lineRule="auto"/>
        <w:ind w:firstLineChars="200" w:firstLine="420"/>
      </w:pPr>
      <w:r>
        <w:rPr>
          <w:rFonts w:hint="eastAsia"/>
        </w:rPr>
        <w:t>（一）基金费率及分类规则</w:t>
      </w:r>
    </w:p>
    <w:p w:rsidR="0014334D" w:rsidRDefault="00346D94">
      <w:pPr>
        <w:spacing w:line="360" w:lineRule="auto"/>
        <w:ind w:firstLineChars="200" w:firstLine="420"/>
      </w:pPr>
      <w:r>
        <w:t>1</w:t>
      </w:r>
      <w:r>
        <w:rPr>
          <w:rFonts w:hint="eastAsia"/>
        </w:rPr>
        <w:t>、基金分类</w:t>
      </w:r>
    </w:p>
    <w:tbl>
      <w:tblPr>
        <w:tblStyle w:val="a8"/>
        <w:tblW w:w="5294" w:type="pct"/>
        <w:tblLook w:val="04A0"/>
      </w:tblPr>
      <w:tblGrid>
        <w:gridCol w:w="2324"/>
        <w:gridCol w:w="2330"/>
        <w:gridCol w:w="2185"/>
        <w:gridCol w:w="2184"/>
      </w:tblGrid>
      <w:tr w:rsidR="00B752EB" w:rsidTr="00112CBF">
        <w:tc>
          <w:tcPr>
            <w:tcW w:w="1288" w:type="pct"/>
          </w:tcPr>
          <w:p w:rsidR="00B752EB" w:rsidRDefault="00B752EB">
            <w:pPr>
              <w:widowControl/>
              <w:wordWrap w:val="0"/>
              <w:spacing w:line="360" w:lineRule="auto"/>
              <w:jc w:val="center"/>
            </w:pPr>
            <w:r>
              <w:t> </w:t>
            </w:r>
          </w:p>
        </w:tc>
        <w:tc>
          <w:tcPr>
            <w:tcW w:w="1291" w:type="pct"/>
          </w:tcPr>
          <w:p w:rsidR="00B752EB" w:rsidRDefault="00B752EB">
            <w:pPr>
              <w:widowControl/>
              <w:wordWrap w:val="0"/>
              <w:spacing w:line="360" w:lineRule="auto"/>
              <w:jc w:val="center"/>
            </w:pPr>
            <w:r>
              <w:t>A</w:t>
            </w:r>
            <w:r>
              <w:rPr>
                <w:rFonts w:hint="eastAsia"/>
              </w:rPr>
              <w:t>类基金份额</w:t>
            </w:r>
          </w:p>
        </w:tc>
        <w:tc>
          <w:tcPr>
            <w:tcW w:w="1211" w:type="pct"/>
          </w:tcPr>
          <w:p w:rsidR="00B752EB" w:rsidRDefault="00B752EB">
            <w:pPr>
              <w:widowControl/>
              <w:wordWrap w:val="0"/>
              <w:spacing w:line="360" w:lineRule="auto"/>
              <w:jc w:val="center"/>
            </w:pPr>
            <w:r>
              <w:t>B</w:t>
            </w:r>
            <w:r>
              <w:t>类</w:t>
            </w:r>
            <w:r>
              <w:rPr>
                <w:rFonts w:hint="eastAsia"/>
              </w:rPr>
              <w:t>基金份额</w:t>
            </w:r>
          </w:p>
        </w:tc>
        <w:tc>
          <w:tcPr>
            <w:tcW w:w="1210" w:type="pct"/>
          </w:tcPr>
          <w:p w:rsidR="00B752EB" w:rsidRDefault="00B752EB">
            <w:pPr>
              <w:widowControl/>
              <w:wordWrap w:val="0"/>
              <w:spacing w:line="360" w:lineRule="auto"/>
              <w:jc w:val="center"/>
            </w:pPr>
            <w:r>
              <w:t>E</w:t>
            </w:r>
            <w:r>
              <w:t>类基金份额</w:t>
            </w:r>
          </w:p>
        </w:tc>
      </w:tr>
      <w:tr w:rsidR="00B752EB" w:rsidTr="00112CBF">
        <w:tc>
          <w:tcPr>
            <w:tcW w:w="1288" w:type="pct"/>
          </w:tcPr>
          <w:p w:rsidR="00B752EB" w:rsidRDefault="00B752EB">
            <w:pPr>
              <w:widowControl/>
              <w:wordWrap w:val="0"/>
              <w:spacing w:line="360" w:lineRule="auto"/>
              <w:jc w:val="left"/>
            </w:pPr>
            <w:r>
              <w:rPr>
                <w:rFonts w:hint="eastAsia"/>
              </w:rPr>
              <w:t>基金简称</w:t>
            </w:r>
          </w:p>
        </w:tc>
        <w:tc>
          <w:tcPr>
            <w:tcW w:w="1291" w:type="pct"/>
          </w:tcPr>
          <w:p w:rsidR="00B752EB" w:rsidRDefault="00B752EB">
            <w:pPr>
              <w:widowControl/>
              <w:wordWrap w:val="0"/>
              <w:spacing w:line="360" w:lineRule="auto"/>
              <w:jc w:val="center"/>
            </w:pPr>
            <w:r>
              <w:rPr>
                <w:rFonts w:hint="eastAsia"/>
              </w:rPr>
              <w:t>嘉实薪金宝货币</w:t>
            </w:r>
            <w:r>
              <w:t>A</w:t>
            </w:r>
          </w:p>
        </w:tc>
        <w:tc>
          <w:tcPr>
            <w:tcW w:w="1211" w:type="pct"/>
          </w:tcPr>
          <w:p w:rsidR="00B752EB" w:rsidRDefault="00B752EB">
            <w:pPr>
              <w:widowControl/>
              <w:wordWrap w:val="0"/>
              <w:spacing w:line="360" w:lineRule="auto"/>
              <w:jc w:val="center"/>
            </w:pPr>
            <w:r>
              <w:rPr>
                <w:rFonts w:hint="eastAsia"/>
              </w:rPr>
              <w:t>嘉实薪金宝货币</w:t>
            </w:r>
            <w:r>
              <w:rPr>
                <w:rFonts w:hint="eastAsia"/>
              </w:rPr>
              <w:t>B</w:t>
            </w:r>
          </w:p>
        </w:tc>
        <w:tc>
          <w:tcPr>
            <w:tcW w:w="1210" w:type="pct"/>
          </w:tcPr>
          <w:p w:rsidR="00B752EB" w:rsidRDefault="00B752EB">
            <w:pPr>
              <w:widowControl/>
              <w:wordWrap w:val="0"/>
              <w:spacing w:line="360" w:lineRule="auto"/>
              <w:jc w:val="center"/>
            </w:pPr>
            <w:r>
              <w:rPr>
                <w:rFonts w:hint="eastAsia"/>
              </w:rPr>
              <w:t>嘉实薪金宝货币</w:t>
            </w:r>
            <w:r>
              <w:rPr>
                <w:rFonts w:hint="eastAsia"/>
              </w:rPr>
              <w:t>E</w:t>
            </w:r>
          </w:p>
        </w:tc>
      </w:tr>
      <w:tr w:rsidR="000B5C13" w:rsidTr="000B5C13">
        <w:tc>
          <w:tcPr>
            <w:tcW w:w="1288" w:type="pct"/>
          </w:tcPr>
          <w:p w:rsidR="00B752EB" w:rsidRDefault="00B752EB">
            <w:pPr>
              <w:widowControl/>
              <w:wordWrap w:val="0"/>
              <w:spacing w:line="360" w:lineRule="auto"/>
              <w:jc w:val="left"/>
            </w:pPr>
            <w:r>
              <w:rPr>
                <w:rFonts w:hint="eastAsia"/>
              </w:rPr>
              <w:t>基金代码</w:t>
            </w:r>
          </w:p>
        </w:tc>
        <w:tc>
          <w:tcPr>
            <w:tcW w:w="1291" w:type="pct"/>
          </w:tcPr>
          <w:p w:rsidR="00B752EB" w:rsidRDefault="00B752EB">
            <w:pPr>
              <w:widowControl/>
              <w:wordWrap w:val="0"/>
              <w:spacing w:line="360" w:lineRule="auto"/>
              <w:jc w:val="center"/>
            </w:pPr>
            <w:r>
              <w:t>000618</w:t>
            </w:r>
          </w:p>
        </w:tc>
        <w:tc>
          <w:tcPr>
            <w:tcW w:w="1211" w:type="pct"/>
            <w:shd w:val="clear" w:color="auto" w:fill="FFFFFF" w:themeFill="background1"/>
          </w:tcPr>
          <w:p w:rsidR="00B752EB" w:rsidRDefault="00B752EB">
            <w:pPr>
              <w:widowControl/>
              <w:wordWrap w:val="0"/>
              <w:spacing w:line="360" w:lineRule="auto"/>
              <w:jc w:val="center"/>
            </w:pPr>
            <w:r w:rsidRPr="00386598">
              <w:rPr>
                <w:szCs w:val="24"/>
              </w:rPr>
              <w:t>018205</w:t>
            </w:r>
          </w:p>
        </w:tc>
        <w:tc>
          <w:tcPr>
            <w:tcW w:w="1210" w:type="pct"/>
            <w:shd w:val="clear" w:color="auto" w:fill="FFFFFF" w:themeFill="background1"/>
          </w:tcPr>
          <w:p w:rsidR="00B752EB" w:rsidRPr="00386598" w:rsidRDefault="0090085B">
            <w:pPr>
              <w:widowControl/>
              <w:wordWrap w:val="0"/>
              <w:spacing w:line="360" w:lineRule="auto"/>
              <w:jc w:val="center"/>
              <w:rPr>
                <w:szCs w:val="24"/>
              </w:rPr>
            </w:pPr>
            <w:r w:rsidRPr="0090085B">
              <w:rPr>
                <w:szCs w:val="24"/>
              </w:rPr>
              <w:t>020473</w:t>
            </w:r>
          </w:p>
        </w:tc>
      </w:tr>
      <w:tr w:rsidR="00B752EB" w:rsidTr="00112CBF">
        <w:tc>
          <w:tcPr>
            <w:tcW w:w="1288" w:type="pct"/>
          </w:tcPr>
          <w:p w:rsidR="00B752EB" w:rsidRDefault="00B752EB">
            <w:pPr>
              <w:widowControl/>
              <w:wordWrap w:val="0"/>
              <w:spacing w:line="360" w:lineRule="auto"/>
              <w:jc w:val="left"/>
            </w:pPr>
            <w:r>
              <w:rPr>
                <w:rFonts w:hint="eastAsia"/>
              </w:rPr>
              <w:t>管理费率</w:t>
            </w:r>
            <w:r>
              <w:t>(</w:t>
            </w:r>
            <w:r>
              <w:rPr>
                <w:rFonts w:hint="eastAsia"/>
              </w:rPr>
              <w:t>年费率</w:t>
            </w:r>
            <w:r>
              <w:t>)</w:t>
            </w:r>
          </w:p>
        </w:tc>
        <w:tc>
          <w:tcPr>
            <w:tcW w:w="1291" w:type="pct"/>
          </w:tcPr>
          <w:p w:rsidR="00B752EB" w:rsidRDefault="00B752EB">
            <w:pPr>
              <w:widowControl/>
              <w:wordWrap w:val="0"/>
              <w:spacing w:line="360" w:lineRule="auto"/>
              <w:jc w:val="center"/>
            </w:pPr>
            <w:r>
              <w:rPr>
                <w:rFonts w:hint="eastAsia"/>
              </w:rPr>
              <w:t>0</w:t>
            </w:r>
            <w:r>
              <w:t>.33</w:t>
            </w:r>
            <w:r>
              <w:rPr>
                <w:rFonts w:hint="eastAsia"/>
              </w:rPr>
              <w:t>%</w:t>
            </w:r>
          </w:p>
        </w:tc>
        <w:tc>
          <w:tcPr>
            <w:tcW w:w="1211" w:type="pct"/>
          </w:tcPr>
          <w:p w:rsidR="00B752EB" w:rsidRDefault="00B752EB">
            <w:pPr>
              <w:widowControl/>
              <w:wordWrap w:val="0"/>
              <w:spacing w:line="360" w:lineRule="auto"/>
              <w:jc w:val="center"/>
            </w:pPr>
            <w:r>
              <w:rPr>
                <w:rFonts w:hint="eastAsia"/>
              </w:rPr>
              <w:t>0</w:t>
            </w:r>
            <w:r>
              <w:t>.33</w:t>
            </w:r>
            <w:r>
              <w:rPr>
                <w:rFonts w:hint="eastAsia"/>
              </w:rPr>
              <w:t>%</w:t>
            </w:r>
          </w:p>
        </w:tc>
        <w:tc>
          <w:tcPr>
            <w:tcW w:w="1210" w:type="pct"/>
          </w:tcPr>
          <w:p w:rsidR="00B752EB" w:rsidRDefault="00B752EB">
            <w:pPr>
              <w:widowControl/>
              <w:wordWrap w:val="0"/>
              <w:spacing w:line="360" w:lineRule="auto"/>
              <w:jc w:val="center"/>
            </w:pPr>
            <w:r>
              <w:rPr>
                <w:rFonts w:hint="eastAsia"/>
              </w:rPr>
              <w:t>0</w:t>
            </w:r>
            <w:r>
              <w:t>.33</w:t>
            </w:r>
            <w:r>
              <w:rPr>
                <w:rFonts w:hint="eastAsia"/>
              </w:rPr>
              <w:t>%</w:t>
            </w:r>
          </w:p>
        </w:tc>
      </w:tr>
      <w:tr w:rsidR="00B752EB" w:rsidTr="00112CBF">
        <w:tc>
          <w:tcPr>
            <w:tcW w:w="1288" w:type="pct"/>
          </w:tcPr>
          <w:p w:rsidR="00B752EB" w:rsidRDefault="00B752EB">
            <w:pPr>
              <w:widowControl/>
              <w:wordWrap w:val="0"/>
              <w:spacing w:line="360" w:lineRule="auto"/>
              <w:jc w:val="left"/>
            </w:pPr>
            <w:r>
              <w:rPr>
                <w:rFonts w:hint="eastAsia"/>
              </w:rPr>
              <w:t>托管费率</w:t>
            </w:r>
            <w:r>
              <w:t>(</w:t>
            </w:r>
            <w:r>
              <w:rPr>
                <w:rFonts w:hint="eastAsia"/>
              </w:rPr>
              <w:t>年费率</w:t>
            </w:r>
            <w:r>
              <w:t>)</w:t>
            </w:r>
          </w:p>
        </w:tc>
        <w:tc>
          <w:tcPr>
            <w:tcW w:w="1291" w:type="pct"/>
          </w:tcPr>
          <w:p w:rsidR="00B752EB" w:rsidRDefault="00B752EB">
            <w:pPr>
              <w:widowControl/>
              <w:wordWrap w:val="0"/>
              <w:spacing w:line="360" w:lineRule="auto"/>
              <w:jc w:val="center"/>
            </w:pPr>
            <w:r>
              <w:rPr>
                <w:rFonts w:hint="eastAsia"/>
              </w:rPr>
              <w:t>0</w:t>
            </w:r>
            <w:r>
              <w:t>.10</w:t>
            </w:r>
            <w:r>
              <w:rPr>
                <w:rFonts w:hint="eastAsia"/>
              </w:rPr>
              <w:t>%</w:t>
            </w:r>
          </w:p>
        </w:tc>
        <w:tc>
          <w:tcPr>
            <w:tcW w:w="1211" w:type="pct"/>
          </w:tcPr>
          <w:p w:rsidR="00B752EB" w:rsidRDefault="00B752EB">
            <w:pPr>
              <w:widowControl/>
              <w:wordWrap w:val="0"/>
              <w:spacing w:line="360" w:lineRule="auto"/>
              <w:jc w:val="center"/>
            </w:pPr>
            <w:r>
              <w:rPr>
                <w:rFonts w:hint="eastAsia"/>
              </w:rPr>
              <w:t>0</w:t>
            </w:r>
            <w:r>
              <w:t>.10</w:t>
            </w:r>
            <w:r>
              <w:rPr>
                <w:rFonts w:hint="eastAsia"/>
              </w:rPr>
              <w:t>%</w:t>
            </w:r>
          </w:p>
        </w:tc>
        <w:tc>
          <w:tcPr>
            <w:tcW w:w="1210" w:type="pct"/>
          </w:tcPr>
          <w:p w:rsidR="00B752EB" w:rsidRDefault="00B752EB">
            <w:pPr>
              <w:widowControl/>
              <w:wordWrap w:val="0"/>
              <w:spacing w:line="360" w:lineRule="auto"/>
              <w:jc w:val="center"/>
            </w:pPr>
            <w:r>
              <w:rPr>
                <w:rFonts w:hint="eastAsia"/>
              </w:rPr>
              <w:t>0</w:t>
            </w:r>
            <w:r>
              <w:t>.10</w:t>
            </w:r>
            <w:r>
              <w:rPr>
                <w:rFonts w:hint="eastAsia"/>
              </w:rPr>
              <w:t>%</w:t>
            </w:r>
          </w:p>
        </w:tc>
      </w:tr>
      <w:tr w:rsidR="00B752EB" w:rsidTr="00112CBF">
        <w:tc>
          <w:tcPr>
            <w:tcW w:w="1288" w:type="pct"/>
          </w:tcPr>
          <w:p w:rsidR="00B752EB" w:rsidRDefault="00B752EB">
            <w:pPr>
              <w:widowControl/>
              <w:wordWrap w:val="0"/>
              <w:spacing w:line="360" w:lineRule="auto"/>
              <w:jc w:val="left"/>
            </w:pPr>
            <w:r>
              <w:rPr>
                <w:rFonts w:hint="eastAsia"/>
              </w:rPr>
              <w:t>销售服务费率</w:t>
            </w:r>
            <w:r>
              <w:t>(</w:t>
            </w:r>
            <w:r>
              <w:rPr>
                <w:rFonts w:hint="eastAsia"/>
              </w:rPr>
              <w:t>年费率</w:t>
            </w:r>
            <w:r>
              <w:t>)</w:t>
            </w:r>
          </w:p>
        </w:tc>
        <w:tc>
          <w:tcPr>
            <w:tcW w:w="1291" w:type="pct"/>
          </w:tcPr>
          <w:p w:rsidR="00B752EB" w:rsidRDefault="00B752EB">
            <w:pPr>
              <w:widowControl/>
              <w:wordWrap w:val="0"/>
              <w:spacing w:line="360" w:lineRule="auto"/>
              <w:jc w:val="center"/>
            </w:pPr>
            <w:r>
              <w:t>0.25%</w:t>
            </w:r>
          </w:p>
        </w:tc>
        <w:tc>
          <w:tcPr>
            <w:tcW w:w="1211" w:type="pct"/>
          </w:tcPr>
          <w:p w:rsidR="00B752EB" w:rsidRDefault="00B752EB">
            <w:pPr>
              <w:widowControl/>
              <w:wordWrap w:val="0"/>
              <w:spacing w:line="360" w:lineRule="auto"/>
              <w:jc w:val="center"/>
            </w:pPr>
            <w:r>
              <w:t>0.05%</w:t>
            </w:r>
          </w:p>
        </w:tc>
        <w:tc>
          <w:tcPr>
            <w:tcW w:w="1210" w:type="pct"/>
          </w:tcPr>
          <w:p w:rsidR="00B752EB" w:rsidRDefault="00B752EB">
            <w:pPr>
              <w:widowControl/>
              <w:wordWrap w:val="0"/>
              <w:spacing w:line="360" w:lineRule="auto"/>
              <w:jc w:val="center"/>
            </w:pPr>
            <w:r>
              <w:rPr>
                <w:rFonts w:hint="eastAsia"/>
              </w:rPr>
              <w:t>0</w:t>
            </w:r>
            <w:r>
              <w:t>.20</w:t>
            </w:r>
            <w:r>
              <w:rPr>
                <w:rFonts w:hint="eastAsia"/>
              </w:rPr>
              <w:t>%</w:t>
            </w:r>
          </w:p>
        </w:tc>
      </w:tr>
    </w:tbl>
    <w:p w:rsidR="0014334D" w:rsidRDefault="0014334D">
      <w:pPr>
        <w:spacing w:line="360" w:lineRule="auto"/>
        <w:ind w:firstLineChars="200" w:firstLine="420"/>
      </w:pPr>
    </w:p>
    <w:p w:rsidR="0014334D" w:rsidRDefault="00346D94">
      <w:pPr>
        <w:spacing w:line="360" w:lineRule="auto"/>
        <w:ind w:firstLineChars="200" w:firstLine="420"/>
      </w:pPr>
      <w:r>
        <w:rPr>
          <w:rFonts w:hint="eastAsia"/>
        </w:rPr>
        <w:t>（二）基金申购、赎回费率</w:t>
      </w:r>
    </w:p>
    <w:p w:rsidR="0014334D" w:rsidRDefault="00346D94">
      <w:pPr>
        <w:spacing w:line="360" w:lineRule="auto"/>
        <w:ind w:firstLineChars="200" w:firstLine="420"/>
      </w:pPr>
      <w:r>
        <w:rPr>
          <w:rFonts w:hint="eastAsia"/>
        </w:rPr>
        <w:t>本基金</w:t>
      </w:r>
      <w:r>
        <w:rPr>
          <w:rFonts w:hint="eastAsia"/>
        </w:rPr>
        <w:t>A</w:t>
      </w:r>
      <w:r>
        <w:rPr>
          <w:rFonts w:hint="eastAsia"/>
        </w:rPr>
        <w:t>类、</w:t>
      </w:r>
      <w:r>
        <w:rPr>
          <w:rFonts w:hint="eastAsia"/>
        </w:rPr>
        <w:t>B</w:t>
      </w:r>
      <w:r>
        <w:rPr>
          <w:rFonts w:hint="eastAsia"/>
        </w:rPr>
        <w:t>类</w:t>
      </w:r>
      <w:r w:rsidR="00B752EB">
        <w:rPr>
          <w:rFonts w:hint="eastAsia"/>
        </w:rPr>
        <w:t>、</w:t>
      </w:r>
      <w:r w:rsidR="00B752EB">
        <w:rPr>
          <w:rFonts w:hint="eastAsia"/>
        </w:rPr>
        <w:t>E</w:t>
      </w:r>
      <w:r w:rsidR="00B752EB">
        <w:rPr>
          <w:rFonts w:hint="eastAsia"/>
        </w:rPr>
        <w:t>类</w:t>
      </w:r>
      <w:r>
        <w:rPr>
          <w:rFonts w:hint="eastAsia"/>
        </w:rPr>
        <w:t>基金份额均不收取申购、赎回费用（法律法规另有规定和基金合同另有约定的除外）。</w:t>
      </w:r>
    </w:p>
    <w:p w:rsidR="0014334D" w:rsidRDefault="00346D94">
      <w:pPr>
        <w:spacing w:line="360" w:lineRule="auto"/>
        <w:ind w:firstLineChars="250" w:firstLine="525"/>
      </w:pPr>
      <w:r>
        <w:rPr>
          <w:rFonts w:hint="eastAsia"/>
        </w:rPr>
        <w:t>（三）</w:t>
      </w:r>
      <w:r w:rsidR="003E3D69">
        <w:t>E</w:t>
      </w:r>
      <w:r w:rsidR="003E3D69">
        <w:t>类</w:t>
      </w:r>
      <w:r>
        <w:rPr>
          <w:rFonts w:hint="eastAsia"/>
        </w:rPr>
        <w:t>基金份额的申购、赎回</w:t>
      </w:r>
    </w:p>
    <w:p w:rsidR="0014334D" w:rsidRDefault="00346D94">
      <w:pPr>
        <w:spacing w:line="360" w:lineRule="auto"/>
        <w:ind w:firstLineChars="250" w:firstLine="525"/>
      </w:pPr>
      <w:r>
        <w:rPr>
          <w:rFonts w:hint="eastAsia"/>
        </w:rPr>
        <w:lastRenderedPageBreak/>
        <w:t>投资者可自</w:t>
      </w:r>
      <w:r w:rsidR="00510F2A">
        <w:t>2023</w:t>
      </w:r>
      <w:r w:rsidR="00510F2A">
        <w:rPr>
          <w:rFonts w:hint="eastAsia"/>
        </w:rPr>
        <w:t>年</w:t>
      </w:r>
      <w:r w:rsidR="00510F2A">
        <w:t>12</w:t>
      </w:r>
      <w:r>
        <w:rPr>
          <w:rFonts w:hint="eastAsia"/>
        </w:rPr>
        <w:t>月</w:t>
      </w:r>
      <w:r w:rsidR="00510F2A">
        <w:t>2</w:t>
      </w:r>
      <w:r w:rsidR="00DC5866">
        <w:t>8</w:t>
      </w:r>
      <w:r>
        <w:rPr>
          <w:rFonts w:hint="eastAsia"/>
        </w:rPr>
        <w:t>日起办理本基金</w:t>
      </w:r>
      <w:r w:rsidR="003E3D69">
        <w:t>E</w:t>
      </w:r>
      <w:r w:rsidR="003E3D69">
        <w:t>类</w:t>
      </w:r>
      <w:r>
        <w:rPr>
          <w:rFonts w:hint="eastAsia"/>
        </w:rPr>
        <w:t>基金份额的申购（</w:t>
      </w:r>
      <w:r>
        <w:rPr>
          <w:rFonts w:hint="eastAsia"/>
          <w:szCs w:val="21"/>
        </w:rPr>
        <w:t>含转入、定投）</w:t>
      </w:r>
      <w:r>
        <w:rPr>
          <w:rFonts w:hint="eastAsia"/>
        </w:rPr>
        <w:t>业务，自</w:t>
      </w:r>
      <w:r w:rsidR="00510F2A">
        <w:t>2023</w:t>
      </w:r>
      <w:r w:rsidR="00510F2A">
        <w:rPr>
          <w:rFonts w:hint="eastAsia"/>
        </w:rPr>
        <w:t>年</w:t>
      </w:r>
      <w:r w:rsidR="00510F2A">
        <w:t>12</w:t>
      </w:r>
      <w:r>
        <w:rPr>
          <w:rFonts w:hint="eastAsia"/>
        </w:rPr>
        <w:t>月</w:t>
      </w:r>
      <w:r w:rsidR="00510F2A">
        <w:t>2</w:t>
      </w:r>
      <w:r w:rsidR="00DC5866">
        <w:t>9</w:t>
      </w:r>
      <w:r>
        <w:rPr>
          <w:rFonts w:hint="eastAsia"/>
        </w:rPr>
        <w:t>日起办理本基金</w:t>
      </w:r>
      <w:r w:rsidR="003E3D69">
        <w:t>E</w:t>
      </w:r>
      <w:r w:rsidR="003E3D69">
        <w:t>类</w:t>
      </w:r>
      <w:r>
        <w:rPr>
          <w:rFonts w:hint="eastAsia"/>
        </w:rPr>
        <w:t>基金份额的赎回（</w:t>
      </w:r>
      <w:r>
        <w:rPr>
          <w:rFonts w:hint="eastAsia"/>
          <w:szCs w:val="21"/>
        </w:rPr>
        <w:t>含转出）</w:t>
      </w:r>
      <w:r>
        <w:rPr>
          <w:rFonts w:hint="eastAsia"/>
        </w:rPr>
        <w:t>业务。</w:t>
      </w:r>
    </w:p>
    <w:p w:rsidR="0014334D" w:rsidRDefault="00346D94">
      <w:pPr>
        <w:spacing w:line="360" w:lineRule="auto"/>
        <w:ind w:firstLineChars="200" w:firstLine="420"/>
      </w:pPr>
      <w:r>
        <w:rPr>
          <w:rFonts w:hint="eastAsia"/>
          <w:szCs w:val="21"/>
        </w:rPr>
        <w:t>本基金增加</w:t>
      </w:r>
      <w:r w:rsidR="003E3D69">
        <w:rPr>
          <w:szCs w:val="21"/>
        </w:rPr>
        <w:t>E</w:t>
      </w:r>
      <w:r w:rsidR="003E3D69">
        <w:rPr>
          <w:szCs w:val="21"/>
        </w:rPr>
        <w:t>类</w:t>
      </w:r>
      <w:r>
        <w:rPr>
          <w:rFonts w:hint="eastAsia"/>
          <w:szCs w:val="21"/>
        </w:rPr>
        <w:t>基金份额后，如单个开放日单个基金账户累计申购（含转入、定投）本基金（含</w:t>
      </w:r>
      <w:r>
        <w:rPr>
          <w:szCs w:val="21"/>
        </w:rPr>
        <w:t>A</w:t>
      </w:r>
      <w:r>
        <w:rPr>
          <w:rFonts w:hint="eastAsia"/>
          <w:szCs w:val="21"/>
        </w:rPr>
        <w:t>类基金份额、</w:t>
      </w:r>
      <w:r>
        <w:rPr>
          <w:rFonts w:hint="eastAsia"/>
          <w:szCs w:val="21"/>
        </w:rPr>
        <w:t>B</w:t>
      </w:r>
      <w:r>
        <w:rPr>
          <w:rFonts w:hint="eastAsia"/>
          <w:szCs w:val="21"/>
        </w:rPr>
        <w:t>类基金份额</w:t>
      </w:r>
      <w:r w:rsidR="00B752EB">
        <w:rPr>
          <w:rFonts w:hint="eastAsia"/>
          <w:szCs w:val="21"/>
        </w:rPr>
        <w:t>、</w:t>
      </w:r>
      <w:r w:rsidR="00B752EB">
        <w:rPr>
          <w:rFonts w:hint="eastAsia"/>
          <w:szCs w:val="21"/>
        </w:rPr>
        <w:t>E</w:t>
      </w:r>
      <w:r w:rsidR="00B752EB">
        <w:rPr>
          <w:rFonts w:hint="eastAsia"/>
          <w:szCs w:val="21"/>
        </w:rPr>
        <w:t>类基金份额</w:t>
      </w:r>
      <w:r>
        <w:rPr>
          <w:rFonts w:hint="eastAsia"/>
          <w:szCs w:val="21"/>
        </w:rPr>
        <w:t>）的金额超过</w:t>
      </w:r>
      <w:r>
        <w:rPr>
          <w:szCs w:val="21"/>
        </w:rPr>
        <w:t>800</w:t>
      </w:r>
      <w:r>
        <w:rPr>
          <w:rFonts w:hint="eastAsia"/>
          <w:szCs w:val="21"/>
        </w:rPr>
        <w:t>万元，本公司有权拒绝；恢复办理本基金的正常申购（含转入、定投）的具体时间将另行公告。</w:t>
      </w:r>
    </w:p>
    <w:p w:rsidR="0014334D" w:rsidRDefault="00346D94">
      <w:pPr>
        <w:spacing w:line="360" w:lineRule="auto"/>
        <w:ind w:firstLineChars="250" w:firstLine="525"/>
      </w:pPr>
      <w:r>
        <w:rPr>
          <w:rFonts w:hint="eastAsia"/>
        </w:rPr>
        <w:t>（四）本基金</w:t>
      </w:r>
      <w:r w:rsidR="003E3D69">
        <w:t>E</w:t>
      </w:r>
      <w:r w:rsidR="003E3D69">
        <w:t>类</w:t>
      </w:r>
      <w:r>
        <w:rPr>
          <w:rFonts w:hint="eastAsia"/>
        </w:rPr>
        <w:t>基金份额适用的销售机构</w:t>
      </w:r>
    </w:p>
    <w:p w:rsidR="0014334D" w:rsidRDefault="00346D94">
      <w:pPr>
        <w:spacing w:line="360" w:lineRule="auto"/>
        <w:ind w:firstLineChars="250" w:firstLine="525"/>
      </w:pPr>
      <w:r>
        <w:rPr>
          <w:rFonts w:hint="eastAsia"/>
        </w:rPr>
        <w:t>本基金</w:t>
      </w:r>
      <w:r w:rsidR="00B752EB">
        <w:rPr>
          <w:rFonts w:hint="eastAsia"/>
        </w:rPr>
        <w:t>E</w:t>
      </w:r>
      <w:r>
        <w:rPr>
          <w:rFonts w:hint="eastAsia"/>
        </w:rPr>
        <w:t>类基金份额的销售机构在基金管理人网站公示。</w:t>
      </w:r>
    </w:p>
    <w:p w:rsidR="0014334D" w:rsidRDefault="00346D94">
      <w:pPr>
        <w:pStyle w:val="aa"/>
        <w:numPr>
          <w:ilvl w:val="0"/>
          <w:numId w:val="1"/>
        </w:numPr>
        <w:spacing w:line="360" w:lineRule="auto"/>
        <w:ind w:firstLineChars="0"/>
        <w:rPr>
          <w:b/>
        </w:rPr>
      </w:pPr>
      <w:r>
        <w:rPr>
          <w:rFonts w:hint="eastAsia"/>
          <w:b/>
        </w:rPr>
        <w:t>基金合同、托管协议的修订</w:t>
      </w:r>
    </w:p>
    <w:p w:rsidR="0014334D" w:rsidRDefault="00346D94">
      <w:pPr>
        <w:spacing w:line="360" w:lineRule="auto"/>
        <w:ind w:firstLineChars="200" w:firstLine="420"/>
      </w:pPr>
      <w:r>
        <w:rPr>
          <w:rFonts w:hint="eastAsia"/>
        </w:rPr>
        <w:t>本公司根据与基金托管人协商一致的结果，就本基金增设</w:t>
      </w:r>
      <w:r w:rsidR="003E3D69">
        <w:rPr>
          <w:rFonts w:hint="eastAsia"/>
        </w:rPr>
        <w:t>E</w:t>
      </w:r>
      <w:r w:rsidR="003E3D69">
        <w:rPr>
          <w:rFonts w:hint="eastAsia"/>
        </w:rPr>
        <w:t>类</w:t>
      </w:r>
      <w:r>
        <w:rPr>
          <w:rFonts w:hint="eastAsia"/>
        </w:rPr>
        <w:t>基金份额等事项对基金合同、托管协议的相关内容进行了修订，本次修订对原有基金份额持有人的利益无实质性不利影响，根据基金合同约定不需要召开基金份额持有人大会。</w:t>
      </w:r>
    </w:p>
    <w:p w:rsidR="0014334D" w:rsidRDefault="00346D94">
      <w:pPr>
        <w:spacing w:line="360" w:lineRule="auto"/>
        <w:ind w:firstLineChars="200" w:firstLine="420"/>
      </w:pPr>
      <w:r>
        <w:rPr>
          <w:rFonts w:hint="eastAsia"/>
        </w:rPr>
        <w:t>本基金基金合同、托管协议的修改详见附件《嘉实薪金宝货币市场基金基金合同修改前后文对照表》、《嘉实薪金宝货币市场基金托管协议修改前后文对照表》。</w:t>
      </w:r>
    </w:p>
    <w:p w:rsidR="0014334D" w:rsidRDefault="00346D94">
      <w:pPr>
        <w:spacing w:line="360" w:lineRule="auto"/>
        <w:ind w:firstLineChars="200" w:firstLine="420"/>
      </w:pPr>
      <w:r>
        <w:rPr>
          <w:rFonts w:hint="eastAsia"/>
        </w:rPr>
        <w:t>本次修订更新后的基金合同及托管协议将自</w:t>
      </w:r>
      <w:r w:rsidR="00510F2A">
        <w:t>2023</w:t>
      </w:r>
      <w:r w:rsidR="00510F2A">
        <w:rPr>
          <w:rFonts w:hint="eastAsia"/>
        </w:rPr>
        <w:t>年</w:t>
      </w:r>
      <w:r w:rsidR="00510F2A">
        <w:t>12</w:t>
      </w:r>
      <w:r>
        <w:rPr>
          <w:rFonts w:hint="eastAsia"/>
        </w:rPr>
        <w:t>月</w:t>
      </w:r>
      <w:r w:rsidR="00510F2A">
        <w:t>2</w:t>
      </w:r>
      <w:r w:rsidR="00295B12">
        <w:t>8</w:t>
      </w:r>
      <w:r>
        <w:rPr>
          <w:rFonts w:hint="eastAsia"/>
        </w:rPr>
        <w:t>日起生效。基金合同及托管协议全文于</w:t>
      </w:r>
      <w:r w:rsidR="00510F2A">
        <w:t>2023</w:t>
      </w:r>
      <w:r w:rsidR="00510F2A">
        <w:rPr>
          <w:rFonts w:hint="eastAsia"/>
        </w:rPr>
        <w:t>年</w:t>
      </w:r>
      <w:r w:rsidR="00510F2A">
        <w:t>12</w:t>
      </w:r>
      <w:r>
        <w:rPr>
          <w:rFonts w:hint="eastAsia"/>
        </w:rPr>
        <w:t>月</w:t>
      </w:r>
      <w:r w:rsidR="00510F2A">
        <w:t>26</w:t>
      </w:r>
      <w:r>
        <w:rPr>
          <w:rFonts w:hint="eastAsia"/>
        </w:rPr>
        <w:t>日在本公司网站（</w:t>
      </w:r>
      <w:r>
        <w:t>www.jsfund.cn</w:t>
      </w:r>
      <w:r>
        <w:rPr>
          <w:rFonts w:hint="eastAsia"/>
        </w:rPr>
        <w:t>）和中国证监会基金电子披露网站（</w:t>
      </w:r>
      <w:r>
        <w:t>http://eid.csrc.gov.cn/fund</w:t>
      </w:r>
      <w:r>
        <w:rPr>
          <w:rFonts w:hint="eastAsia"/>
        </w:rPr>
        <w:t>）披露，供投资者查阅。基金管理人将按规定对基金招募说明书和基金产品资料概要一并更新相关内容。本基金管理人可以在法律法规和基金合同规定范围内调整上述有关内容。</w:t>
      </w:r>
    </w:p>
    <w:p w:rsidR="0014334D" w:rsidRDefault="00346D94">
      <w:pPr>
        <w:spacing w:line="360" w:lineRule="auto"/>
        <w:ind w:firstLineChars="200" w:firstLine="420"/>
      </w:pPr>
      <w:r>
        <w:rPr>
          <w:rFonts w:hint="eastAsia"/>
        </w:rPr>
        <w:t>投资者欲了解基金信息请仔细阅读本基金的基金合同、招募说明书、基金产品资料概要及相关法律文件。投资者可登录本基金管理人网站（</w:t>
      </w:r>
      <w:r>
        <w:rPr>
          <w:rFonts w:hint="eastAsia"/>
        </w:rPr>
        <w:t>www.jsfund.cn</w:t>
      </w:r>
      <w:r>
        <w:rPr>
          <w:rFonts w:hint="eastAsia"/>
        </w:rPr>
        <w:t>）或拨打本基金管理人的客户服务电话（</w:t>
      </w:r>
      <w:r>
        <w:rPr>
          <w:rFonts w:hint="eastAsia"/>
        </w:rPr>
        <w:t>400-600-8800</w:t>
      </w:r>
      <w:r>
        <w:rPr>
          <w:rFonts w:hint="eastAsia"/>
        </w:rPr>
        <w:t>）获取相关信息。</w:t>
      </w:r>
    </w:p>
    <w:p w:rsidR="0014334D" w:rsidRDefault="0014334D">
      <w:pPr>
        <w:spacing w:line="360" w:lineRule="auto"/>
        <w:ind w:firstLineChars="200" w:firstLine="420"/>
      </w:pPr>
    </w:p>
    <w:p w:rsidR="0014334D" w:rsidRDefault="00346D94">
      <w:pPr>
        <w:spacing w:line="360" w:lineRule="auto"/>
        <w:ind w:firstLineChars="200" w:firstLine="420"/>
      </w:pPr>
      <w:r>
        <w:rPr>
          <w:rFonts w:hint="eastAsia"/>
        </w:rPr>
        <w:t>特此公告。</w:t>
      </w:r>
    </w:p>
    <w:p w:rsidR="0014334D" w:rsidRDefault="00346D94">
      <w:pPr>
        <w:ind w:firstLineChars="200" w:firstLine="420"/>
      </w:pPr>
      <w:r>
        <w:t xml:space="preserve">                                                    </w:t>
      </w:r>
    </w:p>
    <w:p w:rsidR="0014334D" w:rsidRDefault="0014334D">
      <w:pPr>
        <w:ind w:firstLineChars="200" w:firstLine="420"/>
      </w:pPr>
    </w:p>
    <w:p w:rsidR="0014334D" w:rsidRDefault="00346D94">
      <w:pPr>
        <w:ind w:firstLineChars="2800" w:firstLine="5880"/>
      </w:pPr>
      <w:r>
        <w:t xml:space="preserve"> </w:t>
      </w:r>
      <w:r>
        <w:rPr>
          <w:rFonts w:hint="eastAsia"/>
        </w:rPr>
        <w:t>嘉实基金管理有限公司</w:t>
      </w:r>
    </w:p>
    <w:p w:rsidR="0014334D" w:rsidRDefault="00346D94">
      <w:pPr>
        <w:ind w:firstLineChars="200" w:firstLine="420"/>
      </w:pPr>
      <w:r>
        <w:t xml:space="preserve">                                                       </w:t>
      </w:r>
      <w:r w:rsidR="00510F2A">
        <w:t>2023</w:t>
      </w:r>
      <w:r w:rsidR="00510F2A">
        <w:rPr>
          <w:rFonts w:hint="eastAsia"/>
        </w:rPr>
        <w:t>年</w:t>
      </w:r>
      <w:r w:rsidR="00510F2A">
        <w:t>12</w:t>
      </w:r>
      <w:r>
        <w:rPr>
          <w:rFonts w:hint="eastAsia"/>
        </w:rPr>
        <w:t>月</w:t>
      </w:r>
      <w:r w:rsidR="00510F2A">
        <w:t>26</w:t>
      </w:r>
      <w:r>
        <w:rPr>
          <w:rFonts w:hint="eastAsia"/>
        </w:rPr>
        <w:t>日</w:t>
      </w:r>
    </w:p>
    <w:p w:rsidR="0014334D" w:rsidRDefault="00346D94">
      <w:pPr>
        <w:widowControl/>
        <w:jc w:val="left"/>
      </w:pPr>
      <w:r>
        <w:br w:type="page"/>
      </w:r>
    </w:p>
    <w:p w:rsidR="0014334D" w:rsidRDefault="00346D94">
      <w:r>
        <w:rPr>
          <w:rFonts w:hint="eastAsia"/>
        </w:rPr>
        <w:lastRenderedPageBreak/>
        <w:t>附件：《嘉实薪金宝货币市场基金基金合同修改前后文对照表》</w:t>
      </w:r>
    </w:p>
    <w:tbl>
      <w:tblPr>
        <w:tblpPr w:leftFromText="180" w:rightFromText="180" w:vertAnchor="text" w:horzAnchor="margin" w:tblpXSpec="center" w:tblpY="36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3696"/>
        <w:gridCol w:w="3697"/>
      </w:tblGrid>
      <w:tr w:rsidR="00274C23" w:rsidTr="00274C23">
        <w:trPr>
          <w:tblHeader/>
        </w:trPr>
        <w:tc>
          <w:tcPr>
            <w:tcW w:w="1129" w:type="dxa"/>
            <w:vMerge w:val="restart"/>
            <w:shd w:val="clear" w:color="auto" w:fill="auto"/>
            <w:vAlign w:val="center"/>
          </w:tcPr>
          <w:p w:rsidR="00274C23" w:rsidRDefault="00274C23" w:rsidP="00A16E3D">
            <w:pPr>
              <w:jc w:val="center"/>
              <w:rPr>
                <w:rFonts w:ascii="Times New Roman" w:eastAsia="宋体" w:hAnsi="Times New Roman"/>
                <w:b/>
              </w:rPr>
            </w:pPr>
            <w:r>
              <w:rPr>
                <w:rFonts w:ascii="Times New Roman" w:eastAsia="宋体" w:hAnsi="Times New Roman" w:hint="eastAsia"/>
                <w:b/>
              </w:rPr>
              <w:t>章节</w:t>
            </w:r>
          </w:p>
        </w:tc>
        <w:tc>
          <w:tcPr>
            <w:tcW w:w="3696" w:type="dxa"/>
            <w:shd w:val="clear" w:color="auto" w:fill="auto"/>
            <w:vAlign w:val="center"/>
          </w:tcPr>
          <w:p w:rsidR="00274C23" w:rsidRDefault="00274C23" w:rsidP="00A16E3D">
            <w:pPr>
              <w:jc w:val="center"/>
              <w:rPr>
                <w:rFonts w:ascii="Times New Roman" w:eastAsia="宋体" w:hAnsi="Times New Roman"/>
                <w:b/>
              </w:rPr>
            </w:pPr>
            <w:r>
              <w:rPr>
                <w:rFonts w:ascii="Times New Roman" w:eastAsia="宋体" w:hAnsi="Times New Roman" w:hint="eastAsia"/>
                <w:b/>
              </w:rPr>
              <w:t>原文条款</w:t>
            </w:r>
          </w:p>
        </w:tc>
        <w:tc>
          <w:tcPr>
            <w:tcW w:w="3697" w:type="dxa"/>
            <w:shd w:val="clear" w:color="auto" w:fill="auto"/>
            <w:vAlign w:val="center"/>
          </w:tcPr>
          <w:p w:rsidR="00274C23" w:rsidRDefault="00274C23" w:rsidP="00A16E3D">
            <w:pPr>
              <w:jc w:val="center"/>
              <w:rPr>
                <w:rFonts w:ascii="Times New Roman" w:eastAsia="宋体" w:hAnsi="Times New Roman"/>
                <w:b/>
              </w:rPr>
            </w:pPr>
            <w:r>
              <w:rPr>
                <w:rFonts w:ascii="Times New Roman" w:eastAsia="宋体" w:hAnsi="Times New Roman" w:hint="eastAsia"/>
                <w:b/>
              </w:rPr>
              <w:t>修改后条款</w:t>
            </w:r>
          </w:p>
        </w:tc>
      </w:tr>
      <w:tr w:rsidR="00274C23" w:rsidTr="00274C23">
        <w:trPr>
          <w:tblHeader/>
        </w:trPr>
        <w:tc>
          <w:tcPr>
            <w:tcW w:w="1129" w:type="dxa"/>
            <w:vMerge/>
            <w:shd w:val="clear" w:color="auto" w:fill="auto"/>
            <w:vAlign w:val="center"/>
          </w:tcPr>
          <w:p w:rsidR="00274C23" w:rsidRDefault="00274C23" w:rsidP="00A16E3D">
            <w:pPr>
              <w:jc w:val="center"/>
              <w:rPr>
                <w:rFonts w:ascii="Times New Roman" w:eastAsia="宋体" w:hAnsi="Times New Roman"/>
                <w:b/>
              </w:rPr>
            </w:pPr>
          </w:p>
        </w:tc>
        <w:tc>
          <w:tcPr>
            <w:tcW w:w="3696" w:type="dxa"/>
            <w:shd w:val="clear" w:color="auto" w:fill="auto"/>
            <w:vAlign w:val="center"/>
          </w:tcPr>
          <w:p w:rsidR="00274C23" w:rsidRDefault="00274C23" w:rsidP="00A16E3D">
            <w:pPr>
              <w:jc w:val="center"/>
              <w:rPr>
                <w:rFonts w:ascii="Times New Roman" w:eastAsia="宋体" w:hAnsi="Times New Roman"/>
                <w:b/>
              </w:rPr>
            </w:pPr>
            <w:r>
              <w:rPr>
                <w:rFonts w:ascii="Times New Roman" w:eastAsia="宋体" w:hAnsi="Times New Roman" w:hint="eastAsia"/>
                <w:b/>
              </w:rPr>
              <w:t>内容</w:t>
            </w:r>
          </w:p>
        </w:tc>
        <w:tc>
          <w:tcPr>
            <w:tcW w:w="3697" w:type="dxa"/>
            <w:shd w:val="clear" w:color="auto" w:fill="auto"/>
            <w:vAlign w:val="center"/>
          </w:tcPr>
          <w:p w:rsidR="00274C23" w:rsidRDefault="00274C23" w:rsidP="00A16E3D">
            <w:pPr>
              <w:jc w:val="center"/>
              <w:rPr>
                <w:rFonts w:ascii="Times New Roman" w:eastAsia="宋体" w:hAnsi="Times New Roman"/>
                <w:b/>
              </w:rPr>
            </w:pPr>
            <w:r>
              <w:rPr>
                <w:rFonts w:ascii="Times New Roman" w:eastAsia="宋体" w:hAnsi="Times New Roman" w:hint="eastAsia"/>
                <w:b/>
              </w:rPr>
              <w:t>内容</w:t>
            </w:r>
          </w:p>
        </w:tc>
      </w:tr>
      <w:tr w:rsidR="00274C23" w:rsidTr="00274C23">
        <w:trPr>
          <w:trHeight w:val="479"/>
        </w:trPr>
        <w:tc>
          <w:tcPr>
            <w:tcW w:w="1129" w:type="dxa"/>
            <w:vAlign w:val="center"/>
          </w:tcPr>
          <w:p w:rsidR="00274C23" w:rsidRDefault="00274C23" w:rsidP="00A16E3D">
            <w:pPr>
              <w:jc w:val="center"/>
              <w:rPr>
                <w:rFonts w:ascii="Times New Roman" w:eastAsia="宋体" w:hAnsi="Times New Roman"/>
                <w:b/>
              </w:rPr>
            </w:pPr>
            <w:r w:rsidRPr="004801CF">
              <w:rPr>
                <w:rFonts w:ascii="Times New Roman" w:eastAsia="宋体" w:hAnsi="Times New Roman" w:hint="eastAsia"/>
                <w:b/>
              </w:rPr>
              <w:t>第二部分</w:t>
            </w:r>
            <w:r w:rsidRPr="004801CF">
              <w:rPr>
                <w:rFonts w:ascii="Times New Roman" w:eastAsia="宋体" w:hAnsi="Times New Roman" w:hint="eastAsia"/>
                <w:b/>
              </w:rPr>
              <w:t xml:space="preserve">  </w:t>
            </w:r>
            <w:r w:rsidRPr="004801CF">
              <w:rPr>
                <w:rFonts w:ascii="Times New Roman" w:eastAsia="宋体" w:hAnsi="Times New Roman" w:hint="eastAsia"/>
                <w:b/>
              </w:rPr>
              <w:t>释义</w:t>
            </w:r>
          </w:p>
        </w:tc>
        <w:tc>
          <w:tcPr>
            <w:tcW w:w="3696" w:type="dxa"/>
          </w:tcPr>
          <w:p w:rsidR="00D94B0B" w:rsidRDefault="00D94B0B" w:rsidP="00D94B0B">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6</w:t>
            </w:r>
            <w:r>
              <w:rPr>
                <w:rFonts w:ascii="Times New Roman" w:eastAsia="宋体" w:hAnsi="Times New Roman" w:cs="Times New Roman" w:hint="eastAsia"/>
              </w:rPr>
              <w:t>、</w:t>
            </w:r>
            <w:r w:rsidRPr="00B6203E">
              <w:rPr>
                <w:rFonts w:ascii="Times New Roman" w:eastAsia="宋体" w:hAnsi="Times New Roman" w:cs="Times New Roman" w:hint="eastAsia"/>
              </w:rPr>
              <w:t>银行业监督管理机构：指中国人民银行和</w:t>
            </w:r>
            <w:r w:rsidRPr="00B6203E">
              <w:rPr>
                <w:rFonts w:ascii="Times New Roman" w:eastAsia="宋体" w:hAnsi="Times New Roman" w:cs="Times New Roman" w:hint="eastAsia"/>
              </w:rPr>
              <w:t>/</w:t>
            </w:r>
            <w:r w:rsidRPr="00B6203E">
              <w:rPr>
                <w:rFonts w:ascii="Times New Roman" w:eastAsia="宋体" w:hAnsi="Times New Roman" w:cs="Times New Roman" w:hint="eastAsia"/>
              </w:rPr>
              <w:t>或</w:t>
            </w:r>
            <w:r>
              <w:rPr>
                <w:rFonts w:ascii="Times New Roman" w:eastAsia="宋体" w:hAnsi="Times New Roman" w:cs="Times New Roman" w:hint="eastAsia"/>
              </w:rPr>
              <w:t>中国银行业监督管理委员会</w:t>
            </w:r>
          </w:p>
          <w:p w:rsidR="00274C23" w:rsidRDefault="00274C23" w:rsidP="00A16E3D">
            <w:pPr>
              <w:rPr>
                <w:rFonts w:ascii="Times New Roman" w:eastAsia="宋体" w:hAnsi="Times New Roman"/>
              </w:rPr>
            </w:pPr>
          </w:p>
        </w:tc>
        <w:tc>
          <w:tcPr>
            <w:tcW w:w="3697" w:type="dxa"/>
          </w:tcPr>
          <w:p w:rsidR="00D94B0B" w:rsidRDefault="00D94B0B" w:rsidP="00A16E3D">
            <w:pPr>
              <w:rPr>
                <w:rFonts w:ascii="Times New Roman" w:eastAsia="宋体" w:hAnsi="Times New Roman"/>
                <w:b/>
                <w:bCs/>
                <w:szCs w:val="21"/>
                <w:u w:val="single"/>
              </w:rPr>
            </w:pPr>
            <w:r>
              <w:rPr>
                <w:rFonts w:ascii="Times New Roman" w:eastAsia="宋体" w:hAnsi="Times New Roman" w:cs="Times New Roman"/>
              </w:rPr>
              <w:t>16</w:t>
            </w:r>
            <w:r>
              <w:rPr>
                <w:rFonts w:ascii="Times New Roman" w:eastAsia="宋体" w:hAnsi="Times New Roman" w:cs="Times New Roman" w:hint="eastAsia"/>
              </w:rPr>
              <w:t>、</w:t>
            </w:r>
            <w:r w:rsidRPr="00B6203E">
              <w:rPr>
                <w:rFonts w:ascii="Times New Roman" w:eastAsia="宋体" w:hAnsi="Times New Roman" w:cs="Times New Roman" w:hint="eastAsia"/>
              </w:rPr>
              <w:t>银行业监督管理机构：指中国</w:t>
            </w:r>
            <w:bookmarkStart w:id="0" w:name="_GoBack"/>
            <w:bookmarkEnd w:id="0"/>
            <w:r w:rsidRPr="00B6203E">
              <w:rPr>
                <w:rFonts w:ascii="Times New Roman" w:eastAsia="宋体" w:hAnsi="Times New Roman" w:cs="Times New Roman" w:hint="eastAsia"/>
              </w:rPr>
              <w:t>人民银行和</w:t>
            </w:r>
            <w:r w:rsidRPr="00B6203E">
              <w:rPr>
                <w:rFonts w:ascii="Times New Roman" w:eastAsia="宋体" w:hAnsi="Times New Roman" w:cs="Times New Roman" w:hint="eastAsia"/>
              </w:rPr>
              <w:t>/</w:t>
            </w:r>
            <w:r w:rsidRPr="00B6203E">
              <w:rPr>
                <w:rFonts w:ascii="Times New Roman" w:eastAsia="宋体" w:hAnsi="Times New Roman" w:cs="Times New Roman" w:hint="eastAsia"/>
              </w:rPr>
              <w:t>或</w:t>
            </w:r>
            <w:r w:rsidRPr="00FF499C">
              <w:rPr>
                <w:rFonts w:ascii="Times New Roman" w:eastAsia="宋体" w:hAnsi="Times New Roman" w:cs="Times New Roman" w:hint="eastAsia"/>
                <w:b/>
                <w:u w:val="single"/>
              </w:rPr>
              <w:t>国家金融监督管理总局等对银行业金融机构进行监督和管理的机构</w:t>
            </w:r>
          </w:p>
          <w:p w:rsidR="00274C23" w:rsidRPr="00A16E3D" w:rsidRDefault="00274C23" w:rsidP="00A16E3D">
            <w:pPr>
              <w:rPr>
                <w:rFonts w:ascii="Times New Roman" w:eastAsia="宋体" w:hAnsi="Times New Roman"/>
                <w:b/>
                <w:bCs/>
                <w:szCs w:val="21"/>
                <w:u w:val="single"/>
              </w:rPr>
            </w:pPr>
            <w:r w:rsidRPr="00A16E3D">
              <w:rPr>
                <w:rFonts w:ascii="Times New Roman" w:eastAsia="宋体" w:hAnsi="Times New Roman"/>
                <w:b/>
                <w:bCs/>
                <w:szCs w:val="21"/>
                <w:u w:val="single"/>
              </w:rPr>
              <w:t>61</w:t>
            </w:r>
            <w:r w:rsidRPr="00A16E3D">
              <w:rPr>
                <w:rFonts w:ascii="Times New Roman" w:eastAsia="宋体" w:hAnsi="Times New Roman" w:hint="eastAsia"/>
                <w:b/>
                <w:bCs/>
                <w:szCs w:val="21"/>
                <w:u w:val="single"/>
              </w:rPr>
              <w:t>、</w:t>
            </w:r>
            <w:r w:rsidRPr="00A16E3D">
              <w:rPr>
                <w:rFonts w:ascii="Times New Roman" w:eastAsia="宋体" w:hAnsi="Times New Roman"/>
                <w:b/>
                <w:bCs/>
                <w:szCs w:val="21"/>
                <w:u w:val="single"/>
              </w:rPr>
              <w:t>E</w:t>
            </w:r>
            <w:r w:rsidRPr="00A16E3D">
              <w:rPr>
                <w:rFonts w:ascii="Times New Roman" w:eastAsia="宋体" w:hAnsi="Times New Roman" w:hint="eastAsia"/>
                <w:b/>
                <w:bCs/>
                <w:szCs w:val="21"/>
                <w:u w:val="single"/>
              </w:rPr>
              <w:t>类基金份额：指按照</w:t>
            </w:r>
            <w:r w:rsidRPr="00A16E3D">
              <w:rPr>
                <w:rFonts w:ascii="Times New Roman" w:eastAsia="宋体" w:hAnsi="Times New Roman"/>
                <w:b/>
                <w:bCs/>
                <w:szCs w:val="21"/>
                <w:u w:val="single"/>
              </w:rPr>
              <w:t>0.20%</w:t>
            </w:r>
            <w:r w:rsidRPr="00A16E3D">
              <w:rPr>
                <w:rFonts w:ascii="Times New Roman" w:eastAsia="宋体" w:hAnsi="Times New Roman" w:hint="eastAsia"/>
                <w:b/>
                <w:bCs/>
                <w:szCs w:val="21"/>
                <w:u w:val="single"/>
              </w:rPr>
              <w:t>年费率计提销售服务费的基金份额类别</w:t>
            </w:r>
          </w:p>
        </w:tc>
      </w:tr>
      <w:tr w:rsidR="00274C23" w:rsidTr="00274C23">
        <w:tc>
          <w:tcPr>
            <w:tcW w:w="1129" w:type="dxa"/>
            <w:vAlign w:val="center"/>
          </w:tcPr>
          <w:p w:rsidR="00274C23" w:rsidRPr="004801CF" w:rsidRDefault="00274C23" w:rsidP="00A16E3D">
            <w:pPr>
              <w:jc w:val="center"/>
              <w:rPr>
                <w:rFonts w:ascii="Times New Roman" w:eastAsia="宋体" w:hAnsi="Times New Roman"/>
                <w:b/>
              </w:rPr>
            </w:pPr>
            <w:r w:rsidRPr="004801CF">
              <w:rPr>
                <w:rFonts w:ascii="Times New Roman" w:eastAsia="宋体" w:hAnsi="Times New Roman" w:hint="eastAsia"/>
                <w:b/>
              </w:rPr>
              <w:t>第三部分</w:t>
            </w:r>
            <w:r w:rsidRPr="004801CF">
              <w:rPr>
                <w:rFonts w:ascii="Times New Roman" w:eastAsia="宋体" w:hAnsi="Times New Roman" w:hint="eastAsia"/>
                <w:b/>
              </w:rPr>
              <w:t xml:space="preserve">  </w:t>
            </w:r>
            <w:r w:rsidRPr="004801CF">
              <w:rPr>
                <w:rFonts w:ascii="Times New Roman" w:eastAsia="宋体" w:hAnsi="Times New Roman" w:hint="eastAsia"/>
                <w:b/>
              </w:rPr>
              <w:t>基金的基本情况</w:t>
            </w:r>
          </w:p>
        </w:tc>
        <w:tc>
          <w:tcPr>
            <w:tcW w:w="3696" w:type="dxa"/>
          </w:tcPr>
          <w:p w:rsidR="00274C23" w:rsidRPr="004801CF" w:rsidRDefault="00274C23" w:rsidP="00A16E3D">
            <w:pPr>
              <w:rPr>
                <w:rFonts w:ascii="Times New Roman" w:eastAsia="宋体" w:hAnsi="Times New Roman"/>
              </w:rPr>
            </w:pPr>
            <w:r w:rsidRPr="004801CF">
              <w:rPr>
                <w:rFonts w:ascii="Times New Roman" w:eastAsia="宋体" w:hAnsi="Times New Roman" w:hint="eastAsia"/>
              </w:rPr>
              <w:t>八、基金份额分类</w:t>
            </w:r>
          </w:p>
          <w:p w:rsidR="00274C23" w:rsidRDefault="00274C23" w:rsidP="00A16E3D">
            <w:pPr>
              <w:rPr>
                <w:rFonts w:ascii="Times New Roman" w:eastAsia="宋体" w:hAnsi="Times New Roman"/>
              </w:rPr>
            </w:pPr>
            <w:r w:rsidRPr="004801CF">
              <w:rPr>
                <w:rFonts w:ascii="Times New Roman" w:eastAsia="宋体" w:hAnsi="Times New Roman" w:hint="eastAsia"/>
              </w:rPr>
              <w:t>本基金将设</w:t>
            </w:r>
            <w:r w:rsidRPr="004801CF">
              <w:rPr>
                <w:rFonts w:ascii="Times New Roman" w:eastAsia="宋体" w:hAnsi="Times New Roman" w:hint="eastAsia"/>
              </w:rPr>
              <w:t xml:space="preserve">A </w:t>
            </w:r>
            <w:r w:rsidRPr="004801CF">
              <w:rPr>
                <w:rFonts w:ascii="Times New Roman" w:eastAsia="宋体" w:hAnsi="Times New Roman" w:hint="eastAsia"/>
              </w:rPr>
              <w:t>类</w:t>
            </w:r>
            <w:r w:rsidRPr="00A16E3D">
              <w:rPr>
                <w:rFonts w:ascii="Times New Roman" w:eastAsia="宋体" w:hAnsi="Times New Roman" w:hint="eastAsia"/>
                <w:b/>
                <w:strike/>
              </w:rPr>
              <w:t>和</w:t>
            </w:r>
            <w:r w:rsidRPr="004801CF">
              <w:rPr>
                <w:rFonts w:ascii="Times New Roman" w:eastAsia="宋体" w:hAnsi="Times New Roman" w:hint="eastAsia"/>
              </w:rPr>
              <w:t xml:space="preserve">B </w:t>
            </w:r>
            <w:r w:rsidRPr="004801CF">
              <w:rPr>
                <w:rFonts w:ascii="Times New Roman" w:eastAsia="宋体" w:hAnsi="Times New Roman" w:hint="eastAsia"/>
              </w:rPr>
              <w:t>类</w:t>
            </w:r>
            <w:r w:rsidRPr="00A16E3D">
              <w:rPr>
                <w:rFonts w:ascii="Times New Roman" w:eastAsia="宋体" w:hAnsi="Times New Roman" w:hint="eastAsia"/>
                <w:b/>
                <w:strike/>
              </w:rPr>
              <w:t>两</w:t>
            </w:r>
            <w:r w:rsidRPr="004801CF">
              <w:rPr>
                <w:rFonts w:ascii="Times New Roman" w:eastAsia="宋体" w:hAnsi="Times New Roman" w:hint="eastAsia"/>
              </w:rPr>
              <w:t>类基金份额，</w:t>
            </w:r>
            <w:r w:rsidRPr="00A16E3D">
              <w:rPr>
                <w:rFonts w:ascii="Times New Roman" w:eastAsia="宋体" w:hAnsi="Times New Roman" w:hint="eastAsia"/>
                <w:b/>
                <w:strike/>
              </w:rPr>
              <w:t>两</w:t>
            </w:r>
            <w:r w:rsidRPr="004801CF">
              <w:rPr>
                <w:rFonts w:ascii="Times New Roman" w:eastAsia="宋体" w:hAnsi="Times New Roman" w:hint="eastAsia"/>
              </w:rPr>
              <w:t>类基金份额单独设置基金代码，按照不同的费率标准计提销售服务费，并单独公布每万份基金净收益和七日年化收益率，合并投资运作。</w:t>
            </w:r>
            <w:r w:rsidRPr="004801CF">
              <w:rPr>
                <w:rFonts w:ascii="Times New Roman" w:eastAsia="宋体" w:hAnsi="Times New Roman" w:hint="eastAsia"/>
              </w:rPr>
              <w:t>A</w:t>
            </w:r>
            <w:r w:rsidRPr="004801CF">
              <w:rPr>
                <w:rFonts w:ascii="Times New Roman" w:eastAsia="宋体" w:hAnsi="Times New Roman" w:hint="eastAsia"/>
              </w:rPr>
              <w:t>类、</w:t>
            </w:r>
            <w:r w:rsidRPr="004801CF">
              <w:rPr>
                <w:rFonts w:ascii="Times New Roman" w:eastAsia="宋体" w:hAnsi="Times New Roman" w:hint="eastAsia"/>
              </w:rPr>
              <w:t>B</w:t>
            </w:r>
            <w:r w:rsidRPr="004801CF">
              <w:rPr>
                <w:rFonts w:ascii="Times New Roman" w:eastAsia="宋体" w:hAnsi="Times New Roman" w:hint="eastAsia"/>
              </w:rPr>
              <w:t>类基金份额分别通过管理人指定的销售渠道办理申购、赎回业务，具体销售渠道名称详见基金招募说明书或基金管理人网站的公示信息。</w:t>
            </w:r>
          </w:p>
          <w:p w:rsidR="00274C23" w:rsidRPr="004801CF" w:rsidRDefault="00274C23" w:rsidP="00A16E3D">
            <w:pPr>
              <w:rPr>
                <w:rFonts w:ascii="Times New Roman" w:eastAsia="宋体" w:hAnsi="Times New Roman"/>
              </w:rPr>
            </w:pPr>
            <w:r>
              <w:rPr>
                <w:rFonts w:ascii="Times New Roman" w:eastAsia="宋体" w:hAnsi="Times New Roman" w:hint="eastAsia"/>
              </w:rPr>
              <w:t>……</w:t>
            </w:r>
          </w:p>
        </w:tc>
        <w:tc>
          <w:tcPr>
            <w:tcW w:w="3697" w:type="dxa"/>
          </w:tcPr>
          <w:p w:rsidR="00274C23" w:rsidRPr="004801CF" w:rsidRDefault="00274C23" w:rsidP="00A16E3D">
            <w:pPr>
              <w:rPr>
                <w:rFonts w:ascii="Times New Roman" w:eastAsia="宋体" w:hAnsi="Times New Roman"/>
                <w:bCs/>
                <w:szCs w:val="21"/>
              </w:rPr>
            </w:pPr>
            <w:r w:rsidRPr="004801CF">
              <w:rPr>
                <w:rFonts w:ascii="Times New Roman" w:eastAsia="宋体" w:hAnsi="Times New Roman" w:hint="eastAsia"/>
                <w:bCs/>
                <w:szCs w:val="21"/>
              </w:rPr>
              <w:t>八、基金份额分类</w:t>
            </w:r>
          </w:p>
          <w:p w:rsidR="00274C23" w:rsidRDefault="00274C23" w:rsidP="00A16E3D">
            <w:pPr>
              <w:rPr>
                <w:rFonts w:ascii="Times New Roman" w:eastAsia="宋体" w:hAnsi="Times New Roman"/>
                <w:bCs/>
                <w:szCs w:val="21"/>
              </w:rPr>
            </w:pPr>
            <w:r w:rsidRPr="004801CF">
              <w:rPr>
                <w:rFonts w:ascii="Times New Roman" w:eastAsia="宋体" w:hAnsi="Times New Roman" w:hint="eastAsia"/>
                <w:bCs/>
                <w:szCs w:val="21"/>
              </w:rPr>
              <w:t>本基金将设</w:t>
            </w:r>
            <w:r w:rsidRPr="004801CF">
              <w:rPr>
                <w:rFonts w:ascii="Times New Roman" w:eastAsia="宋体" w:hAnsi="Times New Roman" w:hint="eastAsia"/>
                <w:bCs/>
                <w:szCs w:val="21"/>
              </w:rPr>
              <w:t xml:space="preserve">A </w:t>
            </w:r>
            <w:r w:rsidRPr="004801CF">
              <w:rPr>
                <w:rFonts w:ascii="Times New Roman" w:eastAsia="宋体" w:hAnsi="Times New Roman" w:hint="eastAsia"/>
                <w:bCs/>
                <w:szCs w:val="21"/>
              </w:rPr>
              <w:t>类</w:t>
            </w:r>
            <w:r w:rsidRPr="00A16E3D">
              <w:rPr>
                <w:rFonts w:ascii="Times New Roman" w:eastAsia="宋体" w:hAnsi="Times New Roman" w:hint="eastAsia"/>
                <w:b/>
                <w:bCs/>
                <w:szCs w:val="21"/>
                <w:u w:val="single"/>
              </w:rPr>
              <w:t>、</w:t>
            </w:r>
            <w:r w:rsidRPr="004801CF">
              <w:rPr>
                <w:rFonts w:ascii="Times New Roman" w:eastAsia="宋体" w:hAnsi="Times New Roman" w:hint="eastAsia"/>
                <w:bCs/>
                <w:szCs w:val="21"/>
              </w:rPr>
              <w:t xml:space="preserve">B </w:t>
            </w:r>
            <w:r w:rsidRPr="004801CF">
              <w:rPr>
                <w:rFonts w:ascii="Times New Roman" w:eastAsia="宋体" w:hAnsi="Times New Roman" w:hint="eastAsia"/>
                <w:bCs/>
                <w:szCs w:val="21"/>
              </w:rPr>
              <w:t>类</w:t>
            </w:r>
            <w:r w:rsidRPr="00A16E3D">
              <w:rPr>
                <w:rFonts w:ascii="Times New Roman" w:eastAsia="宋体" w:hAnsi="Times New Roman" w:hint="eastAsia"/>
                <w:b/>
                <w:bCs/>
                <w:szCs w:val="21"/>
                <w:u w:val="single"/>
              </w:rPr>
              <w:t>和</w:t>
            </w:r>
            <w:r w:rsidRPr="00A16E3D">
              <w:rPr>
                <w:rFonts w:ascii="Times New Roman" w:eastAsia="宋体" w:hAnsi="Times New Roman"/>
                <w:b/>
                <w:bCs/>
                <w:szCs w:val="21"/>
                <w:u w:val="single"/>
              </w:rPr>
              <w:t>E</w:t>
            </w:r>
            <w:r w:rsidRPr="00A16E3D">
              <w:rPr>
                <w:rFonts w:ascii="Times New Roman" w:eastAsia="宋体" w:hAnsi="Times New Roman" w:hint="eastAsia"/>
                <w:b/>
                <w:bCs/>
                <w:szCs w:val="21"/>
                <w:u w:val="single"/>
              </w:rPr>
              <w:t>类三</w:t>
            </w:r>
            <w:r w:rsidRPr="004801CF">
              <w:rPr>
                <w:rFonts w:ascii="Times New Roman" w:eastAsia="宋体" w:hAnsi="Times New Roman" w:hint="eastAsia"/>
                <w:bCs/>
                <w:szCs w:val="21"/>
              </w:rPr>
              <w:t>类基金份额，</w:t>
            </w:r>
            <w:r w:rsidRPr="00A16E3D">
              <w:rPr>
                <w:rFonts w:ascii="Times New Roman" w:eastAsia="宋体" w:hAnsi="Times New Roman" w:hint="eastAsia"/>
                <w:b/>
                <w:bCs/>
                <w:szCs w:val="21"/>
                <w:u w:val="single"/>
              </w:rPr>
              <w:t>三</w:t>
            </w:r>
            <w:r w:rsidRPr="004801CF">
              <w:rPr>
                <w:rFonts w:ascii="Times New Roman" w:eastAsia="宋体" w:hAnsi="Times New Roman" w:hint="eastAsia"/>
                <w:bCs/>
                <w:szCs w:val="21"/>
              </w:rPr>
              <w:t>类基金份额单独设置基金代码，按照不同的费率标准计提销售服务费，并单独公布每万份基金净收益和七日年化收益率，合并投资运作。</w:t>
            </w:r>
            <w:r w:rsidRPr="004801CF">
              <w:rPr>
                <w:rFonts w:ascii="Times New Roman" w:eastAsia="宋体" w:hAnsi="Times New Roman" w:hint="eastAsia"/>
                <w:bCs/>
                <w:szCs w:val="21"/>
              </w:rPr>
              <w:t>A</w:t>
            </w:r>
            <w:r w:rsidRPr="004801CF">
              <w:rPr>
                <w:rFonts w:ascii="Times New Roman" w:eastAsia="宋体" w:hAnsi="Times New Roman" w:hint="eastAsia"/>
                <w:bCs/>
                <w:szCs w:val="21"/>
              </w:rPr>
              <w:t>类、</w:t>
            </w:r>
            <w:r w:rsidRPr="004801CF">
              <w:rPr>
                <w:rFonts w:ascii="Times New Roman" w:eastAsia="宋体" w:hAnsi="Times New Roman" w:hint="eastAsia"/>
                <w:bCs/>
                <w:szCs w:val="21"/>
              </w:rPr>
              <w:t>B</w:t>
            </w:r>
            <w:r w:rsidRPr="004801CF">
              <w:rPr>
                <w:rFonts w:ascii="Times New Roman" w:eastAsia="宋体" w:hAnsi="Times New Roman" w:hint="eastAsia"/>
                <w:bCs/>
                <w:szCs w:val="21"/>
              </w:rPr>
              <w:t>类</w:t>
            </w:r>
            <w:r w:rsidRPr="00A16E3D">
              <w:rPr>
                <w:rFonts w:ascii="Times New Roman" w:eastAsia="宋体" w:hAnsi="Times New Roman" w:hint="eastAsia"/>
                <w:b/>
                <w:bCs/>
                <w:szCs w:val="21"/>
                <w:u w:val="single"/>
              </w:rPr>
              <w:t>、</w:t>
            </w:r>
            <w:r w:rsidRPr="00A16E3D">
              <w:rPr>
                <w:rFonts w:ascii="Times New Roman" w:eastAsia="宋体" w:hAnsi="Times New Roman"/>
                <w:b/>
                <w:bCs/>
                <w:szCs w:val="21"/>
                <w:u w:val="single"/>
              </w:rPr>
              <w:t>E</w:t>
            </w:r>
            <w:r w:rsidRPr="00A16E3D">
              <w:rPr>
                <w:rFonts w:ascii="Times New Roman" w:eastAsia="宋体" w:hAnsi="Times New Roman" w:hint="eastAsia"/>
                <w:b/>
                <w:bCs/>
                <w:szCs w:val="21"/>
                <w:u w:val="single"/>
              </w:rPr>
              <w:t>类</w:t>
            </w:r>
            <w:r w:rsidRPr="004801CF">
              <w:rPr>
                <w:rFonts w:ascii="Times New Roman" w:eastAsia="宋体" w:hAnsi="Times New Roman" w:hint="eastAsia"/>
                <w:bCs/>
                <w:szCs w:val="21"/>
              </w:rPr>
              <w:t>基金份额分别通过管理人指定的销售渠道办理申购、赎回业务，具体销售渠道名称详见基金招募说明书或基金管理人网站的公示信息。</w:t>
            </w:r>
          </w:p>
          <w:p w:rsidR="00274C23" w:rsidRPr="004801CF" w:rsidRDefault="00274C23" w:rsidP="00A16E3D">
            <w:pPr>
              <w:rPr>
                <w:rFonts w:ascii="Times New Roman" w:eastAsia="宋体" w:hAnsi="Times New Roman"/>
                <w:bCs/>
                <w:szCs w:val="21"/>
              </w:rPr>
            </w:pPr>
            <w:r>
              <w:rPr>
                <w:rFonts w:ascii="Times New Roman" w:eastAsia="宋体" w:hAnsi="Times New Roman" w:hint="eastAsia"/>
                <w:bCs/>
                <w:szCs w:val="21"/>
              </w:rPr>
              <w:t>……</w:t>
            </w:r>
          </w:p>
        </w:tc>
      </w:tr>
      <w:tr w:rsidR="00274C23" w:rsidTr="00274C23">
        <w:tc>
          <w:tcPr>
            <w:tcW w:w="1129" w:type="dxa"/>
            <w:vAlign w:val="center"/>
          </w:tcPr>
          <w:p w:rsidR="00274C23" w:rsidRPr="004801CF" w:rsidRDefault="00274C23" w:rsidP="00A16E3D">
            <w:pPr>
              <w:jc w:val="center"/>
              <w:rPr>
                <w:rFonts w:ascii="Times New Roman" w:eastAsia="宋体" w:hAnsi="Times New Roman"/>
                <w:b/>
              </w:rPr>
            </w:pPr>
            <w:r w:rsidRPr="004801CF">
              <w:rPr>
                <w:rFonts w:ascii="Times New Roman" w:eastAsia="宋体" w:hAnsi="Times New Roman" w:hint="eastAsia"/>
                <w:b/>
              </w:rPr>
              <w:t>第十五部分</w:t>
            </w:r>
            <w:r w:rsidRPr="004801CF">
              <w:rPr>
                <w:rFonts w:ascii="Times New Roman" w:eastAsia="宋体" w:hAnsi="Times New Roman" w:hint="eastAsia"/>
                <w:b/>
              </w:rPr>
              <w:t xml:space="preserve">  </w:t>
            </w:r>
            <w:r w:rsidRPr="004801CF">
              <w:rPr>
                <w:rFonts w:ascii="Times New Roman" w:eastAsia="宋体" w:hAnsi="Times New Roman" w:hint="eastAsia"/>
                <w:b/>
              </w:rPr>
              <w:t>基金费用与税收</w:t>
            </w:r>
          </w:p>
        </w:tc>
        <w:tc>
          <w:tcPr>
            <w:tcW w:w="3696" w:type="dxa"/>
          </w:tcPr>
          <w:p w:rsidR="00274C23" w:rsidRDefault="00274C23" w:rsidP="00A16E3D">
            <w:pPr>
              <w:rPr>
                <w:rFonts w:ascii="Times New Roman" w:eastAsia="宋体" w:hAnsi="Times New Roman"/>
              </w:rPr>
            </w:pPr>
            <w:r w:rsidRPr="004801CF">
              <w:rPr>
                <w:rFonts w:ascii="Times New Roman" w:eastAsia="宋体" w:hAnsi="Times New Roman" w:hint="eastAsia"/>
              </w:rPr>
              <w:t>二、基金费用计提方法、计提标准和支付方式</w:t>
            </w:r>
          </w:p>
          <w:p w:rsidR="00757054" w:rsidRDefault="00757054" w:rsidP="00A16E3D">
            <w:pPr>
              <w:rPr>
                <w:rFonts w:asciiTheme="minorEastAsia" w:hAnsiTheme="minorEastAsia"/>
                <w:szCs w:val="21"/>
              </w:rPr>
            </w:pPr>
            <w:r>
              <w:rPr>
                <w:rFonts w:asciiTheme="minorEastAsia" w:hAnsiTheme="minorEastAsia"/>
                <w:szCs w:val="21"/>
              </w:rPr>
              <w:t>3</w:t>
            </w:r>
            <w:r>
              <w:rPr>
                <w:rFonts w:asciiTheme="minorEastAsia" w:hAnsiTheme="minorEastAsia" w:hint="eastAsia"/>
                <w:bCs/>
                <w:szCs w:val="21"/>
              </w:rPr>
              <w:t>、</w:t>
            </w:r>
            <w:r>
              <w:rPr>
                <w:rFonts w:asciiTheme="minorEastAsia" w:hAnsiTheme="minorEastAsia" w:hint="eastAsia"/>
                <w:szCs w:val="21"/>
              </w:rPr>
              <w:t>基金销售服务费</w:t>
            </w:r>
          </w:p>
          <w:p w:rsidR="00757054" w:rsidRPr="004801CF" w:rsidRDefault="00274C23" w:rsidP="00757054">
            <w:pPr>
              <w:rPr>
                <w:rFonts w:ascii="Times New Roman" w:eastAsia="宋体" w:hAnsi="Times New Roman"/>
              </w:rPr>
            </w:pPr>
            <w:r w:rsidRPr="004801CF">
              <w:rPr>
                <w:rFonts w:ascii="Times New Roman" w:eastAsia="宋体" w:hAnsi="Times New Roman" w:hint="eastAsia"/>
              </w:rPr>
              <w:t>基金销售服务费可用于本基金的市场推广、销售、服务等各项费用。本基金</w:t>
            </w:r>
            <w:r w:rsidRPr="004801CF">
              <w:rPr>
                <w:rFonts w:ascii="Times New Roman" w:eastAsia="宋体" w:hAnsi="Times New Roman" w:hint="eastAsia"/>
              </w:rPr>
              <w:t>A</w:t>
            </w:r>
            <w:r w:rsidRPr="004801CF">
              <w:rPr>
                <w:rFonts w:ascii="Times New Roman" w:eastAsia="宋体" w:hAnsi="Times New Roman" w:hint="eastAsia"/>
              </w:rPr>
              <w:t>类基金份额的销售服务费年费率为</w:t>
            </w:r>
            <w:r w:rsidRPr="004801CF">
              <w:rPr>
                <w:rFonts w:ascii="Times New Roman" w:eastAsia="宋体" w:hAnsi="Times New Roman" w:hint="eastAsia"/>
              </w:rPr>
              <w:t>0.25%</w:t>
            </w:r>
            <w:r w:rsidRPr="004801CF">
              <w:rPr>
                <w:rFonts w:ascii="Times New Roman" w:eastAsia="宋体" w:hAnsi="Times New Roman" w:hint="eastAsia"/>
              </w:rPr>
              <w:t>，</w:t>
            </w:r>
            <w:r w:rsidRPr="004801CF">
              <w:rPr>
                <w:rFonts w:ascii="Times New Roman" w:eastAsia="宋体" w:hAnsi="Times New Roman" w:hint="eastAsia"/>
              </w:rPr>
              <w:t>B</w:t>
            </w:r>
            <w:r w:rsidRPr="004801CF">
              <w:rPr>
                <w:rFonts w:ascii="Times New Roman" w:eastAsia="宋体" w:hAnsi="Times New Roman" w:hint="eastAsia"/>
              </w:rPr>
              <w:t>类基金份额的销售服务费年费率为</w:t>
            </w:r>
            <w:r w:rsidRPr="004801CF">
              <w:rPr>
                <w:rFonts w:ascii="Times New Roman" w:eastAsia="宋体" w:hAnsi="Times New Roman" w:hint="eastAsia"/>
              </w:rPr>
              <w:t>0.05%</w:t>
            </w:r>
            <w:r w:rsidRPr="004801CF">
              <w:rPr>
                <w:rFonts w:ascii="Times New Roman" w:eastAsia="宋体" w:hAnsi="Times New Roman" w:hint="eastAsia"/>
              </w:rPr>
              <w:t>。</w:t>
            </w:r>
            <w:r w:rsidR="00757054">
              <w:rPr>
                <w:rFonts w:ascii="Times New Roman" w:eastAsia="宋体" w:hAnsi="Times New Roman" w:hint="eastAsia"/>
              </w:rPr>
              <w:t>……</w:t>
            </w:r>
          </w:p>
        </w:tc>
        <w:tc>
          <w:tcPr>
            <w:tcW w:w="3697" w:type="dxa"/>
          </w:tcPr>
          <w:p w:rsidR="00274C23" w:rsidRDefault="00274C23" w:rsidP="00A16E3D">
            <w:pPr>
              <w:rPr>
                <w:rFonts w:ascii="Times New Roman" w:eastAsia="宋体" w:hAnsi="Times New Roman"/>
                <w:bCs/>
                <w:szCs w:val="21"/>
              </w:rPr>
            </w:pPr>
            <w:r w:rsidRPr="004801CF">
              <w:rPr>
                <w:rFonts w:ascii="Times New Roman" w:eastAsia="宋体" w:hAnsi="Times New Roman" w:hint="eastAsia"/>
                <w:bCs/>
                <w:szCs w:val="21"/>
              </w:rPr>
              <w:t>二、基金费用计提方法、计提标准和支付方式</w:t>
            </w:r>
          </w:p>
          <w:p w:rsidR="00757054" w:rsidRDefault="00757054" w:rsidP="00A16E3D">
            <w:pPr>
              <w:rPr>
                <w:rFonts w:asciiTheme="minorEastAsia" w:hAnsiTheme="minorEastAsia"/>
                <w:szCs w:val="21"/>
              </w:rPr>
            </w:pPr>
            <w:r>
              <w:rPr>
                <w:rFonts w:asciiTheme="minorEastAsia" w:hAnsiTheme="minorEastAsia"/>
                <w:szCs w:val="21"/>
              </w:rPr>
              <w:t>3</w:t>
            </w:r>
            <w:r>
              <w:rPr>
                <w:rFonts w:asciiTheme="minorEastAsia" w:hAnsiTheme="minorEastAsia" w:hint="eastAsia"/>
                <w:bCs/>
                <w:szCs w:val="21"/>
              </w:rPr>
              <w:t>、</w:t>
            </w:r>
            <w:r>
              <w:rPr>
                <w:rFonts w:asciiTheme="minorEastAsia" w:hAnsiTheme="minorEastAsia" w:hint="eastAsia"/>
                <w:szCs w:val="21"/>
              </w:rPr>
              <w:t>基金销售服务费</w:t>
            </w:r>
          </w:p>
          <w:p w:rsidR="00757054" w:rsidRPr="004801CF" w:rsidRDefault="00274C23" w:rsidP="00A16E3D">
            <w:pPr>
              <w:rPr>
                <w:rFonts w:ascii="Times New Roman" w:eastAsia="宋体" w:hAnsi="Times New Roman"/>
                <w:bCs/>
                <w:szCs w:val="21"/>
              </w:rPr>
            </w:pPr>
            <w:r w:rsidRPr="004801CF">
              <w:rPr>
                <w:rFonts w:ascii="Times New Roman" w:eastAsia="宋体" w:hAnsi="Times New Roman" w:hint="eastAsia"/>
                <w:bCs/>
                <w:szCs w:val="21"/>
              </w:rPr>
              <w:t>基金销售服务费可用于本基金的市场推广、销售、服务等各项费用。本基金</w:t>
            </w:r>
            <w:r w:rsidRPr="004801CF">
              <w:rPr>
                <w:rFonts w:ascii="Times New Roman" w:eastAsia="宋体" w:hAnsi="Times New Roman" w:hint="eastAsia"/>
                <w:bCs/>
                <w:szCs w:val="21"/>
              </w:rPr>
              <w:t>A</w:t>
            </w:r>
            <w:r w:rsidRPr="004801CF">
              <w:rPr>
                <w:rFonts w:ascii="Times New Roman" w:eastAsia="宋体" w:hAnsi="Times New Roman" w:hint="eastAsia"/>
                <w:bCs/>
                <w:szCs w:val="21"/>
              </w:rPr>
              <w:t>类基金份额的销售服务费年费率为</w:t>
            </w:r>
            <w:r w:rsidRPr="004801CF">
              <w:rPr>
                <w:rFonts w:ascii="Times New Roman" w:eastAsia="宋体" w:hAnsi="Times New Roman" w:hint="eastAsia"/>
                <w:bCs/>
                <w:szCs w:val="21"/>
              </w:rPr>
              <w:t>0.25%</w:t>
            </w:r>
            <w:r w:rsidRPr="004801CF">
              <w:rPr>
                <w:rFonts w:ascii="Times New Roman" w:eastAsia="宋体" w:hAnsi="Times New Roman" w:hint="eastAsia"/>
                <w:bCs/>
                <w:szCs w:val="21"/>
              </w:rPr>
              <w:t>，</w:t>
            </w:r>
            <w:r w:rsidRPr="004801CF">
              <w:rPr>
                <w:rFonts w:ascii="Times New Roman" w:eastAsia="宋体" w:hAnsi="Times New Roman" w:hint="eastAsia"/>
                <w:bCs/>
                <w:szCs w:val="21"/>
              </w:rPr>
              <w:t>B</w:t>
            </w:r>
            <w:r w:rsidRPr="004801CF">
              <w:rPr>
                <w:rFonts w:ascii="Times New Roman" w:eastAsia="宋体" w:hAnsi="Times New Roman" w:hint="eastAsia"/>
                <w:bCs/>
                <w:szCs w:val="21"/>
              </w:rPr>
              <w:t>类基金份额的销售服务费年费率为</w:t>
            </w:r>
            <w:r w:rsidRPr="004801CF">
              <w:rPr>
                <w:rFonts w:ascii="Times New Roman" w:eastAsia="宋体" w:hAnsi="Times New Roman" w:hint="eastAsia"/>
                <w:bCs/>
                <w:szCs w:val="21"/>
              </w:rPr>
              <w:t>0.05%</w:t>
            </w:r>
            <w:r w:rsidRPr="00A16E3D">
              <w:rPr>
                <w:rFonts w:ascii="Times New Roman" w:eastAsia="宋体" w:hAnsi="Times New Roman" w:hint="eastAsia"/>
                <w:b/>
                <w:bCs/>
                <w:szCs w:val="21"/>
                <w:u w:val="single"/>
              </w:rPr>
              <w:t>，</w:t>
            </w:r>
            <w:r w:rsidRPr="00A16E3D">
              <w:rPr>
                <w:rFonts w:ascii="Times New Roman" w:eastAsia="宋体" w:hAnsi="Times New Roman"/>
                <w:b/>
                <w:bCs/>
                <w:szCs w:val="21"/>
                <w:u w:val="single"/>
              </w:rPr>
              <w:t>E</w:t>
            </w:r>
            <w:r w:rsidRPr="00A16E3D">
              <w:rPr>
                <w:rFonts w:ascii="Times New Roman" w:eastAsia="宋体" w:hAnsi="Times New Roman" w:hint="eastAsia"/>
                <w:b/>
                <w:bCs/>
                <w:szCs w:val="21"/>
                <w:u w:val="single"/>
              </w:rPr>
              <w:t>类基金份额的销售服务费年费率为</w:t>
            </w:r>
            <w:r w:rsidRPr="00A16E3D">
              <w:rPr>
                <w:rFonts w:ascii="Times New Roman" w:eastAsia="宋体" w:hAnsi="Times New Roman"/>
                <w:b/>
                <w:bCs/>
                <w:szCs w:val="21"/>
                <w:u w:val="single"/>
              </w:rPr>
              <w:t>0.20%</w:t>
            </w:r>
            <w:r w:rsidRPr="004801CF">
              <w:rPr>
                <w:rFonts w:ascii="Times New Roman" w:eastAsia="宋体" w:hAnsi="Times New Roman" w:hint="eastAsia"/>
                <w:bCs/>
                <w:szCs w:val="21"/>
              </w:rPr>
              <w:t>。</w:t>
            </w:r>
            <w:r w:rsidR="00757054">
              <w:rPr>
                <w:rFonts w:ascii="Times New Roman" w:eastAsia="宋体" w:hAnsi="Times New Roman" w:hint="eastAsia"/>
                <w:bCs/>
                <w:szCs w:val="21"/>
              </w:rPr>
              <w:t>……</w:t>
            </w:r>
          </w:p>
        </w:tc>
      </w:tr>
    </w:tbl>
    <w:p w:rsidR="003E3D69" w:rsidRDefault="003E3D69">
      <w:pPr>
        <w:rPr>
          <w:rFonts w:ascii="Times New Roman" w:eastAsia="宋体" w:hAnsi="Times New Roman" w:cs="Times New Roman"/>
          <w:bCs/>
        </w:rPr>
      </w:pPr>
    </w:p>
    <w:p w:rsidR="0014334D" w:rsidRDefault="00346D94">
      <w:pPr>
        <w:rPr>
          <w:rFonts w:ascii="Times New Roman" w:eastAsia="宋体" w:hAnsi="Times New Roman" w:cs="Times New Roman"/>
          <w:bCs/>
        </w:rPr>
      </w:pPr>
      <w:r>
        <w:rPr>
          <w:rFonts w:ascii="Times New Roman" w:eastAsia="宋体" w:hAnsi="Times New Roman" w:cs="Times New Roman" w:hint="eastAsia"/>
          <w:bCs/>
        </w:rPr>
        <w:t>注：“第二十四部分</w:t>
      </w:r>
      <w:r>
        <w:rPr>
          <w:rFonts w:ascii="Times New Roman" w:eastAsia="宋体" w:hAnsi="Times New Roman" w:cs="Times New Roman"/>
          <w:bCs/>
        </w:rPr>
        <w:t xml:space="preserve"> </w:t>
      </w:r>
      <w:r>
        <w:rPr>
          <w:rFonts w:ascii="Times New Roman" w:eastAsia="宋体" w:hAnsi="Times New Roman" w:cs="Times New Roman" w:hint="eastAsia"/>
          <w:bCs/>
        </w:rPr>
        <w:t>基金合同内容摘要”中涉及上述内容的一并修改。</w:t>
      </w:r>
    </w:p>
    <w:p w:rsidR="0014334D" w:rsidRDefault="0014334D"/>
    <w:p w:rsidR="0014334D" w:rsidRDefault="00346D94">
      <w:pPr>
        <w:widowControl/>
        <w:jc w:val="left"/>
      </w:pPr>
      <w:r>
        <w:br w:type="page"/>
      </w:r>
    </w:p>
    <w:p w:rsidR="0014334D" w:rsidRDefault="00346D94">
      <w:r>
        <w:rPr>
          <w:rFonts w:hint="eastAsia"/>
        </w:rPr>
        <w:t>附：《嘉实薪金宝货币市场基金托管协议修改前后文对照表》</w:t>
      </w:r>
    </w:p>
    <w:tbl>
      <w:tblPr>
        <w:tblpPr w:leftFromText="180" w:rightFromText="180" w:vertAnchor="text" w:horzAnchor="margin" w:tblpXSpec="center" w:tblpY="361"/>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8"/>
        <w:gridCol w:w="3687"/>
        <w:gridCol w:w="3687"/>
      </w:tblGrid>
      <w:tr w:rsidR="0014334D">
        <w:trPr>
          <w:tblHeader/>
        </w:trPr>
        <w:tc>
          <w:tcPr>
            <w:tcW w:w="1148" w:type="dxa"/>
            <w:vMerge w:val="restart"/>
            <w:shd w:val="clear" w:color="auto" w:fill="auto"/>
            <w:vAlign w:val="center"/>
          </w:tcPr>
          <w:p w:rsidR="0014334D" w:rsidRDefault="00346D94">
            <w:pPr>
              <w:jc w:val="center"/>
              <w:rPr>
                <w:rFonts w:ascii="Times New Roman" w:eastAsia="宋体" w:hAnsi="Times New Roman"/>
                <w:b/>
              </w:rPr>
            </w:pPr>
            <w:r>
              <w:rPr>
                <w:rFonts w:ascii="Times New Roman" w:eastAsia="宋体" w:hAnsi="Times New Roman" w:hint="eastAsia"/>
                <w:b/>
              </w:rPr>
              <w:t>章节</w:t>
            </w:r>
          </w:p>
        </w:tc>
        <w:tc>
          <w:tcPr>
            <w:tcW w:w="3687" w:type="dxa"/>
            <w:shd w:val="clear" w:color="auto" w:fill="auto"/>
            <w:vAlign w:val="center"/>
          </w:tcPr>
          <w:p w:rsidR="0014334D" w:rsidRDefault="00346D94">
            <w:pPr>
              <w:jc w:val="center"/>
              <w:rPr>
                <w:rFonts w:ascii="Times New Roman" w:eastAsia="宋体" w:hAnsi="Times New Roman"/>
                <w:b/>
              </w:rPr>
            </w:pPr>
            <w:r>
              <w:rPr>
                <w:rFonts w:ascii="Times New Roman" w:eastAsia="宋体" w:hAnsi="Times New Roman" w:hint="eastAsia"/>
                <w:b/>
              </w:rPr>
              <w:t>原文条款</w:t>
            </w:r>
          </w:p>
        </w:tc>
        <w:tc>
          <w:tcPr>
            <w:tcW w:w="3687" w:type="dxa"/>
            <w:shd w:val="clear" w:color="auto" w:fill="auto"/>
            <w:vAlign w:val="center"/>
          </w:tcPr>
          <w:p w:rsidR="0014334D" w:rsidRDefault="00346D94">
            <w:pPr>
              <w:jc w:val="center"/>
              <w:rPr>
                <w:rFonts w:ascii="Times New Roman" w:eastAsia="宋体" w:hAnsi="Times New Roman"/>
                <w:b/>
              </w:rPr>
            </w:pPr>
            <w:r>
              <w:rPr>
                <w:rFonts w:ascii="Times New Roman" w:eastAsia="宋体" w:hAnsi="Times New Roman" w:hint="eastAsia"/>
                <w:b/>
              </w:rPr>
              <w:t>修改后条款</w:t>
            </w:r>
          </w:p>
        </w:tc>
      </w:tr>
      <w:tr w:rsidR="0014334D">
        <w:trPr>
          <w:tblHeader/>
        </w:trPr>
        <w:tc>
          <w:tcPr>
            <w:tcW w:w="1148" w:type="dxa"/>
            <w:vMerge/>
            <w:shd w:val="clear" w:color="auto" w:fill="auto"/>
            <w:vAlign w:val="center"/>
          </w:tcPr>
          <w:p w:rsidR="0014334D" w:rsidRDefault="0014334D">
            <w:pPr>
              <w:jc w:val="center"/>
              <w:rPr>
                <w:rFonts w:ascii="Times New Roman" w:eastAsia="宋体" w:hAnsi="Times New Roman"/>
                <w:b/>
              </w:rPr>
            </w:pPr>
          </w:p>
        </w:tc>
        <w:tc>
          <w:tcPr>
            <w:tcW w:w="3687" w:type="dxa"/>
            <w:shd w:val="clear" w:color="auto" w:fill="auto"/>
            <w:vAlign w:val="center"/>
          </w:tcPr>
          <w:p w:rsidR="0014334D" w:rsidRDefault="00346D94">
            <w:pPr>
              <w:jc w:val="center"/>
              <w:rPr>
                <w:rFonts w:ascii="Times New Roman" w:eastAsia="宋体" w:hAnsi="Times New Roman"/>
                <w:b/>
              </w:rPr>
            </w:pPr>
            <w:r>
              <w:rPr>
                <w:rFonts w:ascii="Times New Roman" w:eastAsia="宋体" w:hAnsi="Times New Roman" w:hint="eastAsia"/>
                <w:b/>
              </w:rPr>
              <w:t>内容</w:t>
            </w:r>
          </w:p>
        </w:tc>
        <w:tc>
          <w:tcPr>
            <w:tcW w:w="3687" w:type="dxa"/>
            <w:shd w:val="clear" w:color="auto" w:fill="auto"/>
            <w:vAlign w:val="center"/>
          </w:tcPr>
          <w:p w:rsidR="0014334D" w:rsidRDefault="00346D94">
            <w:pPr>
              <w:jc w:val="center"/>
              <w:rPr>
                <w:rFonts w:ascii="Times New Roman" w:eastAsia="宋体" w:hAnsi="Times New Roman"/>
                <w:b/>
              </w:rPr>
            </w:pPr>
            <w:r>
              <w:rPr>
                <w:rFonts w:ascii="Times New Roman" w:eastAsia="宋体" w:hAnsi="Times New Roman" w:hint="eastAsia"/>
                <w:b/>
              </w:rPr>
              <w:t>内容</w:t>
            </w:r>
          </w:p>
        </w:tc>
      </w:tr>
      <w:tr w:rsidR="0014334D">
        <w:tc>
          <w:tcPr>
            <w:tcW w:w="1148" w:type="dxa"/>
            <w:vAlign w:val="center"/>
          </w:tcPr>
          <w:p w:rsidR="0014334D" w:rsidRDefault="00FF53F6">
            <w:pPr>
              <w:jc w:val="center"/>
              <w:rPr>
                <w:rFonts w:ascii="Times New Roman" w:eastAsia="宋体" w:hAnsi="Times New Roman"/>
                <w:b/>
              </w:rPr>
            </w:pPr>
            <w:r w:rsidRPr="00FF53F6">
              <w:rPr>
                <w:rFonts w:ascii="Times New Roman" w:eastAsia="宋体" w:hAnsi="Times New Roman" w:hint="eastAsia"/>
                <w:b/>
              </w:rPr>
              <w:t>第十一条</w:t>
            </w:r>
            <w:r w:rsidRPr="00FF53F6">
              <w:rPr>
                <w:rFonts w:ascii="Times New Roman" w:eastAsia="宋体" w:hAnsi="Times New Roman" w:hint="eastAsia"/>
                <w:b/>
              </w:rPr>
              <w:t xml:space="preserve"> </w:t>
            </w:r>
            <w:r w:rsidRPr="00FF53F6">
              <w:rPr>
                <w:rFonts w:ascii="Times New Roman" w:eastAsia="宋体" w:hAnsi="Times New Roman" w:hint="eastAsia"/>
                <w:b/>
              </w:rPr>
              <w:t>基金费用</w:t>
            </w:r>
          </w:p>
        </w:tc>
        <w:tc>
          <w:tcPr>
            <w:tcW w:w="3687" w:type="dxa"/>
          </w:tcPr>
          <w:p w:rsidR="0014334D" w:rsidRDefault="00FF53F6">
            <w:pPr>
              <w:rPr>
                <w:rFonts w:ascii="Times New Roman" w:eastAsia="宋体" w:hAnsi="Times New Roman"/>
              </w:rPr>
            </w:pPr>
            <w:r w:rsidRPr="00FF53F6">
              <w:rPr>
                <w:rFonts w:ascii="Times New Roman" w:eastAsia="宋体" w:hAnsi="Times New Roman" w:hint="eastAsia"/>
              </w:rPr>
              <w:t>11.3</w:t>
            </w:r>
            <w:r w:rsidRPr="00FF53F6">
              <w:rPr>
                <w:rFonts w:ascii="Times New Roman" w:eastAsia="宋体" w:hAnsi="Times New Roman" w:hint="eastAsia"/>
              </w:rPr>
              <w:t>基金份额的销售服务费：</w:t>
            </w:r>
          </w:p>
          <w:p w:rsidR="00FF53F6" w:rsidRDefault="00FF53F6">
            <w:pPr>
              <w:rPr>
                <w:rFonts w:ascii="Times New Roman" w:eastAsia="宋体" w:hAnsi="Times New Roman"/>
              </w:rPr>
            </w:pPr>
            <w:r w:rsidRPr="00FF53F6">
              <w:rPr>
                <w:rFonts w:ascii="Times New Roman" w:eastAsia="宋体" w:hAnsi="Times New Roman" w:hint="eastAsia"/>
              </w:rPr>
              <w:t>基金销售服务费可用于本基金的市场推广、销售、服务等各项费用。本基金</w:t>
            </w:r>
            <w:r w:rsidRPr="00FF53F6">
              <w:rPr>
                <w:rFonts w:ascii="Times New Roman" w:eastAsia="宋体" w:hAnsi="Times New Roman" w:hint="eastAsia"/>
              </w:rPr>
              <w:t>A</w:t>
            </w:r>
            <w:r w:rsidRPr="00FF53F6">
              <w:rPr>
                <w:rFonts w:ascii="Times New Roman" w:eastAsia="宋体" w:hAnsi="Times New Roman" w:hint="eastAsia"/>
              </w:rPr>
              <w:t>类基金份额的销售服务费年费率为</w:t>
            </w:r>
            <w:r w:rsidRPr="00FF53F6">
              <w:rPr>
                <w:rFonts w:ascii="Times New Roman" w:eastAsia="宋体" w:hAnsi="Times New Roman" w:hint="eastAsia"/>
              </w:rPr>
              <w:t>0.25%</w:t>
            </w:r>
            <w:r w:rsidRPr="00FF53F6">
              <w:rPr>
                <w:rFonts w:ascii="Times New Roman" w:eastAsia="宋体" w:hAnsi="Times New Roman" w:hint="eastAsia"/>
              </w:rPr>
              <w:t>，</w:t>
            </w:r>
            <w:r w:rsidRPr="00FF53F6">
              <w:rPr>
                <w:rFonts w:ascii="Times New Roman" w:eastAsia="宋体" w:hAnsi="Times New Roman" w:hint="eastAsia"/>
              </w:rPr>
              <w:t>B</w:t>
            </w:r>
            <w:r w:rsidRPr="00FF53F6">
              <w:rPr>
                <w:rFonts w:ascii="Times New Roman" w:eastAsia="宋体" w:hAnsi="Times New Roman" w:hint="eastAsia"/>
              </w:rPr>
              <w:t>类基金份额的销售服务费年费率为</w:t>
            </w:r>
            <w:r w:rsidRPr="00FF53F6">
              <w:rPr>
                <w:rFonts w:ascii="Times New Roman" w:eastAsia="宋体" w:hAnsi="Times New Roman" w:hint="eastAsia"/>
              </w:rPr>
              <w:t>0.05%</w:t>
            </w:r>
            <w:r w:rsidRPr="00FF53F6">
              <w:rPr>
                <w:rFonts w:ascii="Times New Roman" w:eastAsia="宋体" w:hAnsi="Times New Roman" w:hint="eastAsia"/>
              </w:rPr>
              <w:t>。</w:t>
            </w:r>
            <w:r w:rsidR="00757054">
              <w:rPr>
                <w:rFonts w:ascii="Times New Roman" w:eastAsia="宋体" w:hAnsi="Times New Roman" w:hint="eastAsia"/>
              </w:rPr>
              <w:t>……</w:t>
            </w:r>
          </w:p>
        </w:tc>
        <w:tc>
          <w:tcPr>
            <w:tcW w:w="3687" w:type="dxa"/>
          </w:tcPr>
          <w:p w:rsidR="0014334D" w:rsidRDefault="00FF53F6">
            <w:pPr>
              <w:rPr>
                <w:rFonts w:ascii="Times New Roman" w:eastAsia="宋体" w:hAnsi="Times New Roman"/>
                <w:bCs/>
                <w:szCs w:val="21"/>
              </w:rPr>
            </w:pPr>
            <w:r w:rsidRPr="00FF53F6">
              <w:rPr>
                <w:rFonts w:ascii="Times New Roman" w:eastAsia="宋体" w:hAnsi="Times New Roman" w:hint="eastAsia"/>
                <w:bCs/>
                <w:szCs w:val="21"/>
              </w:rPr>
              <w:t>11.3</w:t>
            </w:r>
            <w:r w:rsidRPr="00FF53F6">
              <w:rPr>
                <w:rFonts w:ascii="Times New Roman" w:eastAsia="宋体" w:hAnsi="Times New Roman" w:hint="eastAsia"/>
                <w:bCs/>
                <w:szCs w:val="21"/>
              </w:rPr>
              <w:t>基金份额的销售服务费：</w:t>
            </w:r>
          </w:p>
          <w:p w:rsidR="00FF53F6" w:rsidRDefault="00FF53F6">
            <w:pPr>
              <w:rPr>
                <w:rFonts w:ascii="Times New Roman" w:eastAsia="宋体" w:hAnsi="Times New Roman"/>
                <w:bCs/>
                <w:szCs w:val="21"/>
              </w:rPr>
            </w:pPr>
            <w:r w:rsidRPr="00FF53F6">
              <w:rPr>
                <w:rFonts w:ascii="Times New Roman" w:eastAsia="宋体" w:hAnsi="Times New Roman" w:hint="eastAsia"/>
                <w:bCs/>
                <w:szCs w:val="21"/>
              </w:rPr>
              <w:t>基金销售服务费可用于本基金的市场推广、销售、服务等各项费用。本基金</w:t>
            </w:r>
            <w:r w:rsidRPr="00FF53F6">
              <w:rPr>
                <w:rFonts w:ascii="Times New Roman" w:eastAsia="宋体" w:hAnsi="Times New Roman" w:hint="eastAsia"/>
                <w:bCs/>
                <w:szCs w:val="21"/>
              </w:rPr>
              <w:t>A</w:t>
            </w:r>
            <w:r w:rsidRPr="00FF53F6">
              <w:rPr>
                <w:rFonts w:ascii="Times New Roman" w:eastAsia="宋体" w:hAnsi="Times New Roman" w:hint="eastAsia"/>
                <w:bCs/>
                <w:szCs w:val="21"/>
              </w:rPr>
              <w:t>类基金份额的销售服务费年费率为</w:t>
            </w:r>
            <w:r w:rsidRPr="00FF53F6">
              <w:rPr>
                <w:rFonts w:ascii="Times New Roman" w:eastAsia="宋体" w:hAnsi="Times New Roman" w:hint="eastAsia"/>
                <w:bCs/>
                <w:szCs w:val="21"/>
              </w:rPr>
              <w:t>0.25%</w:t>
            </w:r>
            <w:r w:rsidRPr="00FF53F6">
              <w:rPr>
                <w:rFonts w:ascii="Times New Roman" w:eastAsia="宋体" w:hAnsi="Times New Roman" w:hint="eastAsia"/>
                <w:bCs/>
                <w:szCs w:val="21"/>
              </w:rPr>
              <w:t>，</w:t>
            </w:r>
            <w:r w:rsidRPr="00FF53F6">
              <w:rPr>
                <w:rFonts w:ascii="Times New Roman" w:eastAsia="宋体" w:hAnsi="Times New Roman" w:hint="eastAsia"/>
                <w:bCs/>
                <w:szCs w:val="21"/>
              </w:rPr>
              <w:t>B</w:t>
            </w:r>
            <w:r w:rsidRPr="00FF53F6">
              <w:rPr>
                <w:rFonts w:ascii="Times New Roman" w:eastAsia="宋体" w:hAnsi="Times New Roman" w:hint="eastAsia"/>
                <w:bCs/>
                <w:szCs w:val="21"/>
              </w:rPr>
              <w:t>类基金份额的销售服务费年费率为</w:t>
            </w:r>
            <w:r w:rsidRPr="00FF53F6">
              <w:rPr>
                <w:rFonts w:ascii="Times New Roman" w:eastAsia="宋体" w:hAnsi="Times New Roman" w:hint="eastAsia"/>
                <w:bCs/>
                <w:szCs w:val="21"/>
              </w:rPr>
              <w:t>0.05%</w:t>
            </w:r>
            <w:r w:rsidRPr="00757054">
              <w:rPr>
                <w:rFonts w:ascii="Times New Roman" w:eastAsia="宋体" w:hAnsi="Times New Roman" w:hint="eastAsia"/>
                <w:b/>
                <w:bCs/>
                <w:szCs w:val="21"/>
                <w:u w:val="single"/>
              </w:rPr>
              <w:t>，</w:t>
            </w:r>
            <w:r w:rsidRPr="00757054">
              <w:rPr>
                <w:rFonts w:ascii="Times New Roman" w:eastAsia="宋体" w:hAnsi="Times New Roman"/>
                <w:b/>
                <w:bCs/>
                <w:szCs w:val="21"/>
                <w:u w:val="single"/>
              </w:rPr>
              <w:t>E</w:t>
            </w:r>
            <w:r w:rsidRPr="00757054">
              <w:rPr>
                <w:rFonts w:ascii="Times New Roman" w:eastAsia="宋体" w:hAnsi="Times New Roman" w:hint="eastAsia"/>
                <w:b/>
                <w:bCs/>
                <w:szCs w:val="21"/>
                <w:u w:val="single"/>
              </w:rPr>
              <w:t>类基金份额的销售服务费年费率为</w:t>
            </w:r>
            <w:r w:rsidRPr="00757054">
              <w:rPr>
                <w:rFonts w:ascii="Times New Roman" w:eastAsia="宋体" w:hAnsi="Times New Roman"/>
                <w:b/>
                <w:bCs/>
                <w:szCs w:val="21"/>
                <w:u w:val="single"/>
              </w:rPr>
              <w:t>0.20%</w:t>
            </w:r>
            <w:r w:rsidRPr="00FF53F6">
              <w:rPr>
                <w:rFonts w:ascii="Times New Roman" w:eastAsia="宋体" w:hAnsi="Times New Roman" w:hint="eastAsia"/>
                <w:bCs/>
                <w:szCs w:val="21"/>
              </w:rPr>
              <w:t>。</w:t>
            </w:r>
            <w:r w:rsidR="00757054">
              <w:rPr>
                <w:rFonts w:ascii="Times New Roman" w:eastAsia="宋体" w:hAnsi="Times New Roman" w:hint="eastAsia"/>
                <w:bCs/>
                <w:szCs w:val="21"/>
              </w:rPr>
              <w:t>……</w:t>
            </w:r>
          </w:p>
        </w:tc>
      </w:tr>
    </w:tbl>
    <w:p w:rsidR="0014334D" w:rsidRDefault="0014334D"/>
    <w:sectPr w:rsidR="0014334D" w:rsidSect="00F7301A">
      <w:foot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8DAED1A" w16cex:dateUtc="2023-12-22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267F1" w16cid:durableId="2A98C049"/>
  <w16cid:commentId w16cid:paraId="5C987BAC" w16cid:durableId="2E4BE6D6"/>
  <w16cid:commentId w16cid:paraId="645DCDC0" w16cid:durableId="18DAED1A"/>
  <w16cid:commentId w16cid:paraId="27037393" w16cid:durableId="5879C7B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AE8" w:rsidRDefault="00D83AE8">
      <w:r>
        <w:separator/>
      </w:r>
    </w:p>
  </w:endnote>
  <w:endnote w:type="continuationSeparator" w:id="0">
    <w:p w:rsidR="00D83AE8" w:rsidRDefault="00D83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731234"/>
      <w:docPartObj>
        <w:docPartGallery w:val="AutoText"/>
      </w:docPartObj>
    </w:sdtPr>
    <w:sdtContent>
      <w:p w:rsidR="0014334D" w:rsidRDefault="00F7301A">
        <w:pPr>
          <w:pStyle w:val="a5"/>
          <w:jc w:val="center"/>
        </w:pPr>
        <w:r>
          <w:fldChar w:fldCharType="begin"/>
        </w:r>
        <w:r w:rsidR="00346D94">
          <w:instrText>PAGE   \* MERGEFORMAT</w:instrText>
        </w:r>
        <w:r>
          <w:fldChar w:fldCharType="separate"/>
        </w:r>
        <w:r w:rsidR="008D37AA" w:rsidRPr="008D37AA">
          <w:rPr>
            <w:noProof/>
            <w:lang w:val="zh-CN"/>
          </w:rPr>
          <w:t>1</w:t>
        </w:r>
        <w:r>
          <w:fldChar w:fldCharType="end"/>
        </w:r>
      </w:p>
    </w:sdtContent>
  </w:sdt>
  <w:p w:rsidR="0014334D" w:rsidRDefault="001433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AE8" w:rsidRDefault="00D83AE8">
      <w:r>
        <w:separator/>
      </w:r>
    </w:p>
  </w:footnote>
  <w:footnote w:type="continuationSeparator" w:id="0">
    <w:p w:rsidR="00D83AE8" w:rsidRDefault="00D83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D1B40"/>
    <w:multiLevelType w:val="multilevel"/>
    <w:tmpl w:val="48DD1B40"/>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2MxZmM0NGFjMzRmYzk2MDIyZjcyMDllY2ZlOGQ0YzIifQ=="/>
  </w:docVars>
  <w:rsids>
    <w:rsidRoot w:val="000873C7"/>
    <w:rsid w:val="00014EA4"/>
    <w:rsid w:val="00020E35"/>
    <w:rsid w:val="000214D9"/>
    <w:rsid w:val="000315CC"/>
    <w:rsid w:val="00034CB5"/>
    <w:rsid w:val="00042386"/>
    <w:rsid w:val="00053F01"/>
    <w:rsid w:val="0005780C"/>
    <w:rsid w:val="00064E77"/>
    <w:rsid w:val="00077436"/>
    <w:rsid w:val="0008034B"/>
    <w:rsid w:val="00083BCD"/>
    <w:rsid w:val="00085693"/>
    <w:rsid w:val="0008594A"/>
    <w:rsid w:val="00086A04"/>
    <w:rsid w:val="000873C7"/>
    <w:rsid w:val="000916D3"/>
    <w:rsid w:val="000A0990"/>
    <w:rsid w:val="000B3661"/>
    <w:rsid w:val="000B4D9D"/>
    <w:rsid w:val="000B5C13"/>
    <w:rsid w:val="000C2A89"/>
    <w:rsid w:val="000C6688"/>
    <w:rsid w:val="000D4688"/>
    <w:rsid w:val="000E1E40"/>
    <w:rsid w:val="000E32BF"/>
    <w:rsid w:val="000F6B88"/>
    <w:rsid w:val="0011001D"/>
    <w:rsid w:val="00112CBF"/>
    <w:rsid w:val="00121399"/>
    <w:rsid w:val="00126E48"/>
    <w:rsid w:val="00127016"/>
    <w:rsid w:val="001352D1"/>
    <w:rsid w:val="00143320"/>
    <w:rsid w:val="0014334D"/>
    <w:rsid w:val="00143FDE"/>
    <w:rsid w:val="0014565B"/>
    <w:rsid w:val="00152AAF"/>
    <w:rsid w:val="0015661B"/>
    <w:rsid w:val="001572A9"/>
    <w:rsid w:val="00164363"/>
    <w:rsid w:val="00166F7E"/>
    <w:rsid w:val="00167CE8"/>
    <w:rsid w:val="00173ABD"/>
    <w:rsid w:val="00181CB7"/>
    <w:rsid w:val="00184389"/>
    <w:rsid w:val="00191712"/>
    <w:rsid w:val="001A54F9"/>
    <w:rsid w:val="001A565A"/>
    <w:rsid w:val="001B13C0"/>
    <w:rsid w:val="001B7E2C"/>
    <w:rsid w:val="001E0EF1"/>
    <w:rsid w:val="001E5EDB"/>
    <w:rsid w:val="00204363"/>
    <w:rsid w:val="002071D6"/>
    <w:rsid w:val="0021163C"/>
    <w:rsid w:val="00231DCB"/>
    <w:rsid w:val="00242DD7"/>
    <w:rsid w:val="0024510E"/>
    <w:rsid w:val="00261CDD"/>
    <w:rsid w:val="002629A8"/>
    <w:rsid w:val="002629F8"/>
    <w:rsid w:val="00263E09"/>
    <w:rsid w:val="002678B6"/>
    <w:rsid w:val="00271B96"/>
    <w:rsid w:val="00274C23"/>
    <w:rsid w:val="00275629"/>
    <w:rsid w:val="00281294"/>
    <w:rsid w:val="00284597"/>
    <w:rsid w:val="00295B12"/>
    <w:rsid w:val="002A0BE5"/>
    <w:rsid w:val="002A3DDE"/>
    <w:rsid w:val="002B2B42"/>
    <w:rsid w:val="002D1B42"/>
    <w:rsid w:val="002D5E14"/>
    <w:rsid w:val="002E36D9"/>
    <w:rsid w:val="002E5982"/>
    <w:rsid w:val="002F330C"/>
    <w:rsid w:val="002F4DFB"/>
    <w:rsid w:val="002F750D"/>
    <w:rsid w:val="00310CA8"/>
    <w:rsid w:val="003148D8"/>
    <w:rsid w:val="00343DB4"/>
    <w:rsid w:val="003450A2"/>
    <w:rsid w:val="00346D94"/>
    <w:rsid w:val="003540FB"/>
    <w:rsid w:val="00367BDC"/>
    <w:rsid w:val="00367F68"/>
    <w:rsid w:val="00386598"/>
    <w:rsid w:val="00386B64"/>
    <w:rsid w:val="00390291"/>
    <w:rsid w:val="003938A7"/>
    <w:rsid w:val="003B0C07"/>
    <w:rsid w:val="003C40A7"/>
    <w:rsid w:val="003D3C93"/>
    <w:rsid w:val="003D47D5"/>
    <w:rsid w:val="003D548B"/>
    <w:rsid w:val="003E26C8"/>
    <w:rsid w:val="003E3D69"/>
    <w:rsid w:val="003E6060"/>
    <w:rsid w:val="003F7612"/>
    <w:rsid w:val="00403213"/>
    <w:rsid w:val="0040675D"/>
    <w:rsid w:val="00412FD9"/>
    <w:rsid w:val="0041350F"/>
    <w:rsid w:val="00415FC4"/>
    <w:rsid w:val="00422AE2"/>
    <w:rsid w:val="004279EC"/>
    <w:rsid w:val="00427EB0"/>
    <w:rsid w:val="00437429"/>
    <w:rsid w:val="004401F4"/>
    <w:rsid w:val="00465FBB"/>
    <w:rsid w:val="004663EB"/>
    <w:rsid w:val="00466AF8"/>
    <w:rsid w:val="004801CF"/>
    <w:rsid w:val="00485426"/>
    <w:rsid w:val="00495122"/>
    <w:rsid w:val="004B1FB4"/>
    <w:rsid w:val="004B4D37"/>
    <w:rsid w:val="004C1F4C"/>
    <w:rsid w:val="004D22A4"/>
    <w:rsid w:val="004D3425"/>
    <w:rsid w:val="004D5633"/>
    <w:rsid w:val="004E5E6B"/>
    <w:rsid w:val="004E613B"/>
    <w:rsid w:val="004E69F8"/>
    <w:rsid w:val="004F22DC"/>
    <w:rsid w:val="004F392E"/>
    <w:rsid w:val="004F7FF0"/>
    <w:rsid w:val="00510F2A"/>
    <w:rsid w:val="0054630C"/>
    <w:rsid w:val="005475D2"/>
    <w:rsid w:val="00560026"/>
    <w:rsid w:val="0056518D"/>
    <w:rsid w:val="00565846"/>
    <w:rsid w:val="005846BC"/>
    <w:rsid w:val="005949B1"/>
    <w:rsid w:val="005B20B1"/>
    <w:rsid w:val="005C1149"/>
    <w:rsid w:val="005C3E5D"/>
    <w:rsid w:val="005C627A"/>
    <w:rsid w:val="005D73F5"/>
    <w:rsid w:val="005E1A1C"/>
    <w:rsid w:val="005E2422"/>
    <w:rsid w:val="005E6DCE"/>
    <w:rsid w:val="005F36AA"/>
    <w:rsid w:val="005F3D95"/>
    <w:rsid w:val="00603B5A"/>
    <w:rsid w:val="00604781"/>
    <w:rsid w:val="006218E5"/>
    <w:rsid w:val="00621F45"/>
    <w:rsid w:val="00630E2A"/>
    <w:rsid w:val="006419A1"/>
    <w:rsid w:val="00647BE1"/>
    <w:rsid w:val="006539B8"/>
    <w:rsid w:val="0066452C"/>
    <w:rsid w:val="00681562"/>
    <w:rsid w:val="00686B35"/>
    <w:rsid w:val="00696694"/>
    <w:rsid w:val="006A0D73"/>
    <w:rsid w:val="006B147F"/>
    <w:rsid w:val="006B3122"/>
    <w:rsid w:val="006B6AA2"/>
    <w:rsid w:val="00706C84"/>
    <w:rsid w:val="00710C28"/>
    <w:rsid w:val="0071411A"/>
    <w:rsid w:val="00714C56"/>
    <w:rsid w:val="00721F68"/>
    <w:rsid w:val="00722303"/>
    <w:rsid w:val="00724DE5"/>
    <w:rsid w:val="00734CE1"/>
    <w:rsid w:val="00736D9E"/>
    <w:rsid w:val="00747FB4"/>
    <w:rsid w:val="00754CA7"/>
    <w:rsid w:val="00757054"/>
    <w:rsid w:val="007612E5"/>
    <w:rsid w:val="00771012"/>
    <w:rsid w:val="007721BA"/>
    <w:rsid w:val="007844BB"/>
    <w:rsid w:val="00784FC4"/>
    <w:rsid w:val="007A13E6"/>
    <w:rsid w:val="007C199B"/>
    <w:rsid w:val="007D7F6C"/>
    <w:rsid w:val="007E0032"/>
    <w:rsid w:val="007E3F77"/>
    <w:rsid w:val="007F7D79"/>
    <w:rsid w:val="008041B5"/>
    <w:rsid w:val="00805804"/>
    <w:rsid w:val="00806F28"/>
    <w:rsid w:val="00807215"/>
    <w:rsid w:val="00822B61"/>
    <w:rsid w:val="00831BC3"/>
    <w:rsid w:val="00873F81"/>
    <w:rsid w:val="00874442"/>
    <w:rsid w:val="008760A1"/>
    <w:rsid w:val="00880BA4"/>
    <w:rsid w:val="00894579"/>
    <w:rsid w:val="008A1DC5"/>
    <w:rsid w:val="008A7986"/>
    <w:rsid w:val="008C2D5C"/>
    <w:rsid w:val="008D010F"/>
    <w:rsid w:val="008D37AA"/>
    <w:rsid w:val="008D79B5"/>
    <w:rsid w:val="008E6925"/>
    <w:rsid w:val="0090085B"/>
    <w:rsid w:val="0091188E"/>
    <w:rsid w:val="00923522"/>
    <w:rsid w:val="00927A7D"/>
    <w:rsid w:val="009326E8"/>
    <w:rsid w:val="0093500E"/>
    <w:rsid w:val="00942B71"/>
    <w:rsid w:val="00952129"/>
    <w:rsid w:val="0096434D"/>
    <w:rsid w:val="00972E0B"/>
    <w:rsid w:val="009918CB"/>
    <w:rsid w:val="00994DBD"/>
    <w:rsid w:val="009957BA"/>
    <w:rsid w:val="009A3977"/>
    <w:rsid w:val="009A575C"/>
    <w:rsid w:val="009A6D8A"/>
    <w:rsid w:val="009B1A70"/>
    <w:rsid w:val="009B3CFE"/>
    <w:rsid w:val="009B47B3"/>
    <w:rsid w:val="009B7FE8"/>
    <w:rsid w:val="009C067B"/>
    <w:rsid w:val="009F0750"/>
    <w:rsid w:val="00A0301A"/>
    <w:rsid w:val="00A03D8B"/>
    <w:rsid w:val="00A0588E"/>
    <w:rsid w:val="00A125AE"/>
    <w:rsid w:val="00A15434"/>
    <w:rsid w:val="00A15DDD"/>
    <w:rsid w:val="00A34BBB"/>
    <w:rsid w:val="00A355BA"/>
    <w:rsid w:val="00A61C10"/>
    <w:rsid w:val="00A671A8"/>
    <w:rsid w:val="00A72969"/>
    <w:rsid w:val="00A748A9"/>
    <w:rsid w:val="00A80050"/>
    <w:rsid w:val="00A92332"/>
    <w:rsid w:val="00AA1560"/>
    <w:rsid w:val="00AA5D87"/>
    <w:rsid w:val="00AA7126"/>
    <w:rsid w:val="00AB21CA"/>
    <w:rsid w:val="00AC7ABD"/>
    <w:rsid w:val="00AE7B21"/>
    <w:rsid w:val="00B1792D"/>
    <w:rsid w:val="00B20377"/>
    <w:rsid w:val="00B24B7E"/>
    <w:rsid w:val="00B31FE1"/>
    <w:rsid w:val="00B43A31"/>
    <w:rsid w:val="00B4662A"/>
    <w:rsid w:val="00B47CC4"/>
    <w:rsid w:val="00B513D9"/>
    <w:rsid w:val="00B56837"/>
    <w:rsid w:val="00B6233A"/>
    <w:rsid w:val="00B62F2A"/>
    <w:rsid w:val="00B652E9"/>
    <w:rsid w:val="00B752EB"/>
    <w:rsid w:val="00B75E87"/>
    <w:rsid w:val="00B83FE8"/>
    <w:rsid w:val="00B94737"/>
    <w:rsid w:val="00BA3551"/>
    <w:rsid w:val="00BB09DA"/>
    <w:rsid w:val="00BB149A"/>
    <w:rsid w:val="00BB2BA3"/>
    <w:rsid w:val="00BB4CE4"/>
    <w:rsid w:val="00BC1EC0"/>
    <w:rsid w:val="00BE41D6"/>
    <w:rsid w:val="00C04C33"/>
    <w:rsid w:val="00C0617D"/>
    <w:rsid w:val="00C10CE0"/>
    <w:rsid w:val="00C139BA"/>
    <w:rsid w:val="00C23D95"/>
    <w:rsid w:val="00C24BF4"/>
    <w:rsid w:val="00C26F6A"/>
    <w:rsid w:val="00C31A2C"/>
    <w:rsid w:val="00C33D2F"/>
    <w:rsid w:val="00C34AB5"/>
    <w:rsid w:val="00C47451"/>
    <w:rsid w:val="00C64285"/>
    <w:rsid w:val="00C77225"/>
    <w:rsid w:val="00C84350"/>
    <w:rsid w:val="00C85DA8"/>
    <w:rsid w:val="00CB2853"/>
    <w:rsid w:val="00CC3EAC"/>
    <w:rsid w:val="00CD1FCC"/>
    <w:rsid w:val="00CD4C4B"/>
    <w:rsid w:val="00CE0DE6"/>
    <w:rsid w:val="00CE152F"/>
    <w:rsid w:val="00CF0C8E"/>
    <w:rsid w:val="00CF3C7B"/>
    <w:rsid w:val="00D06B5C"/>
    <w:rsid w:val="00D14535"/>
    <w:rsid w:val="00D20934"/>
    <w:rsid w:val="00D27F2C"/>
    <w:rsid w:val="00D31066"/>
    <w:rsid w:val="00D64E69"/>
    <w:rsid w:val="00D66983"/>
    <w:rsid w:val="00D742B0"/>
    <w:rsid w:val="00D83AE8"/>
    <w:rsid w:val="00D94B0B"/>
    <w:rsid w:val="00D97276"/>
    <w:rsid w:val="00D97C93"/>
    <w:rsid w:val="00DB30FA"/>
    <w:rsid w:val="00DB7E90"/>
    <w:rsid w:val="00DC448B"/>
    <w:rsid w:val="00DC48B6"/>
    <w:rsid w:val="00DC5866"/>
    <w:rsid w:val="00DD241D"/>
    <w:rsid w:val="00DE4A54"/>
    <w:rsid w:val="00DF34D0"/>
    <w:rsid w:val="00E037E0"/>
    <w:rsid w:val="00E04030"/>
    <w:rsid w:val="00E04D4C"/>
    <w:rsid w:val="00E105AF"/>
    <w:rsid w:val="00E258A9"/>
    <w:rsid w:val="00E318CC"/>
    <w:rsid w:val="00E3733C"/>
    <w:rsid w:val="00E524B1"/>
    <w:rsid w:val="00E6100B"/>
    <w:rsid w:val="00E6472F"/>
    <w:rsid w:val="00E766F5"/>
    <w:rsid w:val="00E81E90"/>
    <w:rsid w:val="00E82302"/>
    <w:rsid w:val="00E853A8"/>
    <w:rsid w:val="00E85967"/>
    <w:rsid w:val="00E86B3B"/>
    <w:rsid w:val="00E966F2"/>
    <w:rsid w:val="00EA0060"/>
    <w:rsid w:val="00EA15B9"/>
    <w:rsid w:val="00EB065A"/>
    <w:rsid w:val="00EB1C44"/>
    <w:rsid w:val="00EB399E"/>
    <w:rsid w:val="00EB4D88"/>
    <w:rsid w:val="00EE4598"/>
    <w:rsid w:val="00EF6737"/>
    <w:rsid w:val="00F0379E"/>
    <w:rsid w:val="00F119AE"/>
    <w:rsid w:val="00F21C34"/>
    <w:rsid w:val="00F22995"/>
    <w:rsid w:val="00F23D6B"/>
    <w:rsid w:val="00F242D5"/>
    <w:rsid w:val="00F2506E"/>
    <w:rsid w:val="00F32A7E"/>
    <w:rsid w:val="00F32C42"/>
    <w:rsid w:val="00F37E73"/>
    <w:rsid w:val="00F45B9B"/>
    <w:rsid w:val="00F47561"/>
    <w:rsid w:val="00F50FCF"/>
    <w:rsid w:val="00F63A5C"/>
    <w:rsid w:val="00F7301A"/>
    <w:rsid w:val="00F8252A"/>
    <w:rsid w:val="00FA3279"/>
    <w:rsid w:val="00FA5CE5"/>
    <w:rsid w:val="00FC093B"/>
    <w:rsid w:val="00FC0D37"/>
    <w:rsid w:val="00FD5EDD"/>
    <w:rsid w:val="00FE107C"/>
    <w:rsid w:val="00FF53F6"/>
    <w:rsid w:val="1C6E0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Body Text Indent 3"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1A"/>
    <w:pPr>
      <w:widowControl w:val="0"/>
      <w:jc w:val="both"/>
    </w:pPr>
    <w:rPr>
      <w:kern w:val="2"/>
      <w:sz w:val="21"/>
      <w:szCs w:val="22"/>
    </w:rPr>
  </w:style>
  <w:style w:type="paragraph" w:styleId="2">
    <w:name w:val="heading 2"/>
    <w:basedOn w:val="a"/>
    <w:next w:val="a"/>
    <w:link w:val="2Char"/>
    <w:uiPriority w:val="9"/>
    <w:semiHidden/>
    <w:unhideWhenUsed/>
    <w:qFormat/>
    <w:rsid w:val="00F7301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F7301A"/>
    <w:pPr>
      <w:jc w:val="left"/>
    </w:pPr>
  </w:style>
  <w:style w:type="paragraph" w:styleId="20">
    <w:name w:val="Body Text Indent 2"/>
    <w:basedOn w:val="a"/>
    <w:link w:val="2Char0"/>
    <w:qFormat/>
    <w:rsid w:val="00F7301A"/>
    <w:pPr>
      <w:spacing w:before="60" w:after="60"/>
      <w:ind w:left="479"/>
    </w:pPr>
    <w:rPr>
      <w:rFonts w:ascii="宋体" w:eastAsia="宋体" w:hAnsi="Times New Roman" w:cs="Times New Roman"/>
      <w:sz w:val="24"/>
      <w:szCs w:val="20"/>
    </w:rPr>
  </w:style>
  <w:style w:type="paragraph" w:styleId="a4">
    <w:name w:val="Balloon Text"/>
    <w:basedOn w:val="a"/>
    <w:link w:val="Char0"/>
    <w:uiPriority w:val="99"/>
    <w:semiHidden/>
    <w:unhideWhenUsed/>
    <w:qFormat/>
    <w:rsid w:val="00F7301A"/>
    <w:rPr>
      <w:sz w:val="18"/>
      <w:szCs w:val="18"/>
    </w:rPr>
  </w:style>
  <w:style w:type="paragraph" w:styleId="a5">
    <w:name w:val="footer"/>
    <w:basedOn w:val="a"/>
    <w:link w:val="Char1"/>
    <w:uiPriority w:val="99"/>
    <w:unhideWhenUsed/>
    <w:qFormat/>
    <w:rsid w:val="00F7301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7301A"/>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unhideWhenUsed/>
    <w:qFormat/>
    <w:rsid w:val="00F7301A"/>
    <w:pPr>
      <w:spacing w:after="120"/>
      <w:ind w:leftChars="200" w:left="420"/>
    </w:pPr>
    <w:rPr>
      <w:sz w:val="16"/>
      <w:szCs w:val="16"/>
    </w:rPr>
  </w:style>
  <w:style w:type="paragraph" w:styleId="a7">
    <w:name w:val="annotation subject"/>
    <w:basedOn w:val="a3"/>
    <w:next w:val="a3"/>
    <w:link w:val="Char3"/>
    <w:uiPriority w:val="99"/>
    <w:semiHidden/>
    <w:unhideWhenUsed/>
    <w:qFormat/>
    <w:rsid w:val="00F7301A"/>
    <w:rPr>
      <w:b/>
      <w:bCs/>
    </w:rPr>
  </w:style>
  <w:style w:type="table" w:styleId="a8">
    <w:name w:val="Table Grid"/>
    <w:basedOn w:val="a1"/>
    <w:uiPriority w:val="59"/>
    <w:qFormat/>
    <w:rsid w:val="00F7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nhideWhenUsed/>
    <w:qFormat/>
    <w:rsid w:val="00F7301A"/>
    <w:rPr>
      <w:sz w:val="21"/>
      <w:szCs w:val="21"/>
    </w:rPr>
  </w:style>
  <w:style w:type="character" w:customStyle="1" w:styleId="Char2">
    <w:name w:val="页眉 Char"/>
    <w:basedOn w:val="a0"/>
    <w:link w:val="a6"/>
    <w:uiPriority w:val="99"/>
    <w:qFormat/>
    <w:rsid w:val="00F7301A"/>
    <w:rPr>
      <w:sz w:val="18"/>
      <w:szCs w:val="18"/>
    </w:rPr>
  </w:style>
  <w:style w:type="character" w:customStyle="1" w:styleId="Char1">
    <w:name w:val="页脚 Char"/>
    <w:basedOn w:val="a0"/>
    <w:link w:val="a5"/>
    <w:uiPriority w:val="99"/>
    <w:qFormat/>
    <w:rsid w:val="00F7301A"/>
    <w:rPr>
      <w:sz w:val="18"/>
      <w:szCs w:val="18"/>
    </w:rPr>
  </w:style>
  <w:style w:type="paragraph" w:styleId="aa">
    <w:name w:val="List Paragraph"/>
    <w:basedOn w:val="a"/>
    <w:uiPriority w:val="34"/>
    <w:qFormat/>
    <w:rsid w:val="00F7301A"/>
    <w:pPr>
      <w:ind w:firstLineChars="200" w:firstLine="420"/>
    </w:pPr>
  </w:style>
  <w:style w:type="character" w:customStyle="1" w:styleId="DeltaViewInsertion">
    <w:name w:val="DeltaView Insertion"/>
    <w:uiPriority w:val="99"/>
    <w:qFormat/>
    <w:rsid w:val="00F7301A"/>
    <w:rPr>
      <w:color w:val="0000FF"/>
      <w:u w:val="double"/>
    </w:rPr>
  </w:style>
  <w:style w:type="character" w:customStyle="1" w:styleId="Char">
    <w:name w:val="批注文字 Char"/>
    <w:basedOn w:val="a0"/>
    <w:link w:val="a3"/>
    <w:qFormat/>
    <w:rsid w:val="00F7301A"/>
  </w:style>
  <w:style w:type="character" w:customStyle="1" w:styleId="Char3">
    <w:name w:val="批注主题 Char"/>
    <w:basedOn w:val="Char"/>
    <w:link w:val="a7"/>
    <w:uiPriority w:val="99"/>
    <w:semiHidden/>
    <w:qFormat/>
    <w:rsid w:val="00F7301A"/>
    <w:rPr>
      <w:b/>
      <w:bCs/>
    </w:rPr>
  </w:style>
  <w:style w:type="character" w:customStyle="1" w:styleId="Char0">
    <w:name w:val="批注框文本 Char"/>
    <w:basedOn w:val="a0"/>
    <w:link w:val="a4"/>
    <w:uiPriority w:val="99"/>
    <w:semiHidden/>
    <w:qFormat/>
    <w:rsid w:val="00F7301A"/>
    <w:rPr>
      <w:sz w:val="18"/>
      <w:szCs w:val="18"/>
    </w:rPr>
  </w:style>
  <w:style w:type="character" w:customStyle="1" w:styleId="2Char">
    <w:name w:val="标题 2 Char"/>
    <w:basedOn w:val="a0"/>
    <w:link w:val="2"/>
    <w:uiPriority w:val="9"/>
    <w:semiHidden/>
    <w:qFormat/>
    <w:rsid w:val="00F7301A"/>
    <w:rPr>
      <w:rFonts w:asciiTheme="majorHAnsi" w:eastAsiaTheme="majorEastAsia" w:hAnsiTheme="majorHAnsi" w:cstheme="majorBidi"/>
      <w:b/>
      <w:bCs/>
      <w:sz w:val="32"/>
      <w:szCs w:val="32"/>
    </w:rPr>
  </w:style>
  <w:style w:type="table" w:customStyle="1" w:styleId="1">
    <w:name w:val="网格型浅色1"/>
    <w:basedOn w:val="a1"/>
    <w:uiPriority w:val="40"/>
    <w:qFormat/>
    <w:rsid w:val="00F7301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0">
    <w:name w:val="修订1"/>
    <w:hidden/>
    <w:uiPriority w:val="99"/>
    <w:semiHidden/>
    <w:qFormat/>
    <w:rsid w:val="00F7301A"/>
    <w:rPr>
      <w:kern w:val="2"/>
      <w:sz w:val="21"/>
      <w:szCs w:val="22"/>
    </w:rPr>
  </w:style>
  <w:style w:type="paragraph" w:customStyle="1" w:styleId="11">
    <w:name w:val="列出段落1"/>
    <w:basedOn w:val="a"/>
    <w:uiPriority w:val="34"/>
    <w:qFormat/>
    <w:rsid w:val="00F7301A"/>
    <w:pPr>
      <w:ind w:firstLineChars="200" w:firstLine="420"/>
    </w:pPr>
  </w:style>
  <w:style w:type="character" w:customStyle="1" w:styleId="2Char0">
    <w:name w:val="正文文本缩进 2 Char"/>
    <w:basedOn w:val="a0"/>
    <w:link w:val="20"/>
    <w:qFormat/>
    <w:rsid w:val="00F7301A"/>
    <w:rPr>
      <w:rFonts w:ascii="宋体" w:eastAsia="宋体" w:hAnsi="Times New Roman" w:cs="Times New Roman"/>
      <w:sz w:val="24"/>
      <w:szCs w:val="20"/>
    </w:rPr>
  </w:style>
  <w:style w:type="character" w:customStyle="1" w:styleId="3Char">
    <w:name w:val="正文文本缩进 3 Char"/>
    <w:basedOn w:val="a0"/>
    <w:link w:val="3"/>
    <w:uiPriority w:val="99"/>
    <w:qFormat/>
    <w:rsid w:val="00F7301A"/>
    <w:rPr>
      <w:sz w:val="16"/>
      <w:szCs w:val="16"/>
    </w:rPr>
  </w:style>
  <w:style w:type="paragraph" w:styleId="ab">
    <w:name w:val="Revision"/>
    <w:hidden/>
    <w:uiPriority w:val="99"/>
    <w:semiHidden/>
    <w:rsid w:val="007E3F77"/>
    <w:rPr>
      <w:kern w:val="2"/>
      <w:sz w:val="21"/>
      <w:szCs w:val="22"/>
    </w:rPr>
  </w:style>
</w:styles>
</file>

<file path=word/webSettings.xml><?xml version="1.0" encoding="utf-8"?>
<w:webSettings xmlns:r="http://schemas.openxmlformats.org/officeDocument/2006/relationships" xmlns:w="http://schemas.openxmlformats.org/wordprocessingml/2006/main">
  <w:divs>
    <w:div w:id="660280119">
      <w:bodyDiv w:val="1"/>
      <w:marLeft w:val="0"/>
      <w:marRight w:val="0"/>
      <w:marTop w:val="0"/>
      <w:marBottom w:val="0"/>
      <w:divBdr>
        <w:top w:val="none" w:sz="0" w:space="0" w:color="auto"/>
        <w:left w:val="none" w:sz="0" w:space="0" w:color="auto"/>
        <w:bottom w:val="none" w:sz="0" w:space="0" w:color="auto"/>
        <w:right w:val="none" w:sz="0" w:space="0" w:color="auto"/>
      </w:divBdr>
      <w:divsChild>
        <w:div w:id="122505950">
          <w:marLeft w:val="0"/>
          <w:marRight w:val="0"/>
          <w:marTop w:val="0"/>
          <w:marBottom w:val="0"/>
          <w:divBdr>
            <w:top w:val="none" w:sz="0" w:space="0" w:color="auto"/>
            <w:left w:val="none" w:sz="0" w:space="0" w:color="auto"/>
            <w:bottom w:val="none" w:sz="0" w:space="0" w:color="auto"/>
            <w:right w:val="none" w:sz="0" w:space="0" w:color="auto"/>
          </w:divBdr>
        </w:div>
        <w:div w:id="13446980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09D5-7AC3-4B0C-B177-7587420F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2378</Characters>
  <Application>Microsoft Office Word</Application>
  <DocSecurity>4</DocSecurity>
  <Lines>19</Lines>
  <Paragraphs>5</Paragraphs>
  <ScaleCrop>false</ScaleCrop>
  <Company>Microsoft</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panhui</dc:creator>
  <cp:lastModifiedBy>ZHONGM</cp:lastModifiedBy>
  <cp:revision>2</cp:revision>
  <cp:lastPrinted>2017-08-17T03:18:00Z</cp:lastPrinted>
  <dcterms:created xsi:type="dcterms:W3CDTF">2023-12-25T16:01:00Z</dcterms:created>
  <dcterms:modified xsi:type="dcterms:W3CDTF">2023-12-25T16:01:00Z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BB66C0BF796941A3BA9BFD93AA50358E</vt:lpwstr>
  </property>
</Properties>
</file>