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84" w:rsidRDefault="00092EC6">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华宝基金关于旗下部分交易型开放式指数证券投资基金新增华源证券股份有限公司为一级交易商的公告</w:t>
      </w:r>
    </w:p>
    <w:p w:rsidR="00BB2984" w:rsidRDefault="00092EC6">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）与华源证券股份有限公司（以下简称</w:t>
      </w:r>
      <w:r>
        <w:rPr>
          <w:rFonts w:ascii="宋体" w:eastAsia="宋体" w:hAnsi="宋体" w:cs="宋体"/>
          <w:sz w:val="21"/>
          <w:szCs w:val="21"/>
        </w:rPr>
        <w:t>“</w:t>
      </w:r>
      <w:r>
        <w:rPr>
          <w:rFonts w:ascii="宋体" w:eastAsia="宋体" w:hAnsi="宋体" w:cs="宋体"/>
          <w:sz w:val="21"/>
          <w:szCs w:val="21"/>
        </w:rPr>
        <w:t>华源证券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25</w:t>
      </w:r>
      <w:r>
        <w:rPr>
          <w:rFonts w:ascii="宋体" w:eastAsia="宋体" w:hAnsi="宋体" w:cs="宋体"/>
          <w:sz w:val="21"/>
          <w:szCs w:val="21"/>
        </w:rPr>
        <w:t>日起增加华源证券为以下适用基金的一级交易商。</w:t>
      </w:r>
      <w:r>
        <w:rPr>
          <w:rFonts w:ascii="宋体" w:eastAsia="宋体" w:hAnsi="宋体" w:cs="宋体"/>
          <w:sz w:val="21"/>
          <w:szCs w:val="21"/>
        </w:rPr>
        <w:t xml:space="preserve"> </w:t>
      </w:r>
    </w:p>
    <w:p w:rsidR="00BB2984" w:rsidRDefault="00092EC6">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BB2984">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b/>
                <w:bCs/>
                <w:color w:val="000000"/>
                <w:sz w:val="21"/>
                <w:szCs w:val="21"/>
              </w:rPr>
            </w:pPr>
            <w:r>
              <w:rPr>
                <w:rFonts w:ascii="宋体" w:eastAsia="宋体" w:hAnsi="宋体" w:cs="宋体"/>
                <w:b/>
                <w:bCs/>
                <w:color w:val="000000"/>
                <w:sz w:val="21"/>
                <w:szCs w:val="21"/>
              </w:rPr>
              <w:t>基金代码</w:t>
            </w:r>
          </w:p>
        </w:tc>
      </w:tr>
      <w:tr w:rsidR="00BB2984">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800</w:t>
            </w:r>
            <w:r>
              <w:rPr>
                <w:rFonts w:ascii="宋体" w:eastAsia="宋体" w:hAnsi="宋体" w:cs="宋体"/>
                <w:color w:val="000000"/>
                <w:sz w:val="21"/>
                <w:szCs w:val="21"/>
              </w:rPr>
              <w:t>地产交易型开放式指数证券投资基金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159707</w:t>
            </w:r>
          </w:p>
        </w:tc>
      </w:tr>
      <w:tr w:rsidR="00BB2984">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562000</w:t>
            </w:r>
          </w:p>
        </w:tc>
      </w:tr>
      <w:tr w:rsidR="00BB2984">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rPr>
                <w:color w:val="000000"/>
                <w:sz w:val="21"/>
                <w:szCs w:val="21"/>
              </w:rPr>
            </w:pPr>
            <w:r>
              <w:rPr>
                <w:rFonts w:ascii="宋体" w:eastAsia="宋体" w:hAnsi="宋体" w:cs="宋体"/>
                <w:color w:val="000000"/>
                <w:sz w:val="21"/>
                <w:szCs w:val="21"/>
              </w:rPr>
              <w:t>华宝中证信息技术应用创新产业交易型开放式指数证券投资</w:t>
            </w:r>
            <w:r>
              <w:rPr>
                <w:rFonts w:ascii="宋体" w:eastAsia="宋体" w:hAnsi="宋体" w:cs="宋体"/>
                <w:color w:val="000000"/>
                <w:sz w:val="21"/>
                <w:szCs w:val="21"/>
              </w:rPr>
              <w:t xml:space="preserve"> </w:t>
            </w:r>
            <w:r>
              <w:rPr>
                <w:rFonts w:ascii="宋体" w:eastAsia="宋体" w:hAnsi="宋体" w:cs="宋体"/>
                <w:color w:val="000000"/>
                <w:sz w:val="21"/>
                <w:szCs w:val="21"/>
              </w:rPr>
              <w:br/>
            </w:r>
            <w:r>
              <w:rPr>
                <w:rFonts w:ascii="宋体" w:eastAsia="宋体" w:hAnsi="宋体" w:cs="宋体"/>
                <w:color w:val="000000"/>
                <w:sz w:val="21"/>
                <w:szCs w:val="21"/>
              </w:rPr>
              <w:t>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562030</w:t>
            </w:r>
          </w:p>
        </w:tc>
      </w:tr>
      <w:tr w:rsidR="00BB2984">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rPr>
                <w:color w:val="000000"/>
                <w:sz w:val="21"/>
                <w:szCs w:val="21"/>
              </w:rPr>
            </w:pPr>
            <w:r>
              <w:rPr>
                <w:rFonts w:ascii="宋体" w:eastAsia="宋体" w:hAnsi="宋体" w:cs="宋体"/>
                <w:color w:val="000000"/>
                <w:sz w:val="21"/>
                <w:szCs w:val="21"/>
              </w:rPr>
              <w:t>华宝标普中国</w:t>
            </w:r>
            <w:r>
              <w:rPr>
                <w:rFonts w:ascii="宋体" w:eastAsia="宋体" w:hAnsi="宋体" w:cs="宋体"/>
                <w:color w:val="000000"/>
                <w:sz w:val="21"/>
                <w:szCs w:val="21"/>
              </w:rPr>
              <w:t>A</w:t>
            </w:r>
            <w:r>
              <w:rPr>
                <w:rFonts w:ascii="宋体" w:eastAsia="宋体" w:hAnsi="宋体" w:cs="宋体"/>
                <w:color w:val="000000"/>
                <w:sz w:val="21"/>
                <w:szCs w:val="21"/>
              </w:rPr>
              <w:t>股红利机会交易型开放式指数证券投资基金</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BB2984" w:rsidRDefault="00092EC6">
            <w:pPr>
              <w:jc w:val="center"/>
              <w:rPr>
                <w:color w:val="000000"/>
                <w:sz w:val="21"/>
                <w:szCs w:val="21"/>
              </w:rPr>
            </w:pPr>
            <w:r>
              <w:rPr>
                <w:rFonts w:ascii="宋体" w:eastAsia="宋体" w:hAnsi="宋体" w:cs="宋体"/>
                <w:color w:val="000000"/>
                <w:sz w:val="21"/>
                <w:szCs w:val="21"/>
              </w:rPr>
              <w:t>562060</w:t>
            </w:r>
          </w:p>
        </w:tc>
      </w:tr>
    </w:tbl>
    <w:p w:rsidR="00BB2984" w:rsidRDefault="00092EC6">
      <w:pPr>
        <w:spacing w:before="210" w:after="210" w:line="560" w:lineRule="atLeast"/>
        <w:ind w:left="420"/>
        <w:rPr>
          <w:sz w:val="21"/>
          <w:szCs w:val="21"/>
        </w:rPr>
      </w:pPr>
      <w:r>
        <w:rPr>
          <w:rFonts w:ascii="宋体" w:eastAsia="宋体" w:hAnsi="宋体" w:cs="宋体"/>
          <w:sz w:val="21"/>
          <w:szCs w:val="21"/>
        </w:rPr>
        <w:t>二、投资者可到华源证券办理上述</w:t>
      </w:r>
      <w:r>
        <w:rPr>
          <w:rFonts w:ascii="宋体" w:eastAsia="宋体" w:hAnsi="宋体" w:cs="宋体"/>
          <w:sz w:val="21"/>
          <w:szCs w:val="21"/>
        </w:rPr>
        <w:t>ETF</w:t>
      </w:r>
      <w:r>
        <w:rPr>
          <w:rFonts w:ascii="宋体" w:eastAsia="宋体" w:hAnsi="宋体" w:cs="宋体"/>
          <w:sz w:val="21"/>
          <w:szCs w:val="21"/>
        </w:rPr>
        <w:t>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华源证券股份有限公司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95305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http://www.jzsec.com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w:t>
      </w:r>
      <w:r>
        <w:rPr>
          <w:rFonts w:ascii="宋体" w:eastAsia="宋体" w:hAnsi="宋体" w:cs="宋体"/>
          <w:sz w:val="21"/>
          <w:szCs w:val="21"/>
        </w:rPr>
        <w:t>nd.com</w:t>
      </w:r>
    </w:p>
    <w:p w:rsidR="00BB2984" w:rsidRDefault="00092EC6">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BB2984" w:rsidRDefault="00092EC6">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BB2984" w:rsidRDefault="00092EC6">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25</w:t>
      </w:r>
      <w:r>
        <w:rPr>
          <w:rFonts w:ascii="宋体" w:eastAsia="宋体" w:hAnsi="宋体" w:cs="宋体"/>
          <w:sz w:val="21"/>
          <w:szCs w:val="21"/>
        </w:rPr>
        <w:t>日</w:t>
      </w:r>
      <w:r>
        <w:rPr>
          <w:rFonts w:ascii="宋体" w:eastAsia="宋体" w:hAnsi="宋体" w:cs="宋体"/>
          <w:sz w:val="21"/>
          <w:szCs w:val="21"/>
        </w:rPr>
        <w:t xml:space="preserve"> </w:t>
      </w:r>
    </w:p>
    <w:p w:rsidR="00BB2984" w:rsidRDefault="00BB2984">
      <w:pPr>
        <w:spacing w:before="240" w:after="240"/>
      </w:pPr>
    </w:p>
    <w:sectPr w:rsidR="00BB2984" w:rsidSect="00BB2984">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984" w:rsidRDefault="00BB2984" w:rsidP="00BB2984">
      <w:r>
        <w:separator/>
      </w:r>
    </w:p>
  </w:endnote>
  <w:endnote w:type="continuationSeparator" w:id="0">
    <w:p w:rsidR="00BB2984" w:rsidRDefault="00BB2984" w:rsidP="00BB2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984" w:rsidRDefault="00BB2984">
    <w:pPr>
      <w:jc w:val="center"/>
      <w:rPr>
        <w:sz w:val="20"/>
      </w:rPr>
    </w:pPr>
    <w:r>
      <w:rPr>
        <w:sz w:val="20"/>
      </w:rPr>
      <w:fldChar w:fldCharType="begin"/>
    </w:r>
    <w:r w:rsidR="00092EC6">
      <w:rPr>
        <w:rFonts w:ascii="宋体" w:eastAsia="宋体" w:hAnsi="宋体" w:cs="宋体"/>
        <w:sz w:val="20"/>
      </w:rPr>
      <w:instrText>PAGE</w:instrText>
    </w:r>
    <w:r>
      <w:rPr>
        <w:sz w:val="20"/>
      </w:rPr>
      <w:fldChar w:fldCharType="separate"/>
    </w:r>
    <w:r w:rsidR="00092EC6">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984" w:rsidRDefault="00BB2984" w:rsidP="00BB2984">
      <w:r>
        <w:separator/>
      </w:r>
    </w:p>
  </w:footnote>
  <w:footnote w:type="continuationSeparator" w:id="0">
    <w:p w:rsidR="00BB2984" w:rsidRDefault="00BB2984" w:rsidP="00BB2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92EC6"/>
    <w:rsid w:val="00A77B3E"/>
    <w:rsid w:val="00BB2984"/>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984"/>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华宝基金关于旗下部分交易型开放式指数证券投资基金新增华源证券股份有限公司为一级交易商的公告</dc:title>
  <cp:lastModifiedBy>ZHONGM</cp:lastModifiedBy>
  <cp:revision>2</cp:revision>
  <dcterms:created xsi:type="dcterms:W3CDTF">2023-12-24T16:00:00Z</dcterms:created>
  <dcterms:modified xsi:type="dcterms:W3CDTF">2023-12-24T16:00:00Z</dcterms:modified>
</cp:coreProperties>
</file>