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1065" w:rsidRDefault="00EF42F2">
      <w:pPr>
        <w:jc w:val="center"/>
        <w:rPr>
          <w:rFonts w:ascii="宋体" w:hAnsi="宋体"/>
          <w:b/>
          <w:sz w:val="28"/>
          <w:szCs w:val="28"/>
        </w:rPr>
      </w:pPr>
      <w:r>
        <w:rPr>
          <w:rFonts w:ascii="宋体" w:hAnsi="宋体" w:hint="eastAsia"/>
          <w:b/>
          <w:sz w:val="28"/>
          <w:szCs w:val="28"/>
        </w:rPr>
        <w:t>银华基金管理股份有限公司关于旗下部分基金暂停及恢复申购、赎回、转换（如有）及定期定额投资业务的公告</w:t>
      </w:r>
    </w:p>
    <w:p w:rsidR="00781065" w:rsidRDefault="00781065">
      <w:pPr>
        <w:jc w:val="center"/>
        <w:rPr>
          <w:rFonts w:ascii="宋体" w:hAnsi="宋体"/>
          <w:b/>
          <w:sz w:val="28"/>
          <w:szCs w:val="28"/>
        </w:rPr>
      </w:pPr>
    </w:p>
    <w:p w:rsidR="00781065" w:rsidRDefault="00EF42F2">
      <w:pPr>
        <w:spacing w:line="480" w:lineRule="auto"/>
        <w:ind w:firstLine="420"/>
        <w:rPr>
          <w:rFonts w:ascii="宋体" w:hAnsi="宋体"/>
          <w:szCs w:val="21"/>
        </w:rPr>
      </w:pPr>
      <w:r>
        <w:rPr>
          <w:rFonts w:ascii="宋体" w:hAnsi="宋体" w:hint="eastAsia"/>
          <w:szCs w:val="21"/>
        </w:rPr>
        <w:t>根据银华基金管理股份有限公司（以下简称“本基金管理人”）旗下部分基金基金合同和招募说明书的有关规定及投资运作情况，投资人在开放日办理基金份额的申购和赎回业务。鉴于</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25</w:t>
      </w:r>
      <w:r>
        <w:rPr>
          <w:rFonts w:ascii="宋体" w:hAnsi="宋体" w:hint="eastAsia"/>
          <w:szCs w:val="21"/>
        </w:rPr>
        <w:t>日至</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26</w:t>
      </w:r>
      <w:r>
        <w:rPr>
          <w:rFonts w:ascii="宋体" w:hAnsi="宋体" w:hint="eastAsia"/>
          <w:szCs w:val="21"/>
        </w:rPr>
        <w:t>日香港联合交易所休市且港股通服务暂停，本基金管理人决定于</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25</w:t>
      </w:r>
      <w:r>
        <w:rPr>
          <w:rFonts w:ascii="宋体" w:hAnsi="宋体" w:hint="eastAsia"/>
          <w:szCs w:val="21"/>
        </w:rPr>
        <w:t>日起暂停下列基金的申购、赎回、转换（如有）及定期定额投资业务，并自</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27</w:t>
      </w:r>
      <w:r>
        <w:rPr>
          <w:rFonts w:ascii="宋体" w:hAnsi="宋体" w:hint="eastAsia"/>
          <w:szCs w:val="21"/>
        </w:rPr>
        <w:t>日起恢复下列基金的申购、赎回、转换（如有）及定期定额投资业务，届时本基金管理人不再另行公告。</w:t>
      </w:r>
    </w:p>
    <w:p w:rsidR="00781065" w:rsidRDefault="00EF42F2">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jc w:val="center"/>
        <w:tblLook w:val="04A0"/>
      </w:tblPr>
      <w:tblGrid>
        <w:gridCol w:w="2151"/>
        <w:gridCol w:w="1105"/>
        <w:gridCol w:w="992"/>
        <w:gridCol w:w="1134"/>
        <w:gridCol w:w="1111"/>
        <w:gridCol w:w="1177"/>
        <w:gridCol w:w="1145"/>
      </w:tblGrid>
      <w:tr w:rsidR="00781065">
        <w:trPr>
          <w:trHeight w:val="411"/>
          <w:jc w:val="center"/>
        </w:trPr>
        <w:tc>
          <w:tcPr>
            <w:tcW w:w="2151" w:type="dxa"/>
            <w:vAlign w:val="center"/>
          </w:tcPr>
          <w:p w:rsidR="00781065" w:rsidRDefault="00EF42F2">
            <w:pPr>
              <w:jc w:val="center"/>
            </w:pPr>
            <w:r>
              <w:rPr>
                <w:rFonts w:hint="eastAsia"/>
              </w:rPr>
              <w:t>基金名称</w:t>
            </w:r>
          </w:p>
        </w:tc>
        <w:tc>
          <w:tcPr>
            <w:tcW w:w="1105" w:type="dxa"/>
            <w:vAlign w:val="center"/>
          </w:tcPr>
          <w:p w:rsidR="00781065" w:rsidRDefault="00EF42F2">
            <w:pPr>
              <w:jc w:val="center"/>
            </w:pPr>
            <w:r>
              <w:rPr>
                <w:rFonts w:hint="eastAsia"/>
              </w:rPr>
              <w:t>基金</w:t>
            </w:r>
            <w:r>
              <w:t>代码</w:t>
            </w:r>
          </w:p>
        </w:tc>
        <w:tc>
          <w:tcPr>
            <w:tcW w:w="992" w:type="dxa"/>
            <w:vAlign w:val="center"/>
          </w:tcPr>
          <w:p w:rsidR="00781065" w:rsidRDefault="00EF42F2">
            <w:pPr>
              <w:jc w:val="center"/>
            </w:pPr>
            <w:r>
              <w:rPr>
                <w:rFonts w:hint="eastAsia"/>
              </w:rPr>
              <w:t>是否暂停</w:t>
            </w:r>
            <w:r>
              <w:rPr>
                <w:rFonts w:hint="eastAsia"/>
              </w:rPr>
              <w:t>/</w:t>
            </w:r>
            <w:r>
              <w:rPr>
                <w:rFonts w:hint="eastAsia"/>
              </w:rPr>
              <w:t>恢复申购业务</w:t>
            </w:r>
          </w:p>
        </w:tc>
        <w:tc>
          <w:tcPr>
            <w:tcW w:w="1134" w:type="dxa"/>
            <w:vAlign w:val="center"/>
          </w:tcPr>
          <w:p w:rsidR="00781065" w:rsidRDefault="00EF42F2">
            <w:pPr>
              <w:jc w:val="center"/>
            </w:pPr>
            <w:r>
              <w:rPr>
                <w:rFonts w:hint="eastAsia"/>
              </w:rPr>
              <w:t>是否暂停</w:t>
            </w:r>
            <w:r>
              <w:rPr>
                <w:rFonts w:hint="eastAsia"/>
              </w:rPr>
              <w:t>/</w:t>
            </w:r>
            <w:r>
              <w:rPr>
                <w:rFonts w:hint="eastAsia"/>
              </w:rPr>
              <w:t>恢复赎回业务</w:t>
            </w:r>
          </w:p>
        </w:tc>
        <w:tc>
          <w:tcPr>
            <w:tcW w:w="1111" w:type="dxa"/>
            <w:vAlign w:val="center"/>
          </w:tcPr>
          <w:p w:rsidR="00781065" w:rsidRDefault="00EF42F2">
            <w:pPr>
              <w:jc w:val="center"/>
            </w:pPr>
            <w:r>
              <w:rPr>
                <w:rFonts w:hint="eastAsia"/>
              </w:rPr>
              <w:t>是否暂停</w:t>
            </w:r>
            <w:r>
              <w:rPr>
                <w:rFonts w:hint="eastAsia"/>
              </w:rPr>
              <w:t>/</w:t>
            </w:r>
            <w:r>
              <w:rPr>
                <w:rFonts w:hint="eastAsia"/>
              </w:rPr>
              <w:t>恢复定期定额投资业务</w:t>
            </w:r>
          </w:p>
        </w:tc>
        <w:tc>
          <w:tcPr>
            <w:tcW w:w="1177" w:type="dxa"/>
            <w:vAlign w:val="center"/>
          </w:tcPr>
          <w:p w:rsidR="00781065" w:rsidRDefault="00EF42F2">
            <w:pPr>
              <w:jc w:val="center"/>
            </w:pPr>
            <w:r>
              <w:rPr>
                <w:rFonts w:hint="eastAsia"/>
              </w:rPr>
              <w:t>是否暂停</w:t>
            </w:r>
            <w:r>
              <w:rPr>
                <w:rFonts w:hint="eastAsia"/>
              </w:rPr>
              <w:t>/</w:t>
            </w:r>
            <w:r>
              <w:rPr>
                <w:rFonts w:hint="eastAsia"/>
              </w:rPr>
              <w:t>恢复转换转入业务</w:t>
            </w:r>
          </w:p>
        </w:tc>
        <w:tc>
          <w:tcPr>
            <w:tcW w:w="1145" w:type="dxa"/>
            <w:vAlign w:val="center"/>
          </w:tcPr>
          <w:p w:rsidR="00781065" w:rsidRDefault="00EF42F2">
            <w:pPr>
              <w:jc w:val="center"/>
            </w:pPr>
            <w:r>
              <w:rPr>
                <w:rFonts w:hint="eastAsia"/>
              </w:rPr>
              <w:t>是否暂停</w:t>
            </w:r>
            <w:r>
              <w:rPr>
                <w:rFonts w:hint="eastAsia"/>
              </w:rPr>
              <w:t>/</w:t>
            </w:r>
            <w:r>
              <w:rPr>
                <w:rFonts w:hint="eastAsia"/>
              </w:rPr>
              <w:t>恢复转换转出业务</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银华沪港深增长股票型证券投资基金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001703</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014364</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银华估值优势混合型证券投资基金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005250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银华瑞泰灵活配置混合型证券投资基金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005481</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银华心诚灵活配置混合型证券投资基金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005543</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014042</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银华心怡灵活配置混合型证券投资基金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005794</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014043</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银华裕利混合型发起式证券投资基金</w:t>
            </w:r>
          </w:p>
        </w:tc>
        <w:tc>
          <w:tcPr>
            <w:tcW w:w="1105" w:type="dxa"/>
            <w:vAlign w:val="center"/>
          </w:tcPr>
          <w:p w:rsidR="00781065" w:rsidRDefault="00EF42F2">
            <w:pPr>
              <w:jc w:val="center"/>
              <w:rPr>
                <w:rFonts w:ascii="宋体" w:hAnsi="宋体"/>
                <w:szCs w:val="21"/>
              </w:rPr>
            </w:pPr>
            <w:r>
              <w:rPr>
                <w:rFonts w:ascii="宋体" w:hAnsi="宋体"/>
                <w:szCs w:val="21"/>
              </w:rPr>
              <w:t>005848</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银华盛利混合型发起式证券投资基金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006348</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015684</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银华美元债精选债券型证券投资基金（</w:t>
            </w:r>
            <w:r>
              <w:rPr>
                <w:rFonts w:ascii="宋体" w:hAnsi="宋体" w:hint="eastAsia"/>
                <w:szCs w:val="21"/>
              </w:rPr>
              <w:t>QDII</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007204</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007205</w:t>
            </w:r>
          </w:p>
          <w:p w:rsidR="00781065" w:rsidRDefault="00EF42F2">
            <w:pPr>
              <w:jc w:val="center"/>
              <w:rPr>
                <w:rFonts w:ascii="宋体" w:hAnsi="宋体"/>
                <w:szCs w:val="21"/>
              </w:rPr>
            </w:pPr>
            <w:r>
              <w:rPr>
                <w:rFonts w:ascii="宋体" w:hAnsi="宋体" w:hint="eastAsia"/>
                <w:szCs w:val="21"/>
              </w:rPr>
              <w:t>D</w:t>
            </w:r>
            <w:r>
              <w:rPr>
                <w:rFonts w:ascii="宋体" w:hAnsi="宋体" w:hint="eastAsia"/>
                <w:szCs w:val="21"/>
              </w:rPr>
              <w:t>：</w:t>
            </w:r>
            <w:r>
              <w:rPr>
                <w:rFonts w:ascii="宋体" w:hAnsi="宋体" w:hint="eastAsia"/>
                <w:szCs w:val="21"/>
              </w:rPr>
              <w:t>019630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lastRenderedPageBreak/>
              <w:t>银华汇益一年持有期混合型证券投资基金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008384</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008385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银华汇盈一年持有期混合型证券投资基金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008833</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008834</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银华长丰混合型发起式证券投资基金</w:t>
            </w:r>
          </w:p>
        </w:tc>
        <w:tc>
          <w:tcPr>
            <w:tcW w:w="1105" w:type="dxa"/>
            <w:vAlign w:val="center"/>
          </w:tcPr>
          <w:p w:rsidR="00781065" w:rsidRDefault="00EF42F2">
            <w:pPr>
              <w:jc w:val="center"/>
              <w:rPr>
                <w:rFonts w:ascii="宋体" w:hAnsi="宋体"/>
                <w:szCs w:val="21"/>
              </w:rPr>
            </w:pPr>
            <w:r>
              <w:rPr>
                <w:rFonts w:ascii="宋体" w:hAnsi="宋体"/>
                <w:szCs w:val="21"/>
              </w:rPr>
              <w:t>008978</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银华港股通精选股票型发起式证券投资基金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009017</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014052</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银华丰享一年持有期混合型证券投资基金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009085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银华富利精选混合型证券投资基金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009542</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014044</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银华品质消费股票型证券投资基金</w:t>
            </w:r>
          </w:p>
        </w:tc>
        <w:tc>
          <w:tcPr>
            <w:tcW w:w="1105" w:type="dxa"/>
            <w:vAlign w:val="center"/>
          </w:tcPr>
          <w:p w:rsidR="00781065" w:rsidRDefault="00EF42F2">
            <w:pPr>
              <w:jc w:val="center"/>
              <w:rPr>
                <w:rFonts w:ascii="宋体" w:hAnsi="宋体"/>
                <w:szCs w:val="21"/>
              </w:rPr>
            </w:pPr>
            <w:r>
              <w:rPr>
                <w:rFonts w:ascii="宋体" w:hAnsi="宋体"/>
                <w:szCs w:val="21"/>
              </w:rPr>
              <w:t>009852</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银华乐享混合型证券投资基金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009859</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015687</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银华多元机遇混合型证券投资基金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009960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银华招利一年持有期混合型证券投资基金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009977</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009978</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银华心佳两年持有期混合型证券投资基金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010730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银华远兴一年持有期债券型证券投资基金</w:t>
            </w:r>
          </w:p>
        </w:tc>
        <w:tc>
          <w:tcPr>
            <w:tcW w:w="1105" w:type="dxa"/>
            <w:vAlign w:val="center"/>
          </w:tcPr>
          <w:p w:rsidR="00781065" w:rsidRDefault="00EF42F2">
            <w:pPr>
              <w:jc w:val="center"/>
              <w:rPr>
                <w:rFonts w:ascii="宋体" w:hAnsi="宋体"/>
                <w:szCs w:val="21"/>
              </w:rPr>
            </w:pPr>
            <w:r>
              <w:rPr>
                <w:rFonts w:ascii="宋体" w:hAnsi="宋体"/>
                <w:szCs w:val="21"/>
              </w:rPr>
              <w:t>010816</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银华稳健增长一年持有期混合型证券投资基金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011405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银华阿尔法混合型证券投资基金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011817</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617"/>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银华安盛混合型证券投资基金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012502</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617"/>
          <w:jc w:val="center"/>
        </w:trPr>
        <w:tc>
          <w:tcPr>
            <w:tcW w:w="2151" w:type="dxa"/>
            <w:vAlign w:val="center"/>
          </w:tcPr>
          <w:p w:rsidR="00781065" w:rsidRDefault="00EF42F2">
            <w:pPr>
              <w:jc w:val="center"/>
              <w:rPr>
                <w:rFonts w:ascii="宋体" w:hAnsi="宋体"/>
                <w:szCs w:val="21"/>
              </w:rPr>
            </w:pPr>
            <w:r>
              <w:rPr>
                <w:rFonts w:ascii="宋体" w:hAnsi="宋体" w:hint="eastAsia"/>
                <w:szCs w:val="21"/>
              </w:rPr>
              <w:lastRenderedPageBreak/>
              <w:t>银华核心动力精选混合型证券投资基金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015035</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015036</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银华全球新能源车量化优选股票型发起式证券投资基金（</w:t>
            </w:r>
            <w:r>
              <w:rPr>
                <w:rFonts w:ascii="宋体" w:hAnsi="宋体" w:hint="eastAsia"/>
                <w:szCs w:val="21"/>
              </w:rPr>
              <w:t>QDII</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015204</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015205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银华华利均衡优选一年持有期混合型基金中基金（</w:t>
            </w:r>
            <w:r>
              <w:rPr>
                <w:rFonts w:ascii="宋体" w:hAnsi="宋体" w:hint="eastAsia"/>
                <w:szCs w:val="21"/>
              </w:rPr>
              <w:t>FOF</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szCs w:val="21"/>
              </w:rPr>
              <w:t>015418</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银华创新动力优选混合型证券投资基金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hint="eastAsia"/>
                <w:szCs w:val="21"/>
              </w:rPr>
              <w:t>016248</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hint="eastAsia"/>
                <w:szCs w:val="21"/>
              </w:rPr>
              <w:t>016249</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银华海外数字经济量化选股混合型发起式证券投资基金（</w:t>
            </w:r>
            <w:r>
              <w:rPr>
                <w:rFonts w:ascii="宋体" w:hAnsi="宋体" w:hint="eastAsia"/>
                <w:szCs w:val="21"/>
              </w:rPr>
              <w:t>QDII</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hint="eastAsia"/>
                <w:szCs w:val="21"/>
              </w:rPr>
              <w:t>016701</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hint="eastAsia"/>
                <w:szCs w:val="21"/>
              </w:rPr>
              <w:t>016702</w:t>
            </w:r>
          </w:p>
        </w:tc>
        <w:tc>
          <w:tcPr>
            <w:tcW w:w="992" w:type="dxa"/>
            <w:vAlign w:val="center"/>
          </w:tcPr>
          <w:p w:rsidR="00781065" w:rsidRDefault="00EF42F2">
            <w:pPr>
              <w:ind w:firstLineChars="100" w:firstLine="210"/>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银华动力领航混合型证券投资基金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hint="eastAsia"/>
                <w:szCs w:val="21"/>
              </w:rPr>
              <w:t>017635</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hint="eastAsia"/>
                <w:szCs w:val="21"/>
              </w:rPr>
              <w:t>017636</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银华医疗健康混合型证券投资基金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hint="eastAsia"/>
                <w:szCs w:val="21"/>
              </w:rPr>
              <w:t>018364</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hint="eastAsia"/>
                <w:szCs w:val="21"/>
              </w:rPr>
              <w:t>018365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银华中证港股通消费主题交易型开放式指数证券投资基金</w:t>
            </w:r>
          </w:p>
        </w:tc>
        <w:tc>
          <w:tcPr>
            <w:tcW w:w="1105" w:type="dxa"/>
            <w:vAlign w:val="center"/>
          </w:tcPr>
          <w:p w:rsidR="00781065" w:rsidRDefault="00EF42F2">
            <w:pPr>
              <w:jc w:val="center"/>
              <w:rPr>
                <w:rFonts w:ascii="宋体" w:hAnsi="宋体"/>
                <w:szCs w:val="21"/>
              </w:rPr>
            </w:pPr>
            <w:r>
              <w:rPr>
                <w:rFonts w:ascii="宋体" w:hAnsi="宋体"/>
                <w:szCs w:val="21"/>
              </w:rPr>
              <w:t>159735</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不适用</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银华中证港股通医药卫生综合交易型开放式指数证券投资基金</w:t>
            </w:r>
          </w:p>
        </w:tc>
        <w:tc>
          <w:tcPr>
            <w:tcW w:w="1105" w:type="dxa"/>
            <w:vAlign w:val="center"/>
          </w:tcPr>
          <w:p w:rsidR="00781065" w:rsidRDefault="00EF42F2">
            <w:pPr>
              <w:jc w:val="center"/>
              <w:rPr>
                <w:rFonts w:ascii="宋体" w:hAnsi="宋体"/>
                <w:szCs w:val="21"/>
              </w:rPr>
            </w:pPr>
            <w:r>
              <w:rPr>
                <w:rFonts w:ascii="宋体" w:hAnsi="宋体"/>
                <w:szCs w:val="21"/>
              </w:rPr>
              <w:t>159776</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不适用</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银华工银南方东英标普中国新经济行业交易型开放式指数证券投资基金（</w:t>
            </w:r>
            <w:r>
              <w:rPr>
                <w:rFonts w:ascii="宋体" w:hAnsi="宋体" w:hint="eastAsia"/>
                <w:szCs w:val="21"/>
              </w:rPr>
              <w:t>QDII</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hint="eastAsia"/>
                <w:szCs w:val="21"/>
              </w:rPr>
              <w:t>1</w:t>
            </w:r>
            <w:r>
              <w:rPr>
                <w:rFonts w:ascii="宋体" w:hAnsi="宋体"/>
                <w:szCs w:val="21"/>
              </w:rPr>
              <w:t>59822</w:t>
            </w:r>
          </w:p>
        </w:tc>
        <w:tc>
          <w:tcPr>
            <w:tcW w:w="992" w:type="dxa"/>
            <w:vAlign w:val="center"/>
          </w:tcPr>
          <w:p w:rsidR="00781065" w:rsidRDefault="00EF42F2">
            <w:pPr>
              <w:jc w:val="center"/>
            </w:pPr>
            <w:r>
              <w:rPr>
                <w:rFonts w:hint="eastAsia"/>
              </w:rPr>
              <w:t>是</w:t>
            </w:r>
          </w:p>
        </w:tc>
        <w:tc>
          <w:tcPr>
            <w:tcW w:w="1134" w:type="dxa"/>
            <w:vAlign w:val="center"/>
          </w:tcPr>
          <w:p w:rsidR="00781065" w:rsidRDefault="00EF42F2">
            <w:pPr>
              <w:jc w:val="center"/>
            </w:pPr>
            <w:r>
              <w:rPr>
                <w:rFonts w:hint="eastAsia"/>
              </w:rPr>
              <w:t>是</w:t>
            </w:r>
          </w:p>
        </w:tc>
        <w:tc>
          <w:tcPr>
            <w:tcW w:w="1111" w:type="dxa"/>
            <w:vAlign w:val="center"/>
          </w:tcPr>
          <w:p w:rsidR="00781065" w:rsidRDefault="00EF42F2">
            <w:pPr>
              <w:jc w:val="center"/>
            </w:pPr>
            <w:r>
              <w:rPr>
                <w:rFonts w:hint="eastAsia"/>
              </w:rPr>
              <w:t>不适用</w:t>
            </w:r>
          </w:p>
        </w:tc>
        <w:tc>
          <w:tcPr>
            <w:tcW w:w="1177" w:type="dxa"/>
            <w:vAlign w:val="center"/>
          </w:tcPr>
          <w:p w:rsidR="00781065" w:rsidRDefault="00EF42F2">
            <w:pPr>
              <w:jc w:val="center"/>
            </w:pPr>
            <w:r>
              <w:rPr>
                <w:rFonts w:hint="eastAsia"/>
              </w:rPr>
              <w:t>不适用</w:t>
            </w:r>
          </w:p>
        </w:tc>
        <w:tc>
          <w:tcPr>
            <w:tcW w:w="1145" w:type="dxa"/>
            <w:vAlign w:val="center"/>
          </w:tcPr>
          <w:p w:rsidR="00781065" w:rsidRDefault="00EF42F2">
            <w:pPr>
              <w:jc w:val="center"/>
            </w:pPr>
            <w:r>
              <w:rPr>
                <w:rFonts w:hint="eastAsia"/>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银华抗通胀主题证券投资基金</w:t>
            </w:r>
            <w:r>
              <w:rPr>
                <w:rFonts w:ascii="宋体" w:hAnsi="宋体" w:hint="eastAsia"/>
                <w:szCs w:val="21"/>
              </w:rPr>
              <w:t>(LOF)</w:t>
            </w:r>
          </w:p>
        </w:tc>
        <w:tc>
          <w:tcPr>
            <w:tcW w:w="1105" w:type="dxa"/>
            <w:vAlign w:val="center"/>
          </w:tcPr>
          <w:p w:rsidR="00781065" w:rsidRDefault="00EF42F2">
            <w:pPr>
              <w:jc w:val="center"/>
              <w:rPr>
                <w:rFonts w:ascii="宋体" w:hAnsi="宋体"/>
                <w:szCs w:val="21"/>
              </w:rPr>
            </w:pPr>
            <w:r>
              <w:rPr>
                <w:rFonts w:ascii="宋体" w:hAnsi="宋体" w:hint="eastAsia"/>
                <w:szCs w:val="21"/>
              </w:rPr>
              <w:t>161815</w:t>
            </w:r>
          </w:p>
        </w:tc>
        <w:tc>
          <w:tcPr>
            <w:tcW w:w="992" w:type="dxa"/>
            <w:vAlign w:val="center"/>
          </w:tcPr>
          <w:p w:rsidR="00781065" w:rsidRDefault="00EF42F2">
            <w:pPr>
              <w:ind w:firstLineChars="100" w:firstLine="210"/>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银华消费主题混合型证券投资基金</w:t>
            </w:r>
          </w:p>
        </w:tc>
        <w:tc>
          <w:tcPr>
            <w:tcW w:w="1105" w:type="dxa"/>
            <w:vAlign w:val="center"/>
          </w:tcPr>
          <w:p w:rsidR="00781065" w:rsidRDefault="00EF42F2">
            <w:pPr>
              <w:jc w:val="center"/>
              <w:rPr>
                <w:rFonts w:ascii="宋体" w:hAnsi="宋体"/>
                <w:szCs w:val="21"/>
              </w:rPr>
            </w:pPr>
            <w:r>
              <w:rPr>
                <w:rFonts w:ascii="宋体" w:hAnsi="宋体"/>
                <w:szCs w:val="21"/>
              </w:rPr>
              <w:t>A</w:t>
            </w:r>
            <w:r>
              <w:rPr>
                <w:rFonts w:ascii="宋体" w:hAnsi="宋体" w:hint="eastAsia"/>
                <w:szCs w:val="21"/>
              </w:rPr>
              <w:t>：</w:t>
            </w:r>
            <w:r>
              <w:rPr>
                <w:rFonts w:ascii="宋体" w:hAnsi="宋体"/>
                <w:szCs w:val="21"/>
              </w:rPr>
              <w:t>161818</w:t>
            </w:r>
          </w:p>
          <w:p w:rsidR="00781065" w:rsidRDefault="00EF42F2">
            <w:pPr>
              <w:jc w:val="center"/>
              <w:rPr>
                <w:rFonts w:ascii="宋体" w:hAnsi="宋体"/>
                <w:szCs w:val="21"/>
              </w:rPr>
            </w:pPr>
            <w:r>
              <w:rPr>
                <w:rFonts w:ascii="宋体" w:hAnsi="宋体"/>
                <w:szCs w:val="21"/>
              </w:rPr>
              <w:t>C</w:t>
            </w:r>
            <w:r>
              <w:rPr>
                <w:rFonts w:ascii="宋体" w:hAnsi="宋体" w:hint="eastAsia"/>
                <w:szCs w:val="21"/>
              </w:rPr>
              <w:t>：</w:t>
            </w:r>
            <w:r>
              <w:rPr>
                <w:rFonts w:ascii="宋体" w:hAnsi="宋体"/>
                <w:szCs w:val="21"/>
              </w:rPr>
              <w:t>014346</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是</w:t>
            </w:r>
          </w:p>
        </w:tc>
        <w:tc>
          <w:tcPr>
            <w:tcW w:w="1145" w:type="dxa"/>
            <w:vAlign w:val="center"/>
          </w:tcPr>
          <w:p w:rsidR="00781065" w:rsidRDefault="00EF42F2">
            <w:pPr>
              <w:jc w:val="center"/>
              <w:rPr>
                <w:rFonts w:ascii="宋体" w:hAnsi="宋体"/>
                <w:szCs w:val="21"/>
              </w:rPr>
            </w:pPr>
            <w:r>
              <w:rPr>
                <w:rFonts w:ascii="宋体" w:hAnsi="宋体" w:hint="eastAsia"/>
                <w:szCs w:val="21"/>
              </w:rPr>
              <w:t>是</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105" w:type="dxa"/>
            <w:vAlign w:val="center"/>
          </w:tcPr>
          <w:p w:rsidR="00781065" w:rsidRDefault="00EF42F2">
            <w:pPr>
              <w:jc w:val="center"/>
              <w:rPr>
                <w:rFonts w:ascii="宋体" w:hAnsi="宋体"/>
                <w:szCs w:val="21"/>
              </w:rPr>
            </w:pPr>
            <w:r>
              <w:rPr>
                <w:rFonts w:ascii="宋体" w:hAnsi="宋体"/>
                <w:szCs w:val="21"/>
              </w:rPr>
              <w:t>161831</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银华大盘精选两年定期开放混合型证券投资基金</w:t>
            </w:r>
          </w:p>
        </w:tc>
        <w:tc>
          <w:tcPr>
            <w:tcW w:w="1105" w:type="dxa"/>
            <w:vAlign w:val="center"/>
          </w:tcPr>
          <w:p w:rsidR="00781065" w:rsidRDefault="00EF42F2">
            <w:pPr>
              <w:jc w:val="center"/>
              <w:rPr>
                <w:rFonts w:ascii="宋体" w:hAnsi="宋体"/>
                <w:szCs w:val="21"/>
              </w:rPr>
            </w:pPr>
            <w:r>
              <w:rPr>
                <w:rFonts w:ascii="宋体" w:hAnsi="宋体" w:hint="eastAsia"/>
                <w:szCs w:val="21"/>
              </w:rPr>
              <w:t>161837</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不适用</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银华科创主题灵活配置混合型证券投资基金（</w:t>
            </w:r>
            <w:r>
              <w:rPr>
                <w:rFonts w:ascii="宋体" w:hAnsi="宋体" w:hint="eastAsia"/>
                <w:szCs w:val="21"/>
              </w:rPr>
              <w:t>LOF</w:t>
            </w:r>
            <w:r>
              <w:rPr>
                <w:rFonts w:ascii="宋体" w:hAnsi="宋体" w:hint="eastAsia"/>
                <w:szCs w:val="21"/>
              </w:rPr>
              <w:t>）</w:t>
            </w:r>
          </w:p>
        </w:tc>
        <w:tc>
          <w:tcPr>
            <w:tcW w:w="1105" w:type="dxa"/>
            <w:vAlign w:val="center"/>
          </w:tcPr>
          <w:p w:rsidR="00781065" w:rsidRDefault="00EF42F2">
            <w:pPr>
              <w:jc w:val="center"/>
              <w:rPr>
                <w:rFonts w:ascii="宋体" w:hAnsi="宋体"/>
                <w:szCs w:val="21"/>
              </w:rPr>
            </w:pPr>
            <w:r>
              <w:rPr>
                <w:rFonts w:ascii="宋体" w:hAnsi="宋体" w:hint="eastAsia"/>
                <w:szCs w:val="21"/>
              </w:rPr>
              <w:t>501083</w:t>
            </w:r>
          </w:p>
        </w:tc>
        <w:tc>
          <w:tcPr>
            <w:tcW w:w="992" w:type="dxa"/>
            <w:vAlign w:val="center"/>
          </w:tcPr>
          <w:p w:rsidR="00781065" w:rsidRDefault="00EF42F2">
            <w:pPr>
              <w:jc w:val="center"/>
              <w:rPr>
                <w:rFonts w:ascii="宋体" w:hAnsi="宋体"/>
                <w:szCs w:val="21"/>
              </w:rPr>
            </w:pPr>
            <w:r>
              <w:rPr>
                <w:rFonts w:hint="eastAsia"/>
              </w:rPr>
              <w:t>是</w:t>
            </w:r>
          </w:p>
        </w:tc>
        <w:tc>
          <w:tcPr>
            <w:tcW w:w="1134" w:type="dxa"/>
            <w:vAlign w:val="center"/>
          </w:tcPr>
          <w:p w:rsidR="00781065" w:rsidRDefault="00EF42F2">
            <w:pPr>
              <w:jc w:val="center"/>
              <w:rPr>
                <w:rFonts w:ascii="宋体" w:hAnsi="宋体"/>
                <w:szCs w:val="21"/>
              </w:rPr>
            </w:pPr>
            <w:r>
              <w:rPr>
                <w:rFonts w:hint="eastAsia"/>
              </w:rPr>
              <w:t>是</w:t>
            </w:r>
          </w:p>
        </w:tc>
        <w:tc>
          <w:tcPr>
            <w:tcW w:w="1111" w:type="dxa"/>
            <w:vAlign w:val="center"/>
          </w:tcPr>
          <w:p w:rsidR="00781065" w:rsidRDefault="00EF42F2">
            <w:pPr>
              <w:jc w:val="center"/>
              <w:rPr>
                <w:rFonts w:ascii="宋体" w:hAnsi="宋体"/>
                <w:szCs w:val="21"/>
              </w:rPr>
            </w:pPr>
            <w:r>
              <w:rPr>
                <w:rFonts w:hint="eastAsia"/>
              </w:rPr>
              <w:t>是</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银华恒生港股通中国科技交易型开放式指数证券投资基金</w:t>
            </w:r>
          </w:p>
        </w:tc>
        <w:tc>
          <w:tcPr>
            <w:tcW w:w="1105" w:type="dxa"/>
            <w:vAlign w:val="center"/>
          </w:tcPr>
          <w:p w:rsidR="00781065" w:rsidRDefault="00EF42F2">
            <w:pPr>
              <w:jc w:val="center"/>
              <w:rPr>
                <w:rFonts w:ascii="宋体" w:hAnsi="宋体"/>
                <w:szCs w:val="21"/>
              </w:rPr>
            </w:pPr>
            <w:r>
              <w:rPr>
                <w:rFonts w:ascii="宋体" w:hAnsi="宋体"/>
                <w:szCs w:val="21"/>
              </w:rPr>
              <w:t>513160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不适用</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r w:rsidR="00781065">
        <w:trPr>
          <w:trHeight w:val="898"/>
          <w:jc w:val="center"/>
        </w:trPr>
        <w:tc>
          <w:tcPr>
            <w:tcW w:w="2151" w:type="dxa"/>
            <w:vAlign w:val="center"/>
          </w:tcPr>
          <w:p w:rsidR="00781065" w:rsidRDefault="00EF42F2">
            <w:pPr>
              <w:jc w:val="center"/>
              <w:rPr>
                <w:rFonts w:ascii="宋体" w:hAnsi="宋体"/>
                <w:szCs w:val="21"/>
              </w:rPr>
            </w:pP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p>
        </w:tc>
        <w:tc>
          <w:tcPr>
            <w:tcW w:w="1105" w:type="dxa"/>
            <w:vAlign w:val="center"/>
          </w:tcPr>
          <w:p w:rsidR="00781065" w:rsidRDefault="00EF42F2">
            <w:pPr>
              <w:jc w:val="center"/>
              <w:rPr>
                <w:rFonts w:ascii="宋体" w:hAnsi="宋体"/>
                <w:szCs w:val="21"/>
              </w:rPr>
            </w:pPr>
            <w:r>
              <w:rPr>
                <w:rFonts w:ascii="宋体" w:hAnsi="宋体"/>
                <w:szCs w:val="21"/>
              </w:rPr>
              <w:t>517000</w:t>
            </w:r>
          </w:p>
        </w:tc>
        <w:tc>
          <w:tcPr>
            <w:tcW w:w="992" w:type="dxa"/>
            <w:vAlign w:val="center"/>
          </w:tcPr>
          <w:p w:rsidR="00781065" w:rsidRDefault="00EF42F2">
            <w:pPr>
              <w:jc w:val="center"/>
              <w:rPr>
                <w:rFonts w:ascii="宋体" w:hAnsi="宋体"/>
                <w:szCs w:val="21"/>
              </w:rPr>
            </w:pPr>
            <w:r>
              <w:rPr>
                <w:rFonts w:ascii="宋体" w:hAnsi="宋体" w:hint="eastAsia"/>
                <w:szCs w:val="21"/>
              </w:rPr>
              <w:t>是</w:t>
            </w:r>
          </w:p>
        </w:tc>
        <w:tc>
          <w:tcPr>
            <w:tcW w:w="1134" w:type="dxa"/>
            <w:vAlign w:val="center"/>
          </w:tcPr>
          <w:p w:rsidR="00781065" w:rsidRDefault="00EF42F2">
            <w:pPr>
              <w:jc w:val="center"/>
              <w:rPr>
                <w:rFonts w:ascii="宋体" w:hAnsi="宋体"/>
                <w:szCs w:val="21"/>
              </w:rPr>
            </w:pPr>
            <w:r>
              <w:rPr>
                <w:rFonts w:ascii="宋体" w:hAnsi="宋体" w:hint="eastAsia"/>
                <w:szCs w:val="21"/>
              </w:rPr>
              <w:t>是</w:t>
            </w:r>
          </w:p>
        </w:tc>
        <w:tc>
          <w:tcPr>
            <w:tcW w:w="1111" w:type="dxa"/>
            <w:vAlign w:val="center"/>
          </w:tcPr>
          <w:p w:rsidR="00781065" w:rsidRDefault="00EF42F2">
            <w:pPr>
              <w:jc w:val="center"/>
              <w:rPr>
                <w:rFonts w:ascii="宋体" w:hAnsi="宋体"/>
                <w:szCs w:val="21"/>
              </w:rPr>
            </w:pPr>
            <w:r>
              <w:rPr>
                <w:rFonts w:ascii="宋体" w:hAnsi="宋体" w:hint="eastAsia"/>
                <w:szCs w:val="21"/>
              </w:rPr>
              <w:t>不适用</w:t>
            </w:r>
          </w:p>
        </w:tc>
        <w:tc>
          <w:tcPr>
            <w:tcW w:w="1177" w:type="dxa"/>
            <w:vAlign w:val="center"/>
          </w:tcPr>
          <w:p w:rsidR="00781065" w:rsidRDefault="00EF42F2">
            <w:pPr>
              <w:jc w:val="center"/>
              <w:rPr>
                <w:rFonts w:ascii="宋体" w:hAnsi="宋体"/>
                <w:szCs w:val="21"/>
              </w:rPr>
            </w:pPr>
            <w:r>
              <w:rPr>
                <w:rFonts w:ascii="宋体" w:hAnsi="宋体" w:hint="eastAsia"/>
                <w:szCs w:val="21"/>
              </w:rPr>
              <w:t>不适用</w:t>
            </w:r>
          </w:p>
        </w:tc>
        <w:tc>
          <w:tcPr>
            <w:tcW w:w="1145" w:type="dxa"/>
            <w:vAlign w:val="center"/>
          </w:tcPr>
          <w:p w:rsidR="00781065" w:rsidRDefault="00EF42F2">
            <w:pPr>
              <w:jc w:val="center"/>
              <w:rPr>
                <w:rFonts w:ascii="宋体" w:hAnsi="宋体"/>
                <w:szCs w:val="21"/>
              </w:rPr>
            </w:pPr>
            <w:r>
              <w:rPr>
                <w:rFonts w:ascii="宋体" w:hAnsi="宋体" w:hint="eastAsia"/>
                <w:szCs w:val="21"/>
              </w:rPr>
              <w:t>不适用</w:t>
            </w:r>
          </w:p>
        </w:tc>
      </w:tr>
    </w:tbl>
    <w:p w:rsidR="00781065" w:rsidRDefault="00781065">
      <w:pPr>
        <w:spacing w:line="480" w:lineRule="auto"/>
        <w:jc w:val="center"/>
        <w:rPr>
          <w:rFonts w:ascii="宋体" w:hAnsi="宋体"/>
          <w:szCs w:val="21"/>
        </w:rPr>
      </w:pPr>
    </w:p>
    <w:p w:rsidR="00781065" w:rsidRDefault="00EF42F2" w:rsidP="00EF42F2">
      <w:pPr>
        <w:pStyle w:val="2"/>
        <w:spacing w:beforeLines="50" w:afterLines="50" w:line="240" w:lineRule="auto"/>
        <w:jc w:val="left"/>
        <w:rPr>
          <w:rFonts w:ascii="宋体" w:hAnsi="宋体"/>
          <w:szCs w:val="21"/>
        </w:rPr>
      </w:pPr>
      <w:bookmarkStart w:id="0" w:name="t_3_2_table"/>
      <w:bookmarkEnd w:id="0"/>
      <w:r>
        <w:rPr>
          <w:rFonts w:ascii="宋体" w:eastAsia="宋体" w:hAnsi="宋体" w:hint="eastAsia"/>
          <w:bCs/>
          <w:sz w:val="24"/>
          <w:szCs w:val="24"/>
        </w:rPr>
        <w:t>其他需要提示的事项</w:t>
      </w:r>
      <w:bookmarkStart w:id="1" w:name="t_3_2_2646_a1_fm1"/>
      <w:bookmarkEnd w:id="1"/>
    </w:p>
    <w:p w:rsidR="00781065" w:rsidRDefault="00EF42F2">
      <w:pPr>
        <w:pStyle w:val="aa"/>
        <w:numPr>
          <w:ilvl w:val="0"/>
          <w:numId w:val="1"/>
        </w:numPr>
        <w:spacing w:line="360" w:lineRule="auto"/>
        <w:ind w:firstLineChars="0"/>
        <w:rPr>
          <w:rFonts w:ascii="宋体" w:hAnsi="宋体"/>
          <w:szCs w:val="21"/>
        </w:rPr>
      </w:pPr>
      <w:r>
        <w:rPr>
          <w:rFonts w:ascii="宋体" w:hAnsi="宋体" w:hint="eastAsia"/>
          <w:szCs w:val="21"/>
        </w:rPr>
        <w:t>在</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25</w:t>
      </w:r>
      <w:r>
        <w:rPr>
          <w:rFonts w:ascii="宋体" w:hAnsi="宋体" w:hint="eastAsia"/>
          <w:szCs w:val="21"/>
        </w:rPr>
        <w:t>日至</w:t>
      </w:r>
      <w:r>
        <w:rPr>
          <w:rFonts w:ascii="宋体" w:hAnsi="宋体" w:hint="eastAsia"/>
          <w:szCs w:val="21"/>
        </w:rPr>
        <w:t>2023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26</w:t>
      </w:r>
      <w:r>
        <w:rPr>
          <w:rFonts w:ascii="宋体" w:hAnsi="宋体" w:hint="eastAsia"/>
          <w:szCs w:val="21"/>
        </w:rPr>
        <w:t>日，银华大盘精选两年定期开放混合型证券投资基金</w:t>
      </w:r>
      <w:r>
        <w:rPr>
          <w:rFonts w:ascii="宋体" w:hAnsi="宋体" w:hint="eastAsia"/>
          <w:szCs w:val="21"/>
        </w:rPr>
        <w:t>、</w:t>
      </w:r>
      <w:r>
        <w:rPr>
          <w:rFonts w:ascii="宋体" w:hAnsi="宋体" w:hint="eastAsia"/>
          <w:szCs w:val="21"/>
        </w:rPr>
        <w:t>银华科创主题灵活配置混合型证券投资基金（</w:t>
      </w:r>
      <w:r>
        <w:rPr>
          <w:rFonts w:ascii="宋体" w:hAnsi="宋体" w:hint="eastAsia"/>
          <w:szCs w:val="21"/>
        </w:rPr>
        <w:t>LOF</w:t>
      </w:r>
      <w:r>
        <w:rPr>
          <w:rFonts w:ascii="宋体" w:hAnsi="宋体" w:hint="eastAsia"/>
          <w:szCs w:val="21"/>
        </w:rPr>
        <w:t>）、银华中证沪港深</w:t>
      </w:r>
      <w:r>
        <w:rPr>
          <w:rFonts w:ascii="宋体" w:hAnsi="宋体"/>
          <w:szCs w:val="21"/>
        </w:rPr>
        <w:t>500</w:t>
      </w:r>
      <w:r>
        <w:rPr>
          <w:rFonts w:ascii="宋体" w:hAnsi="宋体" w:hint="eastAsia"/>
          <w:szCs w:val="21"/>
        </w:rPr>
        <w:t>交易型开放式指数证券投资基金、银华中证港股通消费主题交易型开放式指数证券投资基金、银华中证港股通医药卫生综合交易型开放式指数证券投资基金、银华恒生中国企业指数证券投资基金（</w:t>
      </w:r>
      <w:r>
        <w:rPr>
          <w:rFonts w:ascii="宋体" w:hAnsi="宋体"/>
          <w:szCs w:val="21"/>
        </w:rPr>
        <w:t>QDII-LOF)</w:t>
      </w:r>
      <w:r>
        <w:rPr>
          <w:rFonts w:ascii="宋体" w:hAnsi="宋体" w:hint="eastAsia"/>
          <w:szCs w:val="21"/>
        </w:rPr>
        <w:t>、银华恒生港股通中国科技交易型开放式指数证券投资基金、银华抗通胀主题证券投资基金</w:t>
      </w:r>
      <w:r>
        <w:rPr>
          <w:rFonts w:ascii="宋体" w:hAnsi="宋体"/>
          <w:szCs w:val="21"/>
        </w:rPr>
        <w:t>(LOF)</w:t>
      </w:r>
      <w:r>
        <w:rPr>
          <w:rFonts w:ascii="宋体" w:hAnsi="宋体" w:hint="eastAsia"/>
          <w:szCs w:val="21"/>
        </w:rPr>
        <w:t>、银华工银南方东英标普中国新经济行业交易型开放式指数证券投资基金（</w:t>
      </w:r>
      <w:r>
        <w:rPr>
          <w:rFonts w:ascii="宋体" w:hAnsi="宋体"/>
          <w:szCs w:val="21"/>
        </w:rPr>
        <w:t>QDII</w:t>
      </w:r>
      <w:r>
        <w:rPr>
          <w:rFonts w:ascii="宋体" w:hAnsi="宋体" w:hint="eastAsia"/>
          <w:szCs w:val="21"/>
        </w:rPr>
        <w:t>）的二级市场交易业务将正常进行。</w:t>
      </w:r>
    </w:p>
    <w:p w:rsidR="00781065" w:rsidRDefault="00EF42F2">
      <w:pPr>
        <w:pStyle w:val="aa"/>
        <w:numPr>
          <w:ilvl w:val="0"/>
          <w:numId w:val="1"/>
        </w:numPr>
        <w:spacing w:line="360" w:lineRule="auto"/>
        <w:ind w:firstLineChars="0"/>
        <w:rPr>
          <w:rFonts w:ascii="宋体" w:hAnsi="宋体"/>
          <w:szCs w:val="21"/>
        </w:rPr>
      </w:pPr>
      <w:r>
        <w:rPr>
          <w:rFonts w:ascii="宋体" w:hAnsi="宋体" w:hint="eastAsia"/>
          <w:szCs w:val="21"/>
        </w:rPr>
        <w:t>本基金管理人已于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w:t>
      </w:r>
      <w:r>
        <w:rPr>
          <w:rFonts w:ascii="宋体" w:hAnsi="宋体" w:hint="eastAsia"/>
          <w:szCs w:val="21"/>
        </w:rPr>
        <w:t>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27</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781065" w:rsidRDefault="00EF42F2">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781065" w:rsidRDefault="00EF42F2">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781065" w:rsidRDefault="00781065">
      <w:pPr>
        <w:pStyle w:val="aa"/>
        <w:spacing w:line="360" w:lineRule="auto"/>
        <w:ind w:left="420" w:firstLineChars="0" w:firstLine="0"/>
        <w:rPr>
          <w:rFonts w:ascii="宋体" w:hAnsi="宋体"/>
          <w:szCs w:val="21"/>
        </w:rPr>
      </w:pPr>
    </w:p>
    <w:p w:rsidR="00781065" w:rsidRDefault="00EF42F2">
      <w:pPr>
        <w:spacing w:line="360" w:lineRule="auto"/>
        <w:ind w:firstLineChars="200" w:firstLine="420"/>
        <w:jc w:val="left"/>
        <w:rPr>
          <w:rFonts w:ascii="宋体" w:hAnsi="宋体"/>
          <w:szCs w:val="21"/>
        </w:rPr>
      </w:pPr>
      <w:r>
        <w:rPr>
          <w:rFonts w:ascii="宋体" w:hAnsi="宋体" w:hint="eastAsia"/>
          <w:szCs w:val="21"/>
        </w:rPr>
        <w:t>特此公告。</w:t>
      </w:r>
    </w:p>
    <w:p w:rsidR="00781065" w:rsidRDefault="00781065">
      <w:pPr>
        <w:spacing w:line="360" w:lineRule="auto"/>
        <w:ind w:firstLineChars="200" w:firstLine="420"/>
        <w:jc w:val="left"/>
        <w:rPr>
          <w:rFonts w:ascii="宋体" w:hAnsi="宋体"/>
          <w:szCs w:val="21"/>
        </w:rPr>
      </w:pPr>
    </w:p>
    <w:p w:rsidR="00781065" w:rsidRDefault="00EF42F2">
      <w:pPr>
        <w:spacing w:line="360" w:lineRule="auto"/>
        <w:jc w:val="right"/>
        <w:rPr>
          <w:rFonts w:ascii="宋体" w:hAnsi="宋体"/>
          <w:szCs w:val="21"/>
        </w:rPr>
      </w:pPr>
      <w:r>
        <w:rPr>
          <w:rFonts w:ascii="宋体" w:hAnsi="宋体"/>
          <w:szCs w:val="21"/>
        </w:rPr>
        <w:t>银华基金</w:t>
      </w:r>
      <w:r>
        <w:rPr>
          <w:rFonts w:ascii="宋体" w:hAnsi="宋体"/>
          <w:szCs w:val="21"/>
        </w:rPr>
        <w:t>管理</w:t>
      </w:r>
      <w:r>
        <w:rPr>
          <w:rFonts w:ascii="宋体" w:hAnsi="宋体" w:hint="eastAsia"/>
          <w:szCs w:val="21"/>
        </w:rPr>
        <w:t>股份</w:t>
      </w:r>
      <w:r>
        <w:rPr>
          <w:rFonts w:ascii="宋体" w:hAnsi="宋体"/>
          <w:szCs w:val="21"/>
        </w:rPr>
        <w:t>有限公司</w:t>
      </w:r>
    </w:p>
    <w:p w:rsidR="00781065" w:rsidRDefault="00EF42F2">
      <w:pPr>
        <w:spacing w:line="360" w:lineRule="auto"/>
        <w:jc w:val="center"/>
        <w:rPr>
          <w:rFonts w:ascii="宋体" w:hAnsi="宋体"/>
          <w:szCs w:val="21"/>
        </w:rPr>
      </w:pPr>
      <w:r>
        <w:rPr>
          <w:rFonts w:ascii="宋体" w:hAnsi="宋体" w:hint="eastAsia"/>
          <w:szCs w:val="21"/>
        </w:rPr>
        <w:t xml:space="preserve">                                                              202</w:t>
      </w:r>
      <w:r>
        <w:rPr>
          <w:rFonts w:ascii="宋体" w:hAnsi="宋体"/>
          <w:szCs w:val="21"/>
        </w:rPr>
        <w:t>3</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21</w:t>
      </w:r>
      <w:r>
        <w:rPr>
          <w:rFonts w:ascii="宋体" w:hAnsi="宋体" w:hint="eastAsia"/>
          <w:szCs w:val="21"/>
        </w:rPr>
        <w:t>日</w:t>
      </w:r>
    </w:p>
    <w:sectPr w:rsidR="00781065" w:rsidSect="00781065">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65" w:rsidRDefault="00781065" w:rsidP="00781065">
      <w:r>
        <w:separator/>
      </w:r>
    </w:p>
  </w:endnote>
  <w:endnote w:type="continuationSeparator" w:id="0">
    <w:p w:rsidR="00781065" w:rsidRDefault="00781065" w:rsidP="0078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781065" w:rsidRDefault="00781065">
        <w:pPr>
          <w:pStyle w:val="a5"/>
          <w:jc w:val="center"/>
        </w:pPr>
        <w:r>
          <w:fldChar w:fldCharType="begin"/>
        </w:r>
        <w:r w:rsidR="00EF42F2">
          <w:instrText>PAGE   \* MERGEFORMAT</w:instrText>
        </w:r>
        <w:r>
          <w:fldChar w:fldCharType="separate"/>
        </w:r>
        <w:r w:rsidR="00EF42F2" w:rsidRPr="00EF42F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65" w:rsidRDefault="00781065" w:rsidP="00781065">
      <w:r>
        <w:separator/>
      </w:r>
    </w:p>
  </w:footnote>
  <w:footnote w:type="continuationSeparator" w:id="0">
    <w:p w:rsidR="00781065" w:rsidRDefault="00781065" w:rsidP="0078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65" w:rsidRDefault="00EF42F2">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APWAFVersion" w:val="5.0"/>
  </w:docVars>
  <w:rsids>
    <w:rsidRoot w:val="00172A27"/>
    <w:rsid w:val="00011A28"/>
    <w:rsid w:val="000129BA"/>
    <w:rsid w:val="00024144"/>
    <w:rsid w:val="00026CAC"/>
    <w:rsid w:val="000270F1"/>
    <w:rsid w:val="00046C5A"/>
    <w:rsid w:val="000505C8"/>
    <w:rsid w:val="000536C7"/>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A9B"/>
    <w:rsid w:val="00102DA5"/>
    <w:rsid w:val="00112ECB"/>
    <w:rsid w:val="001175F0"/>
    <w:rsid w:val="001178F3"/>
    <w:rsid w:val="00122444"/>
    <w:rsid w:val="001328E2"/>
    <w:rsid w:val="00140747"/>
    <w:rsid w:val="0014118F"/>
    <w:rsid w:val="00151B64"/>
    <w:rsid w:val="001540C8"/>
    <w:rsid w:val="00172A27"/>
    <w:rsid w:val="001749F7"/>
    <w:rsid w:val="001848BD"/>
    <w:rsid w:val="00185F50"/>
    <w:rsid w:val="001922DF"/>
    <w:rsid w:val="00192994"/>
    <w:rsid w:val="00193CAA"/>
    <w:rsid w:val="001A3FA7"/>
    <w:rsid w:val="001B44CC"/>
    <w:rsid w:val="001C0858"/>
    <w:rsid w:val="001D08D7"/>
    <w:rsid w:val="001D1603"/>
    <w:rsid w:val="001E2DD9"/>
    <w:rsid w:val="001F4E33"/>
    <w:rsid w:val="001F62D8"/>
    <w:rsid w:val="00200881"/>
    <w:rsid w:val="00201774"/>
    <w:rsid w:val="00206A19"/>
    <w:rsid w:val="002107BA"/>
    <w:rsid w:val="002112C7"/>
    <w:rsid w:val="002113BE"/>
    <w:rsid w:val="00256738"/>
    <w:rsid w:val="00274F19"/>
    <w:rsid w:val="002778CD"/>
    <w:rsid w:val="00277B53"/>
    <w:rsid w:val="00280EA0"/>
    <w:rsid w:val="002860B4"/>
    <w:rsid w:val="002911BC"/>
    <w:rsid w:val="0029420C"/>
    <w:rsid w:val="002965F4"/>
    <w:rsid w:val="002B0AB0"/>
    <w:rsid w:val="002B4CEC"/>
    <w:rsid w:val="002C7253"/>
    <w:rsid w:val="002D5470"/>
    <w:rsid w:val="002E1E15"/>
    <w:rsid w:val="002F7622"/>
    <w:rsid w:val="002F7F14"/>
    <w:rsid w:val="003061CE"/>
    <w:rsid w:val="00312AAA"/>
    <w:rsid w:val="003159D5"/>
    <w:rsid w:val="00327129"/>
    <w:rsid w:val="00352DB6"/>
    <w:rsid w:val="003607D0"/>
    <w:rsid w:val="003612EF"/>
    <w:rsid w:val="00374525"/>
    <w:rsid w:val="00377204"/>
    <w:rsid w:val="00377509"/>
    <w:rsid w:val="00391E5C"/>
    <w:rsid w:val="00393480"/>
    <w:rsid w:val="00394608"/>
    <w:rsid w:val="00396C1B"/>
    <w:rsid w:val="003A0B28"/>
    <w:rsid w:val="003A18A1"/>
    <w:rsid w:val="003C1C76"/>
    <w:rsid w:val="003C4B6B"/>
    <w:rsid w:val="003C693D"/>
    <w:rsid w:val="003D3274"/>
    <w:rsid w:val="003E2900"/>
    <w:rsid w:val="003F4851"/>
    <w:rsid w:val="003F62BA"/>
    <w:rsid w:val="00402BA4"/>
    <w:rsid w:val="0040599E"/>
    <w:rsid w:val="004124C9"/>
    <w:rsid w:val="00412CB7"/>
    <w:rsid w:val="0041626E"/>
    <w:rsid w:val="00427FE7"/>
    <w:rsid w:val="00431C40"/>
    <w:rsid w:val="00432026"/>
    <w:rsid w:val="0044437C"/>
    <w:rsid w:val="004453A0"/>
    <w:rsid w:val="004544DD"/>
    <w:rsid w:val="00460F64"/>
    <w:rsid w:val="00463597"/>
    <w:rsid w:val="00463AA4"/>
    <w:rsid w:val="00465765"/>
    <w:rsid w:val="00465A8D"/>
    <w:rsid w:val="00465F94"/>
    <w:rsid w:val="004721D1"/>
    <w:rsid w:val="0047710B"/>
    <w:rsid w:val="00483CD9"/>
    <w:rsid w:val="00484BDC"/>
    <w:rsid w:val="00490243"/>
    <w:rsid w:val="00493BBA"/>
    <w:rsid w:val="004A3501"/>
    <w:rsid w:val="004C1D7D"/>
    <w:rsid w:val="004C5DA1"/>
    <w:rsid w:val="004C77F9"/>
    <w:rsid w:val="004D7BF3"/>
    <w:rsid w:val="004F0D6F"/>
    <w:rsid w:val="004F1804"/>
    <w:rsid w:val="004F364D"/>
    <w:rsid w:val="004F433D"/>
    <w:rsid w:val="004F45CB"/>
    <w:rsid w:val="00515189"/>
    <w:rsid w:val="00523E00"/>
    <w:rsid w:val="00524925"/>
    <w:rsid w:val="0053372B"/>
    <w:rsid w:val="00535730"/>
    <w:rsid w:val="00536041"/>
    <w:rsid w:val="00544CA4"/>
    <w:rsid w:val="00547EF6"/>
    <w:rsid w:val="00551891"/>
    <w:rsid w:val="0055440A"/>
    <w:rsid w:val="00585E9B"/>
    <w:rsid w:val="005B26A3"/>
    <w:rsid w:val="005B4D6A"/>
    <w:rsid w:val="005E06FD"/>
    <w:rsid w:val="005F016C"/>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04B6"/>
    <w:rsid w:val="006C1FCE"/>
    <w:rsid w:val="006C6153"/>
    <w:rsid w:val="006D20C3"/>
    <w:rsid w:val="006E5F64"/>
    <w:rsid w:val="0070366B"/>
    <w:rsid w:val="007051F5"/>
    <w:rsid w:val="00705C75"/>
    <w:rsid w:val="00711668"/>
    <w:rsid w:val="0071241A"/>
    <w:rsid w:val="00716D91"/>
    <w:rsid w:val="00720782"/>
    <w:rsid w:val="00737359"/>
    <w:rsid w:val="00747E06"/>
    <w:rsid w:val="0075077C"/>
    <w:rsid w:val="007543A6"/>
    <w:rsid w:val="00781065"/>
    <w:rsid w:val="0079053C"/>
    <w:rsid w:val="007A45AF"/>
    <w:rsid w:val="007A5D89"/>
    <w:rsid w:val="007B4293"/>
    <w:rsid w:val="007B644F"/>
    <w:rsid w:val="007D5BB3"/>
    <w:rsid w:val="007E5F9B"/>
    <w:rsid w:val="007E789F"/>
    <w:rsid w:val="007E78AE"/>
    <w:rsid w:val="007F5719"/>
    <w:rsid w:val="0081624C"/>
    <w:rsid w:val="008254B7"/>
    <w:rsid w:val="00825757"/>
    <w:rsid w:val="00830A1C"/>
    <w:rsid w:val="0083238A"/>
    <w:rsid w:val="00834DA9"/>
    <w:rsid w:val="00837259"/>
    <w:rsid w:val="0084282D"/>
    <w:rsid w:val="0084392C"/>
    <w:rsid w:val="00847773"/>
    <w:rsid w:val="00855A8B"/>
    <w:rsid w:val="0085674C"/>
    <w:rsid w:val="00857360"/>
    <w:rsid w:val="00863B24"/>
    <w:rsid w:val="00873729"/>
    <w:rsid w:val="00873920"/>
    <w:rsid w:val="008A0EEA"/>
    <w:rsid w:val="008B0CE1"/>
    <w:rsid w:val="008B3B82"/>
    <w:rsid w:val="008B422B"/>
    <w:rsid w:val="008C53D1"/>
    <w:rsid w:val="008D0DB0"/>
    <w:rsid w:val="008D78BF"/>
    <w:rsid w:val="008E37C3"/>
    <w:rsid w:val="008E49C9"/>
    <w:rsid w:val="008F28D6"/>
    <w:rsid w:val="008F2B09"/>
    <w:rsid w:val="008F7DAD"/>
    <w:rsid w:val="00911291"/>
    <w:rsid w:val="00924661"/>
    <w:rsid w:val="00934A23"/>
    <w:rsid w:val="009414DC"/>
    <w:rsid w:val="00946751"/>
    <w:rsid w:val="009467FC"/>
    <w:rsid w:val="00950A11"/>
    <w:rsid w:val="00951A83"/>
    <w:rsid w:val="00951AB0"/>
    <w:rsid w:val="009553E6"/>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049"/>
    <w:rsid w:val="00A115B5"/>
    <w:rsid w:val="00A21443"/>
    <w:rsid w:val="00A24CD2"/>
    <w:rsid w:val="00A24DAC"/>
    <w:rsid w:val="00A40442"/>
    <w:rsid w:val="00A42C0C"/>
    <w:rsid w:val="00A42C0D"/>
    <w:rsid w:val="00A46DDC"/>
    <w:rsid w:val="00A50BD9"/>
    <w:rsid w:val="00A5549A"/>
    <w:rsid w:val="00A56C3D"/>
    <w:rsid w:val="00A61884"/>
    <w:rsid w:val="00A7064C"/>
    <w:rsid w:val="00A746D7"/>
    <w:rsid w:val="00A83507"/>
    <w:rsid w:val="00A9257D"/>
    <w:rsid w:val="00A977BC"/>
    <w:rsid w:val="00AA295B"/>
    <w:rsid w:val="00AC1061"/>
    <w:rsid w:val="00AC7BB8"/>
    <w:rsid w:val="00AE29DB"/>
    <w:rsid w:val="00AF3C93"/>
    <w:rsid w:val="00AF5233"/>
    <w:rsid w:val="00AF68BC"/>
    <w:rsid w:val="00B04D50"/>
    <w:rsid w:val="00B06FBD"/>
    <w:rsid w:val="00B10ED3"/>
    <w:rsid w:val="00B1238C"/>
    <w:rsid w:val="00B1377C"/>
    <w:rsid w:val="00B145EA"/>
    <w:rsid w:val="00B22863"/>
    <w:rsid w:val="00B320CB"/>
    <w:rsid w:val="00B42BD1"/>
    <w:rsid w:val="00B50B12"/>
    <w:rsid w:val="00B514E9"/>
    <w:rsid w:val="00B51D54"/>
    <w:rsid w:val="00B52AE0"/>
    <w:rsid w:val="00B5690D"/>
    <w:rsid w:val="00B6365C"/>
    <w:rsid w:val="00B737A9"/>
    <w:rsid w:val="00B814C5"/>
    <w:rsid w:val="00B84874"/>
    <w:rsid w:val="00B90D9F"/>
    <w:rsid w:val="00B91045"/>
    <w:rsid w:val="00B910E6"/>
    <w:rsid w:val="00BA2D19"/>
    <w:rsid w:val="00BA640F"/>
    <w:rsid w:val="00BD356A"/>
    <w:rsid w:val="00BD62CE"/>
    <w:rsid w:val="00BE4315"/>
    <w:rsid w:val="00BE505A"/>
    <w:rsid w:val="00BE5C24"/>
    <w:rsid w:val="00BE71C5"/>
    <w:rsid w:val="00BF3F7B"/>
    <w:rsid w:val="00C00E62"/>
    <w:rsid w:val="00C02019"/>
    <w:rsid w:val="00C07C37"/>
    <w:rsid w:val="00C13A24"/>
    <w:rsid w:val="00C14996"/>
    <w:rsid w:val="00C36BEC"/>
    <w:rsid w:val="00C476E0"/>
    <w:rsid w:val="00C47B38"/>
    <w:rsid w:val="00C5442D"/>
    <w:rsid w:val="00C54999"/>
    <w:rsid w:val="00C62F1F"/>
    <w:rsid w:val="00C6408D"/>
    <w:rsid w:val="00C64C72"/>
    <w:rsid w:val="00C66C7A"/>
    <w:rsid w:val="00C74AF3"/>
    <w:rsid w:val="00C85033"/>
    <w:rsid w:val="00CD18AD"/>
    <w:rsid w:val="00CE1BF0"/>
    <w:rsid w:val="00CE1C1F"/>
    <w:rsid w:val="00CE631B"/>
    <w:rsid w:val="00CE71B1"/>
    <w:rsid w:val="00CE7F9D"/>
    <w:rsid w:val="00CF0ED4"/>
    <w:rsid w:val="00CF13B6"/>
    <w:rsid w:val="00CF34F3"/>
    <w:rsid w:val="00CF49A7"/>
    <w:rsid w:val="00D0329E"/>
    <w:rsid w:val="00D0545F"/>
    <w:rsid w:val="00D11585"/>
    <w:rsid w:val="00D20BB7"/>
    <w:rsid w:val="00D2176E"/>
    <w:rsid w:val="00D31978"/>
    <w:rsid w:val="00D34FF0"/>
    <w:rsid w:val="00D356CF"/>
    <w:rsid w:val="00D469D7"/>
    <w:rsid w:val="00D675A6"/>
    <w:rsid w:val="00D70AEF"/>
    <w:rsid w:val="00D74B72"/>
    <w:rsid w:val="00D911D8"/>
    <w:rsid w:val="00D96174"/>
    <w:rsid w:val="00D975E4"/>
    <w:rsid w:val="00DA00EC"/>
    <w:rsid w:val="00DB6E0E"/>
    <w:rsid w:val="00DB7C9F"/>
    <w:rsid w:val="00DE0389"/>
    <w:rsid w:val="00DE233B"/>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2F2"/>
    <w:rsid w:val="00EF4B4F"/>
    <w:rsid w:val="00EF70BF"/>
    <w:rsid w:val="00EF7888"/>
    <w:rsid w:val="00F014D8"/>
    <w:rsid w:val="00F07B7A"/>
    <w:rsid w:val="00F25701"/>
    <w:rsid w:val="00F278FF"/>
    <w:rsid w:val="00F326AF"/>
    <w:rsid w:val="00F3423C"/>
    <w:rsid w:val="00F345D0"/>
    <w:rsid w:val="00F5003E"/>
    <w:rsid w:val="00F65113"/>
    <w:rsid w:val="00F727B5"/>
    <w:rsid w:val="00F72C03"/>
    <w:rsid w:val="00F757C4"/>
    <w:rsid w:val="00F829C8"/>
    <w:rsid w:val="00F8449A"/>
    <w:rsid w:val="00F92DF3"/>
    <w:rsid w:val="00F93856"/>
    <w:rsid w:val="00FA5761"/>
    <w:rsid w:val="00FA6D0D"/>
    <w:rsid w:val="00FB73E4"/>
    <w:rsid w:val="00FC33D8"/>
    <w:rsid w:val="00FC4200"/>
    <w:rsid w:val="00FC6959"/>
    <w:rsid w:val="00FD54C4"/>
    <w:rsid w:val="00FE7DB5"/>
    <w:rsid w:val="00FF78CE"/>
    <w:rsid w:val="01172763"/>
    <w:rsid w:val="015D767C"/>
    <w:rsid w:val="0231552D"/>
    <w:rsid w:val="023463E8"/>
    <w:rsid w:val="026A7F58"/>
    <w:rsid w:val="02870C3A"/>
    <w:rsid w:val="02B54831"/>
    <w:rsid w:val="02BB01EA"/>
    <w:rsid w:val="02D00D60"/>
    <w:rsid w:val="03126ECF"/>
    <w:rsid w:val="03564898"/>
    <w:rsid w:val="03886A53"/>
    <w:rsid w:val="03E0258D"/>
    <w:rsid w:val="03E82023"/>
    <w:rsid w:val="042E2F1B"/>
    <w:rsid w:val="044259A0"/>
    <w:rsid w:val="04F85B22"/>
    <w:rsid w:val="04FB1B16"/>
    <w:rsid w:val="052F047D"/>
    <w:rsid w:val="05377E9E"/>
    <w:rsid w:val="05646EE5"/>
    <w:rsid w:val="056F25DA"/>
    <w:rsid w:val="058E041A"/>
    <w:rsid w:val="05F67759"/>
    <w:rsid w:val="05F96CD8"/>
    <w:rsid w:val="063044F6"/>
    <w:rsid w:val="06582E1E"/>
    <w:rsid w:val="068F16A0"/>
    <w:rsid w:val="06D57FBD"/>
    <w:rsid w:val="073B18A1"/>
    <w:rsid w:val="0745271F"/>
    <w:rsid w:val="07541E37"/>
    <w:rsid w:val="075C16A8"/>
    <w:rsid w:val="076269AA"/>
    <w:rsid w:val="077200F7"/>
    <w:rsid w:val="07A77367"/>
    <w:rsid w:val="088B4E23"/>
    <w:rsid w:val="08984497"/>
    <w:rsid w:val="093049E5"/>
    <w:rsid w:val="0AD7644B"/>
    <w:rsid w:val="0AE3260E"/>
    <w:rsid w:val="0AE7353A"/>
    <w:rsid w:val="0B025AFF"/>
    <w:rsid w:val="0B085F11"/>
    <w:rsid w:val="0B182B35"/>
    <w:rsid w:val="0BD26C59"/>
    <w:rsid w:val="0BDC0A08"/>
    <w:rsid w:val="0BEF1BFF"/>
    <w:rsid w:val="0C93491D"/>
    <w:rsid w:val="0CBA5EA4"/>
    <w:rsid w:val="0CEB0B09"/>
    <w:rsid w:val="0CF92FD9"/>
    <w:rsid w:val="0D061BA0"/>
    <w:rsid w:val="0D2951F7"/>
    <w:rsid w:val="0D3673C9"/>
    <w:rsid w:val="0D8012BE"/>
    <w:rsid w:val="0DFE0FC7"/>
    <w:rsid w:val="0E4D7FDF"/>
    <w:rsid w:val="0EC52D0B"/>
    <w:rsid w:val="0F065E65"/>
    <w:rsid w:val="0F2D2B8F"/>
    <w:rsid w:val="0F5A6483"/>
    <w:rsid w:val="0FC640EF"/>
    <w:rsid w:val="0FE54D52"/>
    <w:rsid w:val="102B41F6"/>
    <w:rsid w:val="104E0DFE"/>
    <w:rsid w:val="10934698"/>
    <w:rsid w:val="109819CE"/>
    <w:rsid w:val="109A79EA"/>
    <w:rsid w:val="116306C1"/>
    <w:rsid w:val="11A95F06"/>
    <w:rsid w:val="121262F3"/>
    <w:rsid w:val="126F4BCF"/>
    <w:rsid w:val="129200F2"/>
    <w:rsid w:val="12981A28"/>
    <w:rsid w:val="12C3325C"/>
    <w:rsid w:val="13772323"/>
    <w:rsid w:val="13B77017"/>
    <w:rsid w:val="13E07F77"/>
    <w:rsid w:val="13E3013E"/>
    <w:rsid w:val="140C0E78"/>
    <w:rsid w:val="140F29B5"/>
    <w:rsid w:val="143B24A8"/>
    <w:rsid w:val="146406DE"/>
    <w:rsid w:val="14A86498"/>
    <w:rsid w:val="14C26497"/>
    <w:rsid w:val="15035E6C"/>
    <w:rsid w:val="15507A8C"/>
    <w:rsid w:val="159145A1"/>
    <w:rsid w:val="15C22FE1"/>
    <w:rsid w:val="15D63518"/>
    <w:rsid w:val="16155A64"/>
    <w:rsid w:val="16553B47"/>
    <w:rsid w:val="166D62F1"/>
    <w:rsid w:val="167404AF"/>
    <w:rsid w:val="169D3B4C"/>
    <w:rsid w:val="16BF770E"/>
    <w:rsid w:val="172A7E35"/>
    <w:rsid w:val="176435FE"/>
    <w:rsid w:val="176F14A1"/>
    <w:rsid w:val="178D452E"/>
    <w:rsid w:val="178E5B59"/>
    <w:rsid w:val="17A903A0"/>
    <w:rsid w:val="17B66597"/>
    <w:rsid w:val="185D29B9"/>
    <w:rsid w:val="188202E2"/>
    <w:rsid w:val="18E07643"/>
    <w:rsid w:val="18E133B7"/>
    <w:rsid w:val="18EB0A6C"/>
    <w:rsid w:val="191276D8"/>
    <w:rsid w:val="195B5974"/>
    <w:rsid w:val="19863184"/>
    <w:rsid w:val="19BB41DF"/>
    <w:rsid w:val="19CB5A30"/>
    <w:rsid w:val="1A18184B"/>
    <w:rsid w:val="1A5F75A2"/>
    <w:rsid w:val="1A6A5A09"/>
    <w:rsid w:val="1B4A1FA9"/>
    <w:rsid w:val="1BC27D31"/>
    <w:rsid w:val="1BF67DB8"/>
    <w:rsid w:val="1C057B99"/>
    <w:rsid w:val="1C4627CE"/>
    <w:rsid w:val="1C661FC1"/>
    <w:rsid w:val="1C960586"/>
    <w:rsid w:val="1CC63CFE"/>
    <w:rsid w:val="1CD30780"/>
    <w:rsid w:val="1CEA5461"/>
    <w:rsid w:val="1CFF27D8"/>
    <w:rsid w:val="1D373EF8"/>
    <w:rsid w:val="1D446942"/>
    <w:rsid w:val="1D565A5F"/>
    <w:rsid w:val="1DCF379B"/>
    <w:rsid w:val="1E89655B"/>
    <w:rsid w:val="1EF86919"/>
    <w:rsid w:val="1F1E46C7"/>
    <w:rsid w:val="1F271CC9"/>
    <w:rsid w:val="1F73724C"/>
    <w:rsid w:val="1FFE24E8"/>
    <w:rsid w:val="208D665C"/>
    <w:rsid w:val="20A02F73"/>
    <w:rsid w:val="211E44D8"/>
    <w:rsid w:val="214041F2"/>
    <w:rsid w:val="21924D2F"/>
    <w:rsid w:val="21A627A3"/>
    <w:rsid w:val="221C0F93"/>
    <w:rsid w:val="23067798"/>
    <w:rsid w:val="23691277"/>
    <w:rsid w:val="23C92F12"/>
    <w:rsid w:val="23E22983"/>
    <w:rsid w:val="23E96D75"/>
    <w:rsid w:val="23F261BF"/>
    <w:rsid w:val="24374C88"/>
    <w:rsid w:val="25013725"/>
    <w:rsid w:val="253C6CC7"/>
    <w:rsid w:val="2572313A"/>
    <w:rsid w:val="25906576"/>
    <w:rsid w:val="260B3314"/>
    <w:rsid w:val="26120F54"/>
    <w:rsid w:val="2657015F"/>
    <w:rsid w:val="26AA14B7"/>
    <w:rsid w:val="26DF5D7A"/>
    <w:rsid w:val="26EE446F"/>
    <w:rsid w:val="26F5170C"/>
    <w:rsid w:val="26F55008"/>
    <w:rsid w:val="273348DE"/>
    <w:rsid w:val="274272A3"/>
    <w:rsid w:val="278C2748"/>
    <w:rsid w:val="278D03ED"/>
    <w:rsid w:val="27D05B05"/>
    <w:rsid w:val="27D43D7F"/>
    <w:rsid w:val="282C73F8"/>
    <w:rsid w:val="28366BBA"/>
    <w:rsid w:val="288B2330"/>
    <w:rsid w:val="28CB1486"/>
    <w:rsid w:val="28EE2D67"/>
    <w:rsid w:val="291216DE"/>
    <w:rsid w:val="291A0CBD"/>
    <w:rsid w:val="29AB7BC7"/>
    <w:rsid w:val="29B70ED8"/>
    <w:rsid w:val="2A3E7876"/>
    <w:rsid w:val="2A9F35A8"/>
    <w:rsid w:val="2AB73512"/>
    <w:rsid w:val="2AF32020"/>
    <w:rsid w:val="2B08148B"/>
    <w:rsid w:val="2B6422B2"/>
    <w:rsid w:val="2B7329BE"/>
    <w:rsid w:val="2C0F3849"/>
    <w:rsid w:val="2C626D25"/>
    <w:rsid w:val="2C6F4A1E"/>
    <w:rsid w:val="2D07424E"/>
    <w:rsid w:val="2D583045"/>
    <w:rsid w:val="2DD56D91"/>
    <w:rsid w:val="2DF91B9B"/>
    <w:rsid w:val="2E2F3CD1"/>
    <w:rsid w:val="2E346677"/>
    <w:rsid w:val="2E3B015D"/>
    <w:rsid w:val="2E4D697C"/>
    <w:rsid w:val="2ED03888"/>
    <w:rsid w:val="2EDB334E"/>
    <w:rsid w:val="2EE72048"/>
    <w:rsid w:val="2F05265B"/>
    <w:rsid w:val="2F6C6E1F"/>
    <w:rsid w:val="2F9D25B7"/>
    <w:rsid w:val="2FBE23BA"/>
    <w:rsid w:val="2FDE5F10"/>
    <w:rsid w:val="30010F15"/>
    <w:rsid w:val="302D6B09"/>
    <w:rsid w:val="306D3F2B"/>
    <w:rsid w:val="30A2319F"/>
    <w:rsid w:val="314330D4"/>
    <w:rsid w:val="314B6ED2"/>
    <w:rsid w:val="31D87F1A"/>
    <w:rsid w:val="31DF7D4C"/>
    <w:rsid w:val="31FD4E11"/>
    <w:rsid w:val="320F0DE7"/>
    <w:rsid w:val="3257361D"/>
    <w:rsid w:val="32E96A72"/>
    <w:rsid w:val="330166B6"/>
    <w:rsid w:val="331D49D6"/>
    <w:rsid w:val="332B4198"/>
    <w:rsid w:val="33533EA6"/>
    <w:rsid w:val="33855073"/>
    <w:rsid w:val="33AB487B"/>
    <w:rsid w:val="33F10E57"/>
    <w:rsid w:val="33F74667"/>
    <w:rsid w:val="342B0860"/>
    <w:rsid w:val="343D0802"/>
    <w:rsid w:val="3441107F"/>
    <w:rsid w:val="347F162D"/>
    <w:rsid w:val="34C87C37"/>
    <w:rsid w:val="354A68FB"/>
    <w:rsid w:val="35522C20"/>
    <w:rsid w:val="35FD4ACE"/>
    <w:rsid w:val="36FF2FD0"/>
    <w:rsid w:val="37394706"/>
    <w:rsid w:val="373B0CE1"/>
    <w:rsid w:val="37C021CA"/>
    <w:rsid w:val="37F3631B"/>
    <w:rsid w:val="388651DF"/>
    <w:rsid w:val="38A32A76"/>
    <w:rsid w:val="38F11B77"/>
    <w:rsid w:val="392F33D9"/>
    <w:rsid w:val="39BC1AA6"/>
    <w:rsid w:val="39CA1734"/>
    <w:rsid w:val="3AF270F9"/>
    <w:rsid w:val="3AF60CF2"/>
    <w:rsid w:val="3B162A56"/>
    <w:rsid w:val="3BBF6E15"/>
    <w:rsid w:val="3C6023D2"/>
    <w:rsid w:val="3C730FDB"/>
    <w:rsid w:val="3C7C2526"/>
    <w:rsid w:val="3C995F6E"/>
    <w:rsid w:val="3CB011E8"/>
    <w:rsid w:val="3CB512AF"/>
    <w:rsid w:val="3DA65389"/>
    <w:rsid w:val="3E1D5959"/>
    <w:rsid w:val="3E373D90"/>
    <w:rsid w:val="3E5942C4"/>
    <w:rsid w:val="3E6D48AD"/>
    <w:rsid w:val="3E84235C"/>
    <w:rsid w:val="3ECB3E98"/>
    <w:rsid w:val="3F357E3B"/>
    <w:rsid w:val="3F7C3E0B"/>
    <w:rsid w:val="3F9129D7"/>
    <w:rsid w:val="3FB528CF"/>
    <w:rsid w:val="3FEF0335"/>
    <w:rsid w:val="3FFD3AD9"/>
    <w:rsid w:val="40B87BB7"/>
    <w:rsid w:val="41B5578D"/>
    <w:rsid w:val="41E10E9E"/>
    <w:rsid w:val="424808F7"/>
    <w:rsid w:val="42631458"/>
    <w:rsid w:val="42862197"/>
    <w:rsid w:val="42C42455"/>
    <w:rsid w:val="42DF2249"/>
    <w:rsid w:val="4307391F"/>
    <w:rsid w:val="435B1B55"/>
    <w:rsid w:val="436C2B58"/>
    <w:rsid w:val="43B806B5"/>
    <w:rsid w:val="44602BED"/>
    <w:rsid w:val="449C750A"/>
    <w:rsid w:val="44AA35CF"/>
    <w:rsid w:val="44DA0B8F"/>
    <w:rsid w:val="452A0F04"/>
    <w:rsid w:val="4578348B"/>
    <w:rsid w:val="457A7762"/>
    <w:rsid w:val="45844794"/>
    <w:rsid w:val="45970BAF"/>
    <w:rsid w:val="459C6F06"/>
    <w:rsid w:val="45C960CC"/>
    <w:rsid w:val="45D72046"/>
    <w:rsid w:val="45F9241F"/>
    <w:rsid w:val="4640288C"/>
    <w:rsid w:val="468B0B32"/>
    <w:rsid w:val="46C40A79"/>
    <w:rsid w:val="470F7A15"/>
    <w:rsid w:val="471A2D0C"/>
    <w:rsid w:val="47533D92"/>
    <w:rsid w:val="47671AA9"/>
    <w:rsid w:val="47703FED"/>
    <w:rsid w:val="47AD4248"/>
    <w:rsid w:val="481412E9"/>
    <w:rsid w:val="48BF0AC5"/>
    <w:rsid w:val="495C68A3"/>
    <w:rsid w:val="49A22C08"/>
    <w:rsid w:val="49F27849"/>
    <w:rsid w:val="4A6C3C4A"/>
    <w:rsid w:val="4AA257B9"/>
    <w:rsid w:val="4B245E78"/>
    <w:rsid w:val="4C85133D"/>
    <w:rsid w:val="4CF6419B"/>
    <w:rsid w:val="4D094317"/>
    <w:rsid w:val="4D4179DD"/>
    <w:rsid w:val="4D9F5344"/>
    <w:rsid w:val="4E000494"/>
    <w:rsid w:val="4E587563"/>
    <w:rsid w:val="4E811A89"/>
    <w:rsid w:val="4F1F2594"/>
    <w:rsid w:val="5011611B"/>
    <w:rsid w:val="502D66BC"/>
    <w:rsid w:val="507C76AF"/>
    <w:rsid w:val="50A91988"/>
    <w:rsid w:val="50E66CD0"/>
    <w:rsid w:val="51031B0D"/>
    <w:rsid w:val="51B81127"/>
    <w:rsid w:val="521F55BB"/>
    <w:rsid w:val="524C5D5B"/>
    <w:rsid w:val="524D42A0"/>
    <w:rsid w:val="52914DB3"/>
    <w:rsid w:val="532C7A3C"/>
    <w:rsid w:val="535216FA"/>
    <w:rsid w:val="53561C54"/>
    <w:rsid w:val="5404228E"/>
    <w:rsid w:val="54AC28CC"/>
    <w:rsid w:val="54D90194"/>
    <w:rsid w:val="55DA6FF3"/>
    <w:rsid w:val="560F3579"/>
    <w:rsid w:val="566627C0"/>
    <w:rsid w:val="568A64B3"/>
    <w:rsid w:val="56AD6BD9"/>
    <w:rsid w:val="56B038C5"/>
    <w:rsid w:val="577E63DD"/>
    <w:rsid w:val="579C1DBB"/>
    <w:rsid w:val="57AD298E"/>
    <w:rsid w:val="57EB1125"/>
    <w:rsid w:val="58011C16"/>
    <w:rsid w:val="580774FC"/>
    <w:rsid w:val="583639EE"/>
    <w:rsid w:val="583A4101"/>
    <w:rsid w:val="583B1F02"/>
    <w:rsid w:val="585C329D"/>
    <w:rsid w:val="588635C0"/>
    <w:rsid w:val="590474ED"/>
    <w:rsid w:val="591A23B3"/>
    <w:rsid w:val="591F539A"/>
    <w:rsid w:val="592C7464"/>
    <w:rsid w:val="593123AC"/>
    <w:rsid w:val="595C6866"/>
    <w:rsid w:val="59A23C22"/>
    <w:rsid w:val="59AE08A6"/>
    <w:rsid w:val="5A9504FA"/>
    <w:rsid w:val="5AAA390B"/>
    <w:rsid w:val="5B0208B1"/>
    <w:rsid w:val="5B197C9F"/>
    <w:rsid w:val="5B6E783A"/>
    <w:rsid w:val="5C3A4097"/>
    <w:rsid w:val="5C471D16"/>
    <w:rsid w:val="5C633AE7"/>
    <w:rsid w:val="5C775E76"/>
    <w:rsid w:val="5CB349FF"/>
    <w:rsid w:val="5CC600F6"/>
    <w:rsid w:val="5CC76DC1"/>
    <w:rsid w:val="5CF10D43"/>
    <w:rsid w:val="5D8F7F16"/>
    <w:rsid w:val="5DC87E2C"/>
    <w:rsid w:val="5E915769"/>
    <w:rsid w:val="5E97191D"/>
    <w:rsid w:val="5E987F39"/>
    <w:rsid w:val="5EF473D7"/>
    <w:rsid w:val="5F9C6B28"/>
    <w:rsid w:val="5FB02F02"/>
    <w:rsid w:val="5FE56E3E"/>
    <w:rsid w:val="603A2F8B"/>
    <w:rsid w:val="608614E1"/>
    <w:rsid w:val="60A26A2C"/>
    <w:rsid w:val="611163F8"/>
    <w:rsid w:val="624935EF"/>
    <w:rsid w:val="629B000E"/>
    <w:rsid w:val="630702B0"/>
    <w:rsid w:val="631B761D"/>
    <w:rsid w:val="63276856"/>
    <w:rsid w:val="633A357F"/>
    <w:rsid w:val="63835634"/>
    <w:rsid w:val="63AB1150"/>
    <w:rsid w:val="63EC7079"/>
    <w:rsid w:val="6421098C"/>
    <w:rsid w:val="643C6228"/>
    <w:rsid w:val="64662E85"/>
    <w:rsid w:val="648D016C"/>
    <w:rsid w:val="64A12DF8"/>
    <w:rsid w:val="64CB1DC3"/>
    <w:rsid w:val="651953DF"/>
    <w:rsid w:val="66356602"/>
    <w:rsid w:val="66D246EF"/>
    <w:rsid w:val="66E03F35"/>
    <w:rsid w:val="66F26AE2"/>
    <w:rsid w:val="67900648"/>
    <w:rsid w:val="67C01304"/>
    <w:rsid w:val="67D467A6"/>
    <w:rsid w:val="67F27D62"/>
    <w:rsid w:val="68AA1B19"/>
    <w:rsid w:val="692E06B3"/>
    <w:rsid w:val="69604BE8"/>
    <w:rsid w:val="696807A4"/>
    <w:rsid w:val="696D6110"/>
    <w:rsid w:val="6985775B"/>
    <w:rsid w:val="69B20CDB"/>
    <w:rsid w:val="6A5556D0"/>
    <w:rsid w:val="6A9605E3"/>
    <w:rsid w:val="6A9E49FC"/>
    <w:rsid w:val="6AA77212"/>
    <w:rsid w:val="6B060470"/>
    <w:rsid w:val="6B322AFA"/>
    <w:rsid w:val="6B4B102E"/>
    <w:rsid w:val="6B684534"/>
    <w:rsid w:val="6BA36D36"/>
    <w:rsid w:val="6C511B37"/>
    <w:rsid w:val="6C643030"/>
    <w:rsid w:val="6D0B4820"/>
    <w:rsid w:val="6D395E7A"/>
    <w:rsid w:val="6D5F07CE"/>
    <w:rsid w:val="6E872CC0"/>
    <w:rsid w:val="6F002C8F"/>
    <w:rsid w:val="6F3D1DF9"/>
    <w:rsid w:val="6F535B23"/>
    <w:rsid w:val="6F58156F"/>
    <w:rsid w:val="6F695E85"/>
    <w:rsid w:val="6FA56787"/>
    <w:rsid w:val="6FBB281A"/>
    <w:rsid w:val="6FC92030"/>
    <w:rsid w:val="703045FD"/>
    <w:rsid w:val="70780A94"/>
    <w:rsid w:val="708C7F03"/>
    <w:rsid w:val="71AA1C98"/>
    <w:rsid w:val="71B0245D"/>
    <w:rsid w:val="727822CC"/>
    <w:rsid w:val="729C2C79"/>
    <w:rsid w:val="72D64A1B"/>
    <w:rsid w:val="73365383"/>
    <w:rsid w:val="744208A9"/>
    <w:rsid w:val="747E29E9"/>
    <w:rsid w:val="74B328F8"/>
    <w:rsid w:val="74C754A7"/>
    <w:rsid w:val="753A0F6B"/>
    <w:rsid w:val="756114F9"/>
    <w:rsid w:val="75C35CC3"/>
    <w:rsid w:val="75EF7084"/>
    <w:rsid w:val="76B708D8"/>
    <w:rsid w:val="7740337E"/>
    <w:rsid w:val="7788159C"/>
    <w:rsid w:val="77A84E1A"/>
    <w:rsid w:val="781E0C7D"/>
    <w:rsid w:val="782C1E28"/>
    <w:rsid w:val="787900F3"/>
    <w:rsid w:val="78925E2E"/>
    <w:rsid w:val="78DF365A"/>
    <w:rsid w:val="790850E4"/>
    <w:rsid w:val="7924160F"/>
    <w:rsid w:val="79330984"/>
    <w:rsid w:val="79946B31"/>
    <w:rsid w:val="79DA5B87"/>
    <w:rsid w:val="79FA2C7F"/>
    <w:rsid w:val="7A2F7223"/>
    <w:rsid w:val="7ADA3676"/>
    <w:rsid w:val="7B767497"/>
    <w:rsid w:val="7BBA1138"/>
    <w:rsid w:val="7BBA5B91"/>
    <w:rsid w:val="7BE56F27"/>
    <w:rsid w:val="7C233047"/>
    <w:rsid w:val="7C6F379E"/>
    <w:rsid w:val="7CD726E0"/>
    <w:rsid w:val="7D58632E"/>
    <w:rsid w:val="7DAD0882"/>
    <w:rsid w:val="7DCB7B01"/>
    <w:rsid w:val="7E0708B7"/>
    <w:rsid w:val="7E2E668E"/>
    <w:rsid w:val="7E414727"/>
    <w:rsid w:val="7E546364"/>
    <w:rsid w:val="7E571C9A"/>
    <w:rsid w:val="7EE27E1F"/>
    <w:rsid w:val="7F1E014D"/>
    <w:rsid w:val="7F463095"/>
    <w:rsid w:val="7F80321F"/>
    <w:rsid w:val="7F993D96"/>
    <w:rsid w:val="7FA65318"/>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65"/>
    <w:pPr>
      <w:widowControl w:val="0"/>
      <w:jc w:val="both"/>
    </w:pPr>
    <w:rPr>
      <w:rFonts w:ascii="Calibri" w:hAnsi="Calibri"/>
      <w:kern w:val="2"/>
      <w:sz w:val="21"/>
      <w:szCs w:val="22"/>
    </w:rPr>
  </w:style>
  <w:style w:type="paragraph" w:styleId="2">
    <w:name w:val="heading 2"/>
    <w:basedOn w:val="a"/>
    <w:next w:val="a"/>
    <w:link w:val="2Char"/>
    <w:qFormat/>
    <w:rsid w:val="00781065"/>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781065"/>
    <w:pPr>
      <w:shd w:val="clear" w:color="auto" w:fill="000080"/>
    </w:pPr>
  </w:style>
  <w:style w:type="paragraph" w:styleId="a4">
    <w:name w:val="Balloon Text"/>
    <w:basedOn w:val="a"/>
    <w:semiHidden/>
    <w:qFormat/>
    <w:rsid w:val="00781065"/>
    <w:rPr>
      <w:sz w:val="18"/>
      <w:szCs w:val="18"/>
    </w:rPr>
  </w:style>
  <w:style w:type="paragraph" w:styleId="a5">
    <w:name w:val="footer"/>
    <w:basedOn w:val="a"/>
    <w:link w:val="Char"/>
    <w:uiPriority w:val="99"/>
    <w:qFormat/>
    <w:rsid w:val="00781065"/>
    <w:pPr>
      <w:tabs>
        <w:tab w:val="center" w:pos="4153"/>
        <w:tab w:val="right" w:pos="8306"/>
      </w:tabs>
      <w:snapToGrid w:val="0"/>
      <w:jc w:val="left"/>
    </w:pPr>
    <w:rPr>
      <w:sz w:val="18"/>
      <w:szCs w:val="18"/>
    </w:rPr>
  </w:style>
  <w:style w:type="paragraph" w:styleId="a6">
    <w:name w:val="header"/>
    <w:basedOn w:val="a"/>
    <w:link w:val="Char0"/>
    <w:qFormat/>
    <w:rsid w:val="0078106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781065"/>
    <w:pPr>
      <w:snapToGrid w:val="0"/>
      <w:jc w:val="left"/>
    </w:pPr>
    <w:rPr>
      <w:rFonts w:ascii="Times New Roman" w:hAnsi="Times New Roman"/>
      <w:sz w:val="18"/>
      <w:szCs w:val="20"/>
    </w:rPr>
  </w:style>
  <w:style w:type="table" w:styleId="a8">
    <w:name w:val="Table Grid"/>
    <w:basedOn w:val="a1"/>
    <w:qFormat/>
    <w:rsid w:val="00781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781065"/>
    <w:rPr>
      <w:vertAlign w:val="superscript"/>
    </w:rPr>
  </w:style>
  <w:style w:type="character" w:customStyle="1" w:styleId="2Char">
    <w:name w:val="标题 2 Char"/>
    <w:link w:val="2"/>
    <w:qFormat/>
    <w:rsid w:val="00781065"/>
    <w:rPr>
      <w:rFonts w:ascii="Arial" w:eastAsia="黑体" w:hAnsi="Arial"/>
      <w:b/>
      <w:kern w:val="2"/>
      <w:sz w:val="32"/>
    </w:rPr>
  </w:style>
  <w:style w:type="character" w:customStyle="1" w:styleId="Char">
    <w:name w:val="页脚 Char"/>
    <w:link w:val="a5"/>
    <w:uiPriority w:val="99"/>
    <w:qFormat/>
    <w:rsid w:val="00781065"/>
    <w:rPr>
      <w:kern w:val="2"/>
      <w:sz w:val="18"/>
      <w:szCs w:val="18"/>
    </w:rPr>
  </w:style>
  <w:style w:type="character" w:customStyle="1" w:styleId="Char0">
    <w:name w:val="页眉 Char"/>
    <w:link w:val="a6"/>
    <w:qFormat/>
    <w:rsid w:val="00781065"/>
    <w:rPr>
      <w:kern w:val="2"/>
      <w:sz w:val="18"/>
      <w:szCs w:val="18"/>
    </w:rPr>
  </w:style>
  <w:style w:type="character" w:customStyle="1" w:styleId="Char1">
    <w:name w:val="脚注文本 Char"/>
    <w:link w:val="a7"/>
    <w:qFormat/>
    <w:rsid w:val="00781065"/>
    <w:rPr>
      <w:rFonts w:ascii="Times New Roman" w:hAnsi="Times New Roman"/>
      <w:kern w:val="2"/>
      <w:sz w:val="18"/>
    </w:rPr>
  </w:style>
  <w:style w:type="paragraph" w:customStyle="1" w:styleId="Char2">
    <w:name w:val="Char"/>
    <w:basedOn w:val="a"/>
    <w:qFormat/>
    <w:rsid w:val="00781065"/>
    <w:rPr>
      <w:rFonts w:ascii="Times New Roman" w:hAnsi="Times New Roman"/>
      <w:szCs w:val="24"/>
    </w:rPr>
  </w:style>
  <w:style w:type="paragraph" w:styleId="aa">
    <w:name w:val="List Paragraph"/>
    <w:basedOn w:val="a"/>
    <w:uiPriority w:val="34"/>
    <w:qFormat/>
    <w:rsid w:val="00781065"/>
    <w:pPr>
      <w:ind w:firstLineChars="200" w:firstLine="420"/>
    </w:pPr>
  </w:style>
  <w:style w:type="paragraph" w:customStyle="1" w:styleId="1">
    <w:name w:val="修订1"/>
    <w:hidden/>
    <w:uiPriority w:val="99"/>
    <w:semiHidden/>
    <w:qFormat/>
    <w:rsid w:val="0078106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805B-6A2B-40E0-BAAB-50776B70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2571</Characters>
  <Application>Microsoft Office Word</Application>
  <DocSecurity>4</DocSecurity>
  <Lines>21</Lines>
  <Paragraphs>6</Paragraphs>
  <ScaleCrop>false</ScaleCrop>
  <Company>CNSTOCK</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2023-12-20T16:06:00Z</dcterms:created>
  <dcterms:modified xsi:type="dcterms:W3CDTF">2023-12-20T16:06:00Z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21225D941E484D14AAC942C168E51A22</vt:lpwstr>
  </property>
</Properties>
</file>