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E6" w:rsidRDefault="00F24836" w:rsidP="006F02E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F24836">
        <w:rPr>
          <w:rFonts w:hint="eastAsia"/>
          <w:b/>
          <w:sz w:val="32"/>
        </w:rPr>
        <w:t>淳厚基金管理有限公司关于</w:t>
      </w:r>
      <w:r w:rsidR="00F04DE6">
        <w:rPr>
          <w:rFonts w:hint="eastAsia"/>
          <w:b/>
          <w:sz w:val="32"/>
        </w:rPr>
        <w:t>调整</w:t>
      </w:r>
      <w:r w:rsidRPr="00F24836">
        <w:rPr>
          <w:rFonts w:hint="eastAsia"/>
          <w:b/>
          <w:sz w:val="32"/>
        </w:rPr>
        <w:t>旗下部分基金</w:t>
      </w:r>
      <w:r w:rsidR="00D94C86">
        <w:rPr>
          <w:rFonts w:hint="eastAsia"/>
          <w:b/>
          <w:sz w:val="32"/>
        </w:rPr>
        <w:t>单笔最低赎回份额及</w:t>
      </w:r>
      <w:r w:rsidR="00F04DE6" w:rsidRPr="00F04DE6">
        <w:rPr>
          <w:rFonts w:hint="eastAsia"/>
          <w:b/>
          <w:sz w:val="32"/>
        </w:rPr>
        <w:t>最低</w:t>
      </w:r>
      <w:r w:rsidR="00D94C86">
        <w:rPr>
          <w:rFonts w:hint="eastAsia"/>
          <w:b/>
          <w:sz w:val="32"/>
        </w:rPr>
        <w:t>持有</w:t>
      </w:r>
      <w:r w:rsidR="00F04DE6" w:rsidRPr="00F04DE6">
        <w:rPr>
          <w:rFonts w:hint="eastAsia"/>
          <w:b/>
          <w:sz w:val="32"/>
        </w:rPr>
        <w:t>份额</w:t>
      </w:r>
      <w:r w:rsidR="007F7330">
        <w:rPr>
          <w:rFonts w:hint="eastAsia"/>
          <w:b/>
          <w:sz w:val="32"/>
        </w:rPr>
        <w:t>限制</w:t>
      </w:r>
      <w:r w:rsidRPr="00F24836">
        <w:rPr>
          <w:rFonts w:hint="eastAsia"/>
          <w:b/>
          <w:sz w:val="32"/>
        </w:rPr>
        <w:t>的公告</w:t>
      </w:r>
      <w:bookmarkStart w:id="0" w:name="_GoBack"/>
      <w:bookmarkEnd w:id="0"/>
    </w:p>
    <w:p w:rsidR="006F02E6" w:rsidRDefault="006F02E6" w:rsidP="006F02E6">
      <w:pPr>
        <w:jc w:val="left"/>
        <w:rPr>
          <w:rFonts w:asciiTheme="minorEastAsia" w:hAnsiTheme="minorEastAsia"/>
          <w:sz w:val="24"/>
        </w:rPr>
      </w:pPr>
    </w:p>
    <w:p w:rsidR="007F7330" w:rsidRDefault="00476E10" w:rsidP="008E4C7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76E10">
        <w:rPr>
          <w:rFonts w:asciiTheme="minorEastAsia" w:hAnsiTheme="minorEastAsia" w:hint="eastAsia"/>
          <w:sz w:val="24"/>
        </w:rPr>
        <w:t>为更好地满足广大投资者的理财需求，</w:t>
      </w:r>
      <w:r w:rsidR="00371EC7" w:rsidRPr="00371EC7">
        <w:rPr>
          <w:rFonts w:asciiTheme="minorEastAsia" w:hAnsiTheme="minorEastAsia" w:hint="eastAsia"/>
          <w:sz w:val="24"/>
        </w:rPr>
        <w:t>根据相关</w:t>
      </w:r>
      <w:r w:rsidR="007F7330">
        <w:rPr>
          <w:rFonts w:asciiTheme="minorEastAsia" w:hAnsiTheme="minorEastAsia" w:hint="eastAsia"/>
          <w:sz w:val="24"/>
        </w:rPr>
        <w:t>基金</w:t>
      </w:r>
      <w:r w:rsidR="00371EC7" w:rsidRPr="00371EC7">
        <w:rPr>
          <w:rFonts w:asciiTheme="minorEastAsia" w:hAnsiTheme="minorEastAsia" w:hint="eastAsia"/>
          <w:sz w:val="24"/>
        </w:rPr>
        <w:t>基金合同、招募说明书及其更新的有关规定</w:t>
      </w:r>
      <w:r w:rsidR="00371EC7">
        <w:rPr>
          <w:rFonts w:asciiTheme="minorEastAsia" w:hAnsiTheme="minorEastAsia" w:hint="eastAsia"/>
          <w:sz w:val="24"/>
        </w:rPr>
        <w:t>，</w:t>
      </w:r>
      <w:r w:rsidR="00371EC7" w:rsidRPr="00371EC7">
        <w:rPr>
          <w:rFonts w:asciiTheme="minorEastAsia" w:hAnsiTheme="minorEastAsia" w:hint="eastAsia"/>
          <w:sz w:val="24"/>
        </w:rPr>
        <w:t>淳厚基金管理有限公司（以下简称“本公司”）</w:t>
      </w:r>
      <w:r w:rsidR="00EC1590" w:rsidRPr="00EC1590">
        <w:rPr>
          <w:rFonts w:asciiTheme="minorEastAsia" w:hAnsiTheme="minorEastAsia" w:hint="eastAsia"/>
          <w:sz w:val="24"/>
        </w:rPr>
        <w:t>决定自</w:t>
      </w:r>
      <w:r w:rsidR="00156D54" w:rsidRPr="00EC1590">
        <w:rPr>
          <w:rFonts w:asciiTheme="minorEastAsia" w:hAnsiTheme="minorEastAsia" w:hint="eastAsia"/>
          <w:sz w:val="24"/>
        </w:rPr>
        <w:t>202</w:t>
      </w:r>
      <w:r w:rsidR="00156D54">
        <w:rPr>
          <w:rFonts w:asciiTheme="minorEastAsia" w:hAnsiTheme="minorEastAsia"/>
          <w:sz w:val="24"/>
        </w:rPr>
        <w:t>3</w:t>
      </w:r>
      <w:r w:rsidR="00EC1590" w:rsidRPr="00EC1590">
        <w:rPr>
          <w:rFonts w:asciiTheme="minorEastAsia" w:hAnsiTheme="minorEastAsia" w:hint="eastAsia"/>
          <w:sz w:val="24"/>
        </w:rPr>
        <w:t>年</w:t>
      </w:r>
      <w:r w:rsidR="00156D54">
        <w:rPr>
          <w:rFonts w:asciiTheme="minorEastAsia" w:hAnsiTheme="minorEastAsia"/>
          <w:sz w:val="24"/>
        </w:rPr>
        <w:t>12</w:t>
      </w:r>
      <w:r w:rsidR="00EC1590" w:rsidRPr="00EC1590">
        <w:rPr>
          <w:rFonts w:asciiTheme="minorEastAsia" w:hAnsiTheme="minorEastAsia" w:hint="eastAsia"/>
          <w:sz w:val="24"/>
        </w:rPr>
        <w:t>月</w:t>
      </w:r>
      <w:r w:rsidR="00371EC7">
        <w:rPr>
          <w:rFonts w:asciiTheme="minorEastAsia" w:hAnsiTheme="minorEastAsia"/>
          <w:sz w:val="24"/>
        </w:rPr>
        <w:t>2</w:t>
      </w:r>
      <w:r w:rsidR="005B109C">
        <w:rPr>
          <w:rFonts w:asciiTheme="minorEastAsia" w:hAnsiTheme="minorEastAsia"/>
          <w:sz w:val="24"/>
        </w:rPr>
        <w:t>1</w:t>
      </w:r>
      <w:r w:rsidR="00EC1590" w:rsidRPr="00EC1590">
        <w:rPr>
          <w:rFonts w:asciiTheme="minorEastAsia" w:hAnsiTheme="minorEastAsia" w:hint="eastAsia"/>
          <w:sz w:val="24"/>
        </w:rPr>
        <w:t>日起，调整本公司旗下</w:t>
      </w:r>
      <w:r w:rsidR="00371EC7">
        <w:rPr>
          <w:rFonts w:asciiTheme="minorEastAsia" w:hAnsiTheme="minorEastAsia" w:hint="eastAsia"/>
          <w:sz w:val="24"/>
        </w:rPr>
        <w:t>部分</w:t>
      </w:r>
      <w:r w:rsidR="00EC1590" w:rsidRPr="00EC1590">
        <w:rPr>
          <w:rFonts w:asciiTheme="minorEastAsia" w:hAnsiTheme="minorEastAsia" w:hint="eastAsia"/>
          <w:sz w:val="24"/>
        </w:rPr>
        <w:t>基金</w:t>
      </w:r>
      <w:bookmarkStart w:id="1" w:name="_Hlk106283582"/>
      <w:r w:rsidR="003D290E" w:rsidRPr="003D290E">
        <w:rPr>
          <w:rFonts w:asciiTheme="minorEastAsia" w:hAnsiTheme="minorEastAsia" w:hint="eastAsia"/>
          <w:sz w:val="24"/>
        </w:rPr>
        <w:t>在销售机构网点或本公司电子直销平台</w:t>
      </w:r>
      <w:r w:rsidR="003D42BC">
        <w:rPr>
          <w:rFonts w:asciiTheme="minorEastAsia" w:hAnsiTheme="minorEastAsia" w:hint="eastAsia"/>
          <w:sz w:val="24"/>
        </w:rPr>
        <w:t>单笔最低</w:t>
      </w:r>
      <w:r w:rsidR="00D94C86">
        <w:rPr>
          <w:rFonts w:asciiTheme="minorEastAsia" w:hAnsiTheme="minorEastAsia" w:hint="eastAsia"/>
          <w:sz w:val="24"/>
        </w:rPr>
        <w:t>赎回</w:t>
      </w:r>
      <w:r w:rsidR="00EC1590" w:rsidRPr="00EC1590">
        <w:rPr>
          <w:rFonts w:asciiTheme="minorEastAsia" w:hAnsiTheme="minorEastAsia" w:hint="eastAsia"/>
          <w:sz w:val="24"/>
        </w:rPr>
        <w:t>份额及最低</w:t>
      </w:r>
      <w:r w:rsidR="00D94C86">
        <w:rPr>
          <w:rFonts w:asciiTheme="minorEastAsia" w:hAnsiTheme="minorEastAsia" w:hint="eastAsia"/>
          <w:sz w:val="24"/>
        </w:rPr>
        <w:t>持有</w:t>
      </w:r>
      <w:r w:rsidR="00EC1590" w:rsidRPr="00EC1590">
        <w:rPr>
          <w:rFonts w:asciiTheme="minorEastAsia" w:hAnsiTheme="minorEastAsia" w:hint="eastAsia"/>
          <w:sz w:val="24"/>
        </w:rPr>
        <w:t>份额</w:t>
      </w:r>
      <w:bookmarkEnd w:id="1"/>
      <w:r w:rsidR="007F7330">
        <w:rPr>
          <w:rFonts w:asciiTheme="minorEastAsia" w:hAnsiTheme="minorEastAsia" w:hint="eastAsia"/>
          <w:sz w:val="24"/>
        </w:rPr>
        <w:t>的限制</w:t>
      </w:r>
      <w:r w:rsidR="00EC1590" w:rsidRPr="00EC1590">
        <w:rPr>
          <w:rFonts w:asciiTheme="minorEastAsia" w:hAnsiTheme="minorEastAsia" w:hint="eastAsia"/>
          <w:sz w:val="24"/>
        </w:rPr>
        <w:t>。</w:t>
      </w:r>
    </w:p>
    <w:p w:rsidR="00476E10" w:rsidRDefault="00EC1590" w:rsidP="008E4C7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EC1590">
        <w:rPr>
          <w:rFonts w:asciiTheme="minorEastAsia" w:hAnsiTheme="minorEastAsia" w:hint="eastAsia"/>
          <w:sz w:val="24"/>
        </w:rPr>
        <w:t>现将</w:t>
      </w:r>
      <w:r w:rsidR="00375613">
        <w:rPr>
          <w:rFonts w:asciiTheme="minorEastAsia" w:hAnsiTheme="minorEastAsia" w:hint="eastAsia"/>
          <w:sz w:val="24"/>
        </w:rPr>
        <w:t>有</w:t>
      </w:r>
      <w:r w:rsidRPr="00EC1590">
        <w:rPr>
          <w:rFonts w:asciiTheme="minorEastAsia" w:hAnsiTheme="minorEastAsia" w:hint="eastAsia"/>
          <w:sz w:val="24"/>
        </w:rPr>
        <w:t>关事项公告如下</w:t>
      </w:r>
      <w:r w:rsidR="00476E10">
        <w:rPr>
          <w:rFonts w:asciiTheme="minorEastAsia" w:hAnsiTheme="minorEastAsia" w:hint="eastAsia"/>
          <w:sz w:val="24"/>
        </w:rPr>
        <w:t>：</w:t>
      </w:r>
    </w:p>
    <w:p w:rsidR="00476E10" w:rsidRDefault="00476E10" w:rsidP="00476E1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</w:p>
    <w:p w:rsidR="007F7330" w:rsidRDefault="00855F0F" w:rsidP="007F7330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b/>
          <w:bCs/>
          <w:sz w:val="24"/>
        </w:rPr>
      </w:pPr>
      <w:r w:rsidRPr="007F7330">
        <w:rPr>
          <w:rFonts w:asciiTheme="minorEastAsia" w:hAnsiTheme="minorEastAsia" w:hint="eastAsia"/>
          <w:b/>
          <w:bCs/>
          <w:sz w:val="24"/>
        </w:rPr>
        <w:t>适用基金</w:t>
      </w:r>
      <w:r w:rsidR="00923733" w:rsidRPr="007F7330">
        <w:rPr>
          <w:rFonts w:asciiTheme="minorEastAsia" w:hAnsiTheme="minorEastAsia" w:hint="eastAsia"/>
          <w:b/>
          <w:bCs/>
          <w:sz w:val="24"/>
        </w:rPr>
        <w:t>及调整方案</w:t>
      </w:r>
    </w:p>
    <w:p w:rsidR="009F5173" w:rsidRPr="009F5173" w:rsidRDefault="009F5173" w:rsidP="009F5173">
      <w:pPr>
        <w:pStyle w:val="a4"/>
        <w:spacing w:line="360" w:lineRule="auto"/>
        <w:ind w:left="720" w:firstLineChars="0" w:firstLine="0"/>
        <w:jc w:val="left"/>
        <w:rPr>
          <w:rFonts w:asciiTheme="minorEastAsia" w:hAnsiTheme="minorEastAsia"/>
          <w:bCs/>
          <w:sz w:val="24"/>
        </w:rPr>
      </w:pPr>
      <w:r w:rsidRPr="009F5173">
        <w:rPr>
          <w:rFonts w:asciiTheme="minorEastAsia" w:hAnsiTheme="minorEastAsia" w:hint="eastAsia"/>
          <w:bCs/>
          <w:sz w:val="24"/>
        </w:rPr>
        <w:t>（1）适用基金</w:t>
      </w:r>
    </w:p>
    <w:tbl>
      <w:tblPr>
        <w:tblStyle w:val="a5"/>
        <w:tblW w:w="8075" w:type="dxa"/>
        <w:jc w:val="center"/>
        <w:tblLayout w:type="fixed"/>
        <w:tblLook w:val="04A0"/>
      </w:tblPr>
      <w:tblGrid>
        <w:gridCol w:w="1838"/>
        <w:gridCol w:w="6237"/>
      </w:tblGrid>
      <w:tr w:rsidR="009F5173" w:rsidTr="009F5173">
        <w:trPr>
          <w:trHeight w:val="330"/>
          <w:jc w:val="center"/>
        </w:trPr>
        <w:tc>
          <w:tcPr>
            <w:tcW w:w="1838" w:type="dxa"/>
            <w:vAlign w:val="center"/>
          </w:tcPr>
          <w:p w:rsidR="009F5173" w:rsidRPr="00B01465" w:rsidRDefault="009F5173" w:rsidP="000D762B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  <w:szCs w:val="24"/>
              </w:rPr>
            </w:pPr>
            <w:r w:rsidRPr="00B01465">
              <w:rPr>
                <w:rFonts w:asciiTheme="minorEastAsia" w:hAnsiTheme="minorEastAsia" w:hint="eastAsia"/>
                <w:b/>
                <w:bCs/>
                <w:sz w:val="22"/>
                <w:szCs w:val="24"/>
              </w:rPr>
              <w:t>基金代码</w:t>
            </w:r>
          </w:p>
        </w:tc>
        <w:tc>
          <w:tcPr>
            <w:tcW w:w="6237" w:type="dxa"/>
            <w:vAlign w:val="center"/>
          </w:tcPr>
          <w:p w:rsidR="009F5173" w:rsidRPr="00B01465" w:rsidRDefault="009F5173" w:rsidP="000D762B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2"/>
                <w:szCs w:val="24"/>
              </w:rPr>
            </w:pPr>
            <w:r w:rsidRPr="00B01465">
              <w:rPr>
                <w:rFonts w:asciiTheme="minorEastAsia" w:hAnsiTheme="minorEastAsia" w:hint="eastAsia"/>
                <w:b/>
                <w:bCs/>
                <w:sz w:val="22"/>
                <w:szCs w:val="24"/>
              </w:rPr>
              <w:t>基金全称</w:t>
            </w:r>
          </w:p>
        </w:tc>
      </w:tr>
      <w:tr w:rsidR="009F5173" w:rsidTr="009F5173">
        <w:trPr>
          <w:trHeight w:val="330"/>
          <w:jc w:val="center"/>
        </w:trPr>
        <w:tc>
          <w:tcPr>
            <w:tcW w:w="1838" w:type="dxa"/>
            <w:vAlign w:val="center"/>
          </w:tcPr>
          <w:p w:rsidR="009F5173" w:rsidRDefault="009F5173" w:rsidP="005B109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007811（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6237" w:type="dxa"/>
            <w:vMerge w:val="restart"/>
            <w:vAlign w:val="center"/>
          </w:tcPr>
          <w:p w:rsidR="009F5173" w:rsidRDefault="009F5173" w:rsidP="009F5173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淳厚信泽灵活配置混合型证券投资基金</w:t>
            </w:r>
          </w:p>
        </w:tc>
      </w:tr>
      <w:tr w:rsidR="009F5173" w:rsidTr="009F5173">
        <w:trPr>
          <w:trHeight w:val="321"/>
          <w:jc w:val="center"/>
        </w:trPr>
        <w:tc>
          <w:tcPr>
            <w:tcW w:w="1838" w:type="dxa"/>
            <w:vAlign w:val="center"/>
          </w:tcPr>
          <w:p w:rsidR="009F5173" w:rsidRDefault="009F5173" w:rsidP="005B109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007812（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C类）</w:t>
            </w:r>
          </w:p>
        </w:tc>
        <w:tc>
          <w:tcPr>
            <w:tcW w:w="6237" w:type="dxa"/>
            <w:vMerge/>
            <w:vAlign w:val="center"/>
          </w:tcPr>
          <w:p w:rsidR="009F5173" w:rsidRDefault="009F5173" w:rsidP="005B109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9F5173" w:rsidTr="009F5173">
        <w:trPr>
          <w:trHeight w:val="321"/>
          <w:jc w:val="center"/>
        </w:trPr>
        <w:tc>
          <w:tcPr>
            <w:tcW w:w="1838" w:type="dxa"/>
            <w:vAlign w:val="center"/>
          </w:tcPr>
          <w:p w:rsidR="009F5173" w:rsidRDefault="009F5173" w:rsidP="005B109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008186（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A类）</w:t>
            </w:r>
          </w:p>
        </w:tc>
        <w:tc>
          <w:tcPr>
            <w:tcW w:w="6237" w:type="dxa"/>
            <w:vMerge w:val="restart"/>
            <w:vAlign w:val="center"/>
          </w:tcPr>
          <w:p w:rsidR="009F5173" w:rsidRDefault="009F5173" w:rsidP="009F5173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淳厚信睿核心精选混合型证券投资基金</w:t>
            </w:r>
          </w:p>
        </w:tc>
      </w:tr>
      <w:tr w:rsidR="009F5173" w:rsidTr="009F5173">
        <w:trPr>
          <w:trHeight w:val="321"/>
          <w:jc w:val="center"/>
        </w:trPr>
        <w:tc>
          <w:tcPr>
            <w:tcW w:w="1838" w:type="dxa"/>
            <w:vAlign w:val="center"/>
          </w:tcPr>
          <w:p w:rsidR="009F5173" w:rsidRDefault="009F5173" w:rsidP="005B109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008187（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C类）</w:t>
            </w:r>
          </w:p>
        </w:tc>
        <w:tc>
          <w:tcPr>
            <w:tcW w:w="6237" w:type="dxa"/>
            <w:vMerge/>
            <w:vAlign w:val="center"/>
          </w:tcPr>
          <w:p w:rsidR="009F5173" w:rsidRDefault="009F5173" w:rsidP="005B109C"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9F5173" w:rsidRDefault="009F5173" w:rsidP="0016714D">
      <w:pPr>
        <w:adjustRightInd w:val="0"/>
        <w:snapToGrid w:val="0"/>
        <w:spacing w:beforeLines="50"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Pr="009F5173">
        <w:rPr>
          <w:rFonts w:asciiTheme="minorEastAsia" w:hAnsiTheme="minorEastAsia" w:hint="eastAsia"/>
          <w:sz w:val="24"/>
        </w:rPr>
        <w:t>调整单笔赎回最低份额及最低持有份额的限制</w:t>
      </w:r>
    </w:p>
    <w:p w:rsidR="00923733" w:rsidRDefault="00D94C86" w:rsidP="009F5173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D94C86">
        <w:rPr>
          <w:rFonts w:asciiTheme="minorEastAsia" w:hAnsiTheme="minorEastAsia" w:hint="eastAsia"/>
          <w:sz w:val="24"/>
        </w:rPr>
        <w:t>调整后，上述适用基金份额单笔赎回最低份额及最低持有份额的限制均为0.01份。</w:t>
      </w:r>
      <w:r w:rsidR="002D24CE" w:rsidRPr="002D24CE">
        <w:rPr>
          <w:rFonts w:asciiTheme="minorEastAsia" w:hAnsiTheme="minorEastAsia" w:hint="eastAsia"/>
          <w:sz w:val="24"/>
        </w:rPr>
        <w:t>基金份额持有人</w:t>
      </w:r>
      <w:r w:rsidR="000A3E80">
        <w:rPr>
          <w:rFonts w:asciiTheme="minorEastAsia" w:hAnsiTheme="minorEastAsia" w:hint="eastAsia"/>
          <w:sz w:val="24"/>
        </w:rPr>
        <w:t>赎回</w:t>
      </w:r>
      <w:r w:rsidR="00156E8B">
        <w:rPr>
          <w:rFonts w:asciiTheme="minorEastAsia" w:hAnsiTheme="minorEastAsia" w:hint="eastAsia"/>
          <w:sz w:val="24"/>
        </w:rPr>
        <w:t>上述基金</w:t>
      </w:r>
      <w:r w:rsidR="00923733" w:rsidRPr="00923733">
        <w:rPr>
          <w:rFonts w:asciiTheme="minorEastAsia" w:hAnsiTheme="minorEastAsia" w:hint="eastAsia"/>
          <w:sz w:val="24"/>
        </w:rPr>
        <w:t>时，每次赎回</w:t>
      </w:r>
      <w:r w:rsidR="003D290E">
        <w:rPr>
          <w:rFonts w:asciiTheme="minorEastAsia" w:hAnsiTheme="minorEastAsia" w:hint="eastAsia"/>
          <w:sz w:val="24"/>
        </w:rPr>
        <w:t>上述</w:t>
      </w:r>
      <w:r w:rsidR="00923733" w:rsidRPr="00923733">
        <w:rPr>
          <w:rFonts w:asciiTheme="minorEastAsia" w:hAnsiTheme="minorEastAsia" w:hint="eastAsia"/>
          <w:sz w:val="24"/>
        </w:rPr>
        <w:t>基金份额不得低于</w:t>
      </w:r>
      <w:r w:rsidR="005B109C">
        <w:rPr>
          <w:rFonts w:asciiTheme="minorEastAsia" w:hAnsiTheme="minorEastAsia" w:hint="eastAsia"/>
          <w:sz w:val="24"/>
        </w:rPr>
        <w:t>0</w:t>
      </w:r>
      <w:r w:rsidR="005B109C">
        <w:rPr>
          <w:rFonts w:asciiTheme="minorEastAsia" w:hAnsiTheme="minorEastAsia"/>
          <w:sz w:val="24"/>
        </w:rPr>
        <w:t>.0</w:t>
      </w:r>
      <w:r w:rsidR="00923733" w:rsidRPr="00923733">
        <w:rPr>
          <w:rFonts w:asciiTheme="minorEastAsia" w:hAnsiTheme="minorEastAsia" w:hint="eastAsia"/>
          <w:sz w:val="24"/>
        </w:rPr>
        <w:t>1份，赎回时或赎回后在销售机构保留的</w:t>
      </w:r>
      <w:r w:rsidR="003D290E">
        <w:rPr>
          <w:rFonts w:asciiTheme="minorEastAsia" w:hAnsiTheme="minorEastAsia" w:hint="eastAsia"/>
          <w:sz w:val="24"/>
        </w:rPr>
        <w:t>上述</w:t>
      </w:r>
      <w:r w:rsidR="00923733" w:rsidRPr="00923733">
        <w:rPr>
          <w:rFonts w:asciiTheme="minorEastAsia" w:hAnsiTheme="minorEastAsia" w:hint="eastAsia"/>
          <w:sz w:val="24"/>
        </w:rPr>
        <w:t>基金份额余额不足</w:t>
      </w:r>
      <w:r w:rsidR="005B109C">
        <w:rPr>
          <w:rFonts w:asciiTheme="minorEastAsia" w:hAnsiTheme="minorEastAsia" w:hint="eastAsia"/>
          <w:sz w:val="24"/>
        </w:rPr>
        <w:t>0</w:t>
      </w:r>
      <w:r w:rsidR="005B109C">
        <w:rPr>
          <w:rFonts w:asciiTheme="minorEastAsia" w:hAnsiTheme="minorEastAsia"/>
          <w:sz w:val="24"/>
        </w:rPr>
        <w:t>.0</w:t>
      </w:r>
      <w:r w:rsidR="00923733" w:rsidRPr="00923733">
        <w:rPr>
          <w:rFonts w:asciiTheme="minorEastAsia" w:hAnsiTheme="minorEastAsia" w:hint="eastAsia"/>
          <w:sz w:val="24"/>
        </w:rPr>
        <w:t>1份的，在赎回时需一次全部赎回。</w:t>
      </w:r>
    </w:p>
    <w:p w:rsidR="006B5C20" w:rsidRDefault="00F04DE6" w:rsidP="000A3E80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DE6">
        <w:rPr>
          <w:rFonts w:asciiTheme="minorEastAsia" w:hAnsiTheme="minorEastAsia" w:hint="eastAsia"/>
          <w:sz w:val="24"/>
        </w:rPr>
        <w:t>销售机构在符合</w:t>
      </w:r>
      <w:r w:rsidR="009F5173">
        <w:rPr>
          <w:rFonts w:asciiTheme="minorEastAsia" w:hAnsiTheme="minorEastAsia" w:hint="eastAsia"/>
          <w:sz w:val="24"/>
        </w:rPr>
        <w:t>法律法规和</w:t>
      </w:r>
      <w:r w:rsidRPr="00F04DE6">
        <w:rPr>
          <w:rFonts w:asciiTheme="minorEastAsia" w:hAnsiTheme="minorEastAsia" w:hint="eastAsia"/>
          <w:sz w:val="24"/>
        </w:rPr>
        <w:t>上述规定的前提下，可根据情况调整基金单笔最低赎回份额及</w:t>
      </w:r>
      <w:r w:rsidR="00D94C86">
        <w:rPr>
          <w:rFonts w:asciiTheme="minorEastAsia" w:hAnsiTheme="minorEastAsia" w:hint="eastAsia"/>
          <w:sz w:val="24"/>
        </w:rPr>
        <w:t>最低持有</w:t>
      </w:r>
      <w:r w:rsidR="007F7330">
        <w:rPr>
          <w:rFonts w:asciiTheme="minorEastAsia" w:hAnsiTheme="minorEastAsia" w:hint="eastAsia"/>
          <w:sz w:val="24"/>
        </w:rPr>
        <w:t>份额</w:t>
      </w:r>
      <w:r w:rsidRPr="00F04DE6">
        <w:rPr>
          <w:rFonts w:asciiTheme="minorEastAsia" w:hAnsiTheme="minorEastAsia" w:hint="eastAsia"/>
          <w:sz w:val="24"/>
        </w:rPr>
        <w:t>，实</w:t>
      </w:r>
      <w:r w:rsidR="003742D0">
        <w:rPr>
          <w:rFonts w:asciiTheme="minorEastAsia" w:hAnsiTheme="minorEastAsia" w:hint="eastAsia"/>
          <w:sz w:val="24"/>
        </w:rPr>
        <w:t>际操作中，以各销售机构的具体规定为准，投资者</w:t>
      </w:r>
      <w:r w:rsidRPr="00F04DE6">
        <w:rPr>
          <w:rFonts w:asciiTheme="minorEastAsia" w:hAnsiTheme="minorEastAsia" w:hint="eastAsia"/>
          <w:sz w:val="24"/>
        </w:rPr>
        <w:t>需遵循销售机构的相关规定。</w:t>
      </w:r>
    </w:p>
    <w:p w:rsidR="0085769A" w:rsidRDefault="0085769A" w:rsidP="0085769A">
      <w:pPr>
        <w:jc w:val="left"/>
        <w:rPr>
          <w:rFonts w:asciiTheme="minorEastAsia" w:hAnsiTheme="minorEastAsia"/>
          <w:sz w:val="24"/>
        </w:rPr>
      </w:pPr>
    </w:p>
    <w:p w:rsidR="0085769A" w:rsidRPr="00C90B1A" w:rsidRDefault="00F04DE6" w:rsidP="00C90B1A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二、</w:t>
      </w:r>
      <w:r w:rsidR="0085769A" w:rsidRPr="00C90B1A">
        <w:rPr>
          <w:rFonts w:asciiTheme="minorEastAsia" w:hAnsiTheme="minorEastAsia" w:hint="eastAsia"/>
          <w:b/>
          <w:sz w:val="24"/>
        </w:rPr>
        <w:t>其他需要提示的事项</w:t>
      </w:r>
    </w:p>
    <w:p w:rsidR="0085769A" w:rsidRPr="0085769A" w:rsidRDefault="0085769A" w:rsidP="0085769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5769A">
        <w:rPr>
          <w:rFonts w:asciiTheme="minorEastAsia" w:hAnsiTheme="minorEastAsia" w:hint="eastAsia"/>
          <w:sz w:val="24"/>
        </w:rPr>
        <w:t>（1）本公告仅对</w:t>
      </w:r>
      <w:r w:rsidR="00825573">
        <w:rPr>
          <w:rFonts w:asciiTheme="minorEastAsia" w:hAnsiTheme="minorEastAsia" w:hint="eastAsia"/>
          <w:sz w:val="24"/>
        </w:rPr>
        <w:t>上述</w:t>
      </w:r>
      <w:r w:rsidRPr="0085769A">
        <w:rPr>
          <w:rFonts w:asciiTheme="minorEastAsia" w:hAnsiTheme="minorEastAsia" w:hint="eastAsia"/>
          <w:sz w:val="24"/>
        </w:rPr>
        <w:t>基金</w:t>
      </w:r>
      <w:r w:rsidR="007F7330">
        <w:rPr>
          <w:rFonts w:asciiTheme="minorEastAsia" w:hAnsiTheme="minorEastAsia" w:hint="eastAsia"/>
          <w:sz w:val="24"/>
        </w:rPr>
        <w:t>单笔最低赎回份额及最低持有</w:t>
      </w:r>
      <w:r w:rsidR="009C3922" w:rsidRPr="009C3922">
        <w:rPr>
          <w:rFonts w:asciiTheme="minorEastAsia" w:hAnsiTheme="minorEastAsia" w:hint="eastAsia"/>
          <w:sz w:val="24"/>
        </w:rPr>
        <w:t>份额</w:t>
      </w:r>
      <w:r w:rsidR="007F7330">
        <w:rPr>
          <w:rFonts w:asciiTheme="minorEastAsia" w:hAnsiTheme="minorEastAsia" w:hint="eastAsia"/>
          <w:sz w:val="24"/>
        </w:rPr>
        <w:t>限制</w:t>
      </w:r>
      <w:r w:rsidRPr="0085769A">
        <w:rPr>
          <w:rFonts w:asciiTheme="minorEastAsia" w:hAnsiTheme="minorEastAsia" w:hint="eastAsia"/>
          <w:sz w:val="24"/>
        </w:rPr>
        <w:t>有关事项予以说明。投资者欲了解</w:t>
      </w:r>
      <w:r w:rsidR="002076A5">
        <w:rPr>
          <w:rFonts w:asciiTheme="minorEastAsia" w:hAnsiTheme="minorEastAsia" w:hint="eastAsia"/>
          <w:sz w:val="24"/>
        </w:rPr>
        <w:t>上述</w:t>
      </w:r>
      <w:r w:rsidRPr="0085769A">
        <w:rPr>
          <w:rFonts w:asciiTheme="minorEastAsia" w:hAnsiTheme="minorEastAsia" w:hint="eastAsia"/>
          <w:sz w:val="24"/>
        </w:rPr>
        <w:t>基金的详细情况，请通过本公司网站</w:t>
      </w:r>
      <w:r w:rsidR="00FC30F6">
        <w:rPr>
          <w:rFonts w:asciiTheme="minorEastAsia" w:hAnsiTheme="minorEastAsia" w:hint="eastAsia"/>
          <w:sz w:val="24"/>
        </w:rPr>
        <w:t>详细阅读</w:t>
      </w:r>
      <w:r w:rsidR="00524FB4">
        <w:rPr>
          <w:rFonts w:asciiTheme="minorEastAsia" w:hAnsiTheme="minorEastAsia" w:hint="eastAsia"/>
          <w:sz w:val="24"/>
        </w:rPr>
        <w:t>上述基金</w:t>
      </w:r>
      <w:r w:rsidR="00FC30F6">
        <w:rPr>
          <w:rFonts w:asciiTheme="minorEastAsia" w:hAnsiTheme="minorEastAsia" w:hint="eastAsia"/>
          <w:sz w:val="24"/>
        </w:rPr>
        <w:t>基金合同</w:t>
      </w:r>
      <w:r w:rsidRPr="0085769A">
        <w:rPr>
          <w:rFonts w:asciiTheme="minorEastAsia" w:hAnsiTheme="minorEastAsia" w:hint="eastAsia"/>
          <w:sz w:val="24"/>
        </w:rPr>
        <w:t>和招募说明书</w:t>
      </w:r>
      <w:r w:rsidR="009C3922">
        <w:rPr>
          <w:rFonts w:asciiTheme="minorEastAsia" w:hAnsiTheme="minorEastAsia" w:hint="eastAsia"/>
          <w:sz w:val="24"/>
        </w:rPr>
        <w:t>及其更新</w:t>
      </w:r>
      <w:r w:rsidRPr="0085769A">
        <w:rPr>
          <w:rFonts w:asciiTheme="minorEastAsia" w:hAnsiTheme="minorEastAsia" w:hint="eastAsia"/>
          <w:sz w:val="24"/>
        </w:rPr>
        <w:t>等相关资料。</w:t>
      </w:r>
      <w:r w:rsidR="009F5173" w:rsidRPr="009F5173">
        <w:rPr>
          <w:rFonts w:asciiTheme="minorEastAsia" w:hAnsiTheme="minorEastAsia" w:hint="eastAsia"/>
          <w:sz w:val="24"/>
        </w:rPr>
        <w:t>本次调整方案所涉及的招募说</w:t>
      </w:r>
      <w:r w:rsidR="009F5173" w:rsidRPr="009F5173">
        <w:rPr>
          <w:rFonts w:asciiTheme="minorEastAsia" w:hAnsiTheme="minorEastAsia" w:hint="eastAsia"/>
          <w:sz w:val="24"/>
        </w:rPr>
        <w:lastRenderedPageBreak/>
        <w:t>明书相关内容，将在更新招募说明书时一并予以调整。</w:t>
      </w:r>
    </w:p>
    <w:p w:rsidR="0085769A" w:rsidRPr="0085769A" w:rsidRDefault="0085769A" w:rsidP="0085769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5769A">
        <w:rPr>
          <w:rFonts w:asciiTheme="minorEastAsia" w:hAnsiTheme="minorEastAsia" w:hint="eastAsia"/>
          <w:sz w:val="24"/>
        </w:rPr>
        <w:t>（</w:t>
      </w:r>
      <w:r w:rsidR="00825573">
        <w:rPr>
          <w:rFonts w:asciiTheme="minorEastAsia" w:hAnsiTheme="minorEastAsia"/>
          <w:sz w:val="24"/>
        </w:rPr>
        <w:t>2</w:t>
      </w:r>
      <w:r w:rsidRPr="0085769A">
        <w:rPr>
          <w:rFonts w:asciiTheme="minorEastAsia" w:hAnsiTheme="minorEastAsia" w:hint="eastAsia"/>
          <w:sz w:val="24"/>
        </w:rPr>
        <w:t>）有关</w:t>
      </w:r>
      <w:r w:rsidR="00C90B1A">
        <w:rPr>
          <w:rFonts w:asciiTheme="minorEastAsia" w:hAnsiTheme="minorEastAsia" w:hint="eastAsia"/>
          <w:sz w:val="24"/>
        </w:rPr>
        <w:t>上述</w:t>
      </w:r>
      <w:r w:rsidRPr="0085769A">
        <w:rPr>
          <w:rFonts w:asciiTheme="minorEastAsia" w:hAnsiTheme="minorEastAsia" w:hint="eastAsia"/>
          <w:sz w:val="24"/>
        </w:rPr>
        <w:t>基金</w:t>
      </w:r>
      <w:r w:rsidR="007F7330">
        <w:rPr>
          <w:rFonts w:asciiTheme="minorEastAsia" w:hAnsiTheme="minorEastAsia" w:hint="eastAsia"/>
          <w:sz w:val="24"/>
        </w:rPr>
        <w:t>单笔最低赎回份额及</w:t>
      </w:r>
      <w:r w:rsidR="00F04DE6" w:rsidRPr="00F04DE6">
        <w:rPr>
          <w:rFonts w:asciiTheme="minorEastAsia" w:hAnsiTheme="minorEastAsia" w:hint="eastAsia"/>
          <w:sz w:val="24"/>
        </w:rPr>
        <w:t>最低</w:t>
      </w:r>
      <w:r w:rsidR="007F7330">
        <w:rPr>
          <w:rFonts w:asciiTheme="minorEastAsia" w:hAnsiTheme="minorEastAsia" w:hint="eastAsia"/>
          <w:sz w:val="24"/>
        </w:rPr>
        <w:t>持有</w:t>
      </w:r>
      <w:r w:rsidR="00F04DE6" w:rsidRPr="00F04DE6">
        <w:rPr>
          <w:rFonts w:asciiTheme="minorEastAsia" w:hAnsiTheme="minorEastAsia" w:hint="eastAsia"/>
          <w:sz w:val="24"/>
        </w:rPr>
        <w:t>份额</w:t>
      </w:r>
      <w:r w:rsidR="003742D0">
        <w:rPr>
          <w:rFonts w:asciiTheme="minorEastAsia" w:hAnsiTheme="minorEastAsia" w:hint="eastAsia"/>
          <w:sz w:val="24"/>
        </w:rPr>
        <w:t>限制</w:t>
      </w:r>
      <w:r w:rsidRPr="0085769A">
        <w:rPr>
          <w:rFonts w:asciiTheme="minorEastAsia" w:hAnsiTheme="minorEastAsia" w:hint="eastAsia"/>
          <w:sz w:val="24"/>
        </w:rPr>
        <w:t>的具体规定若有变化，本公司将另行公告。</w:t>
      </w:r>
    </w:p>
    <w:p w:rsidR="0085769A" w:rsidRPr="0085769A" w:rsidRDefault="0085769A" w:rsidP="0085769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5769A">
        <w:rPr>
          <w:rFonts w:asciiTheme="minorEastAsia" w:hAnsiTheme="minorEastAsia" w:hint="eastAsia"/>
          <w:sz w:val="24"/>
        </w:rPr>
        <w:t>（</w:t>
      </w:r>
      <w:r w:rsidR="00825573">
        <w:rPr>
          <w:rFonts w:asciiTheme="minorEastAsia" w:hAnsiTheme="minorEastAsia"/>
          <w:sz w:val="24"/>
        </w:rPr>
        <w:t>3</w:t>
      </w:r>
      <w:r w:rsidRPr="0085769A">
        <w:rPr>
          <w:rFonts w:asciiTheme="minorEastAsia" w:hAnsiTheme="minorEastAsia" w:hint="eastAsia"/>
          <w:sz w:val="24"/>
        </w:rPr>
        <w:t>）投资者可以登陆</w:t>
      </w:r>
      <w:r w:rsidR="00FC30F6">
        <w:rPr>
          <w:rFonts w:asciiTheme="minorEastAsia" w:hAnsiTheme="minorEastAsia" w:hint="eastAsia"/>
          <w:sz w:val="24"/>
        </w:rPr>
        <w:t>淳厚</w:t>
      </w:r>
      <w:r w:rsidRPr="0085769A">
        <w:rPr>
          <w:rFonts w:asciiTheme="minorEastAsia" w:hAnsiTheme="minorEastAsia" w:hint="eastAsia"/>
          <w:sz w:val="24"/>
        </w:rPr>
        <w:t>基金管理有限公司网站</w:t>
      </w:r>
      <w:r w:rsidR="00FC30F6">
        <w:rPr>
          <w:rFonts w:asciiTheme="minorEastAsia" w:hAnsiTheme="minorEastAsia" w:hint="eastAsia"/>
          <w:sz w:val="24"/>
        </w:rPr>
        <w:t>www.purekindfund.com</w:t>
      </w:r>
      <w:r w:rsidRPr="0085769A">
        <w:rPr>
          <w:rFonts w:asciiTheme="minorEastAsia" w:hAnsiTheme="minorEastAsia" w:hint="eastAsia"/>
          <w:sz w:val="24"/>
        </w:rPr>
        <w:t>或拨打</w:t>
      </w:r>
      <w:r w:rsidR="00FC30F6">
        <w:rPr>
          <w:rFonts w:asciiTheme="minorEastAsia" w:hAnsiTheme="minorEastAsia" w:hint="eastAsia"/>
          <w:sz w:val="24"/>
        </w:rPr>
        <w:t>淳厚</w:t>
      </w:r>
      <w:r w:rsidRPr="0085769A">
        <w:rPr>
          <w:rFonts w:asciiTheme="minorEastAsia" w:hAnsiTheme="minorEastAsia" w:hint="eastAsia"/>
          <w:sz w:val="24"/>
        </w:rPr>
        <w:t>基金管理有限公司</w:t>
      </w:r>
      <w:r w:rsidR="00FC30F6">
        <w:rPr>
          <w:rFonts w:asciiTheme="minorEastAsia" w:hAnsiTheme="minorEastAsia" w:hint="eastAsia"/>
          <w:sz w:val="24"/>
        </w:rPr>
        <w:t>全国统一客服</w:t>
      </w:r>
      <w:r w:rsidRPr="0085769A">
        <w:rPr>
          <w:rFonts w:asciiTheme="minorEastAsia" w:hAnsiTheme="minorEastAsia" w:hint="eastAsia"/>
          <w:sz w:val="24"/>
        </w:rPr>
        <w:t>热线</w:t>
      </w:r>
      <w:r w:rsidR="00FC30F6">
        <w:rPr>
          <w:rFonts w:asciiTheme="minorEastAsia" w:hAnsiTheme="minorEastAsia" w:hint="eastAsia"/>
          <w:sz w:val="24"/>
        </w:rPr>
        <w:t>400-000-9738</w:t>
      </w:r>
      <w:r w:rsidRPr="0085769A">
        <w:rPr>
          <w:rFonts w:asciiTheme="minorEastAsia" w:hAnsiTheme="minorEastAsia" w:hint="eastAsia"/>
          <w:sz w:val="24"/>
        </w:rPr>
        <w:t>进行相关咨询。</w:t>
      </w:r>
    </w:p>
    <w:p w:rsidR="0085769A" w:rsidRPr="0085769A" w:rsidRDefault="0085769A" w:rsidP="0085769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5769A">
        <w:rPr>
          <w:rFonts w:asciiTheme="minorEastAsia" w:hAnsiTheme="minorEastAsia" w:hint="eastAsia"/>
          <w:sz w:val="24"/>
        </w:rPr>
        <w:t>（</w:t>
      </w:r>
      <w:r w:rsidR="00825573">
        <w:rPr>
          <w:rFonts w:asciiTheme="minorEastAsia" w:hAnsiTheme="minorEastAsia"/>
          <w:sz w:val="24"/>
        </w:rPr>
        <w:t>4</w:t>
      </w:r>
      <w:r w:rsidRPr="0085769A">
        <w:rPr>
          <w:rFonts w:asciiTheme="minorEastAsia" w:hAnsiTheme="minorEastAsia" w:hint="eastAsia"/>
          <w:sz w:val="24"/>
        </w:rPr>
        <w:t>）风险提示：基金管理人承诺以诚实信用、勤勉尽责的原则管理和运用基金资产，但不保证基金一定盈利，也不保证最低收益。投资者投资于本基金前应认真阅读本基金的基金合同和招募说明书</w:t>
      </w:r>
      <w:r w:rsidR="009F5173">
        <w:rPr>
          <w:rFonts w:asciiTheme="minorEastAsia" w:hAnsiTheme="minorEastAsia" w:hint="eastAsia"/>
          <w:sz w:val="24"/>
        </w:rPr>
        <w:t>（更新）</w:t>
      </w:r>
      <w:r w:rsidRPr="0085769A">
        <w:rPr>
          <w:rFonts w:asciiTheme="minorEastAsia" w:hAnsiTheme="minorEastAsia" w:hint="eastAsia"/>
          <w:sz w:val="24"/>
        </w:rPr>
        <w:t>。</w:t>
      </w:r>
    </w:p>
    <w:p w:rsidR="0085769A" w:rsidRPr="0085769A" w:rsidRDefault="0085769A" w:rsidP="0085769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5769A" w:rsidRPr="0085769A" w:rsidRDefault="0085769A" w:rsidP="0085769A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5769A">
        <w:rPr>
          <w:rFonts w:asciiTheme="minorEastAsia" w:hAnsiTheme="minorEastAsia" w:hint="eastAsia"/>
          <w:sz w:val="24"/>
        </w:rPr>
        <w:t>特此公告。</w:t>
      </w:r>
    </w:p>
    <w:p w:rsidR="0085769A" w:rsidRPr="0085769A" w:rsidRDefault="0085769A" w:rsidP="0085769A">
      <w:pPr>
        <w:jc w:val="left"/>
        <w:rPr>
          <w:rFonts w:asciiTheme="minorEastAsia" w:hAnsiTheme="minorEastAsia"/>
          <w:sz w:val="24"/>
        </w:rPr>
      </w:pPr>
    </w:p>
    <w:p w:rsidR="0085769A" w:rsidRPr="0085769A" w:rsidRDefault="0085769A" w:rsidP="00FC30F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5769A" w:rsidRPr="0085769A" w:rsidRDefault="00FC30F6" w:rsidP="00FC30F6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淳厚</w:t>
      </w:r>
      <w:r w:rsidR="0085769A" w:rsidRPr="0085769A">
        <w:rPr>
          <w:rFonts w:asciiTheme="minorEastAsia" w:hAnsiTheme="minorEastAsia" w:hint="eastAsia"/>
          <w:sz w:val="24"/>
        </w:rPr>
        <w:t>基金管理有限公司</w:t>
      </w:r>
    </w:p>
    <w:p w:rsidR="00A11DD6" w:rsidRPr="00A11DD6" w:rsidRDefault="0085769A" w:rsidP="00FC30F6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85769A">
        <w:rPr>
          <w:rFonts w:asciiTheme="minorEastAsia" w:hAnsiTheme="minorEastAsia" w:hint="eastAsia"/>
          <w:sz w:val="24"/>
        </w:rPr>
        <w:t>20</w:t>
      </w:r>
      <w:r w:rsidR="00B73EC1">
        <w:rPr>
          <w:rFonts w:asciiTheme="minorEastAsia" w:hAnsiTheme="minorEastAsia"/>
          <w:sz w:val="24"/>
        </w:rPr>
        <w:t>2</w:t>
      </w:r>
      <w:r w:rsidR="005B109C">
        <w:rPr>
          <w:rFonts w:asciiTheme="minorEastAsia" w:hAnsiTheme="minorEastAsia"/>
          <w:sz w:val="24"/>
        </w:rPr>
        <w:t>3</w:t>
      </w:r>
      <w:r w:rsidRPr="0085769A">
        <w:rPr>
          <w:rFonts w:asciiTheme="minorEastAsia" w:hAnsiTheme="minorEastAsia" w:hint="eastAsia"/>
          <w:sz w:val="24"/>
        </w:rPr>
        <w:t>年</w:t>
      </w:r>
      <w:r w:rsidR="005B109C">
        <w:rPr>
          <w:rFonts w:asciiTheme="minorEastAsia" w:hAnsiTheme="minorEastAsia"/>
          <w:sz w:val="24"/>
        </w:rPr>
        <w:t>12</w:t>
      </w:r>
      <w:r w:rsidRPr="0085769A">
        <w:rPr>
          <w:rFonts w:asciiTheme="minorEastAsia" w:hAnsiTheme="minorEastAsia" w:hint="eastAsia"/>
          <w:sz w:val="24"/>
        </w:rPr>
        <w:t>月</w:t>
      </w:r>
      <w:r w:rsidR="005B109C">
        <w:rPr>
          <w:rFonts w:asciiTheme="minorEastAsia" w:hAnsiTheme="minorEastAsia"/>
          <w:sz w:val="24"/>
        </w:rPr>
        <w:t>21</w:t>
      </w:r>
      <w:r w:rsidRPr="0085769A">
        <w:rPr>
          <w:rFonts w:asciiTheme="minorEastAsia" w:hAnsiTheme="minorEastAsia" w:hint="eastAsia"/>
          <w:sz w:val="24"/>
        </w:rPr>
        <w:t>日</w:t>
      </w:r>
    </w:p>
    <w:sectPr w:rsidR="00A11DD6" w:rsidRPr="00A11DD6" w:rsidSect="00832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79" w:rsidRDefault="000D6079" w:rsidP="00782F6F">
      <w:r>
        <w:separator/>
      </w:r>
    </w:p>
  </w:endnote>
  <w:endnote w:type="continuationSeparator" w:id="0">
    <w:p w:rsidR="000D6079" w:rsidRDefault="000D6079" w:rsidP="0078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79" w:rsidRDefault="000D6079" w:rsidP="00782F6F">
      <w:r>
        <w:separator/>
      </w:r>
    </w:p>
  </w:footnote>
  <w:footnote w:type="continuationSeparator" w:id="0">
    <w:p w:rsidR="000D6079" w:rsidRDefault="000D6079" w:rsidP="00782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892"/>
    <w:multiLevelType w:val="hybridMultilevel"/>
    <w:tmpl w:val="755CD0EC"/>
    <w:lvl w:ilvl="0" w:tplc="726639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284D00"/>
    <w:multiLevelType w:val="hybridMultilevel"/>
    <w:tmpl w:val="CF64C920"/>
    <w:lvl w:ilvl="0" w:tplc="90D274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2E6"/>
    <w:rsid w:val="000107AF"/>
    <w:rsid w:val="0001179E"/>
    <w:rsid w:val="000528A8"/>
    <w:rsid w:val="0005772D"/>
    <w:rsid w:val="000579BD"/>
    <w:rsid w:val="0009484B"/>
    <w:rsid w:val="000A3E80"/>
    <w:rsid w:val="000D6079"/>
    <w:rsid w:val="000F23B4"/>
    <w:rsid w:val="00112AB5"/>
    <w:rsid w:val="001512AC"/>
    <w:rsid w:val="00156D54"/>
    <w:rsid w:val="00156E8B"/>
    <w:rsid w:val="0016211C"/>
    <w:rsid w:val="0016714D"/>
    <w:rsid w:val="00197CD6"/>
    <w:rsid w:val="001C3D75"/>
    <w:rsid w:val="001D5B31"/>
    <w:rsid w:val="001E1747"/>
    <w:rsid w:val="001F142A"/>
    <w:rsid w:val="001F149D"/>
    <w:rsid w:val="001F4D1E"/>
    <w:rsid w:val="002076A5"/>
    <w:rsid w:val="0021216B"/>
    <w:rsid w:val="00255CA2"/>
    <w:rsid w:val="00256B45"/>
    <w:rsid w:val="00257908"/>
    <w:rsid w:val="00273D37"/>
    <w:rsid w:val="002C6F63"/>
    <w:rsid w:val="002D24CE"/>
    <w:rsid w:val="002E5E2D"/>
    <w:rsid w:val="00322127"/>
    <w:rsid w:val="003329B5"/>
    <w:rsid w:val="00371EC7"/>
    <w:rsid w:val="003742D0"/>
    <w:rsid w:val="00375613"/>
    <w:rsid w:val="003A0B02"/>
    <w:rsid w:val="003A209C"/>
    <w:rsid w:val="003D290E"/>
    <w:rsid w:val="003D42BC"/>
    <w:rsid w:val="003E1F78"/>
    <w:rsid w:val="004076AF"/>
    <w:rsid w:val="004449A6"/>
    <w:rsid w:val="00465064"/>
    <w:rsid w:val="00476E10"/>
    <w:rsid w:val="00497D8E"/>
    <w:rsid w:val="004B21BC"/>
    <w:rsid w:val="004B27C7"/>
    <w:rsid w:val="004B2AF8"/>
    <w:rsid w:val="00500AE1"/>
    <w:rsid w:val="00514470"/>
    <w:rsid w:val="00524FB4"/>
    <w:rsid w:val="00525C16"/>
    <w:rsid w:val="00527B7D"/>
    <w:rsid w:val="00535611"/>
    <w:rsid w:val="00576EAF"/>
    <w:rsid w:val="005A0C6A"/>
    <w:rsid w:val="005B0CC0"/>
    <w:rsid w:val="005B0E8B"/>
    <w:rsid w:val="005B109C"/>
    <w:rsid w:val="005C220F"/>
    <w:rsid w:val="005C5E24"/>
    <w:rsid w:val="006447E4"/>
    <w:rsid w:val="006473FB"/>
    <w:rsid w:val="00652A25"/>
    <w:rsid w:val="006710EB"/>
    <w:rsid w:val="00682FC5"/>
    <w:rsid w:val="006A1DE4"/>
    <w:rsid w:val="006B5C20"/>
    <w:rsid w:val="006C1D9A"/>
    <w:rsid w:val="006F02E6"/>
    <w:rsid w:val="006F35B0"/>
    <w:rsid w:val="007155F2"/>
    <w:rsid w:val="00740CD1"/>
    <w:rsid w:val="00742A39"/>
    <w:rsid w:val="00746D16"/>
    <w:rsid w:val="00782F6F"/>
    <w:rsid w:val="00795EAE"/>
    <w:rsid w:val="007A01FE"/>
    <w:rsid w:val="007F7330"/>
    <w:rsid w:val="00811A21"/>
    <w:rsid w:val="00815615"/>
    <w:rsid w:val="00821687"/>
    <w:rsid w:val="00825573"/>
    <w:rsid w:val="008327CB"/>
    <w:rsid w:val="00835906"/>
    <w:rsid w:val="008459F4"/>
    <w:rsid w:val="00855F0F"/>
    <w:rsid w:val="0085769A"/>
    <w:rsid w:val="00860517"/>
    <w:rsid w:val="00865714"/>
    <w:rsid w:val="008D2C4E"/>
    <w:rsid w:val="008E1594"/>
    <w:rsid w:val="008E4C74"/>
    <w:rsid w:val="008F5832"/>
    <w:rsid w:val="0091371B"/>
    <w:rsid w:val="00914759"/>
    <w:rsid w:val="00923733"/>
    <w:rsid w:val="00943FA1"/>
    <w:rsid w:val="00946F44"/>
    <w:rsid w:val="0099279F"/>
    <w:rsid w:val="009C3922"/>
    <w:rsid w:val="009F5173"/>
    <w:rsid w:val="00A00003"/>
    <w:rsid w:val="00A11DD6"/>
    <w:rsid w:val="00A11E9D"/>
    <w:rsid w:val="00AA29C2"/>
    <w:rsid w:val="00AB3177"/>
    <w:rsid w:val="00AD7E80"/>
    <w:rsid w:val="00AE1752"/>
    <w:rsid w:val="00AF3DBA"/>
    <w:rsid w:val="00AF68B2"/>
    <w:rsid w:val="00B01465"/>
    <w:rsid w:val="00B501B3"/>
    <w:rsid w:val="00B73EC1"/>
    <w:rsid w:val="00B82110"/>
    <w:rsid w:val="00B95AB6"/>
    <w:rsid w:val="00B972DE"/>
    <w:rsid w:val="00BB48CE"/>
    <w:rsid w:val="00BD3948"/>
    <w:rsid w:val="00C074ED"/>
    <w:rsid w:val="00C10C0F"/>
    <w:rsid w:val="00C33FC3"/>
    <w:rsid w:val="00C7043B"/>
    <w:rsid w:val="00C87B76"/>
    <w:rsid w:val="00C90B1A"/>
    <w:rsid w:val="00CC0BFF"/>
    <w:rsid w:val="00CE00AF"/>
    <w:rsid w:val="00D03BE8"/>
    <w:rsid w:val="00D069C0"/>
    <w:rsid w:val="00D1311F"/>
    <w:rsid w:val="00D33FE5"/>
    <w:rsid w:val="00D5650A"/>
    <w:rsid w:val="00D84F2E"/>
    <w:rsid w:val="00D94C86"/>
    <w:rsid w:val="00D96852"/>
    <w:rsid w:val="00DB388B"/>
    <w:rsid w:val="00DF7719"/>
    <w:rsid w:val="00E01C79"/>
    <w:rsid w:val="00E16108"/>
    <w:rsid w:val="00E171DD"/>
    <w:rsid w:val="00E23E04"/>
    <w:rsid w:val="00E71B1A"/>
    <w:rsid w:val="00E87708"/>
    <w:rsid w:val="00EA24FC"/>
    <w:rsid w:val="00EC1590"/>
    <w:rsid w:val="00EE513C"/>
    <w:rsid w:val="00EF3A74"/>
    <w:rsid w:val="00F04DE6"/>
    <w:rsid w:val="00F07ABC"/>
    <w:rsid w:val="00F24836"/>
    <w:rsid w:val="00F4337C"/>
    <w:rsid w:val="00F5455F"/>
    <w:rsid w:val="00F62749"/>
    <w:rsid w:val="00F66223"/>
    <w:rsid w:val="00F678C8"/>
    <w:rsid w:val="00F76B42"/>
    <w:rsid w:val="00F92AE3"/>
    <w:rsid w:val="00F97591"/>
    <w:rsid w:val="00FA0BC8"/>
    <w:rsid w:val="00FC30F6"/>
    <w:rsid w:val="00FC4879"/>
    <w:rsid w:val="00FC66FE"/>
    <w:rsid w:val="00FE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F02E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F02E6"/>
  </w:style>
  <w:style w:type="paragraph" w:styleId="a4">
    <w:name w:val="List Paragraph"/>
    <w:basedOn w:val="a"/>
    <w:uiPriority w:val="34"/>
    <w:qFormat/>
    <w:rsid w:val="006F02E6"/>
    <w:pPr>
      <w:ind w:firstLineChars="200" w:firstLine="420"/>
    </w:pPr>
  </w:style>
  <w:style w:type="table" w:styleId="a5">
    <w:name w:val="Table Grid"/>
    <w:basedOn w:val="a1"/>
    <w:uiPriority w:val="39"/>
    <w:rsid w:val="006F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DD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har21">
    <w:name w:val="Char21"/>
    <w:basedOn w:val="a"/>
    <w:uiPriority w:val="99"/>
    <w:rsid w:val="00A11DD6"/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B73EC1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B73EC1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B73EC1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73EC1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B73EC1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73EC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73EC1"/>
    <w:rPr>
      <w:sz w:val="18"/>
      <w:szCs w:val="18"/>
    </w:rPr>
  </w:style>
  <w:style w:type="character" w:styleId="aa">
    <w:name w:val="Hyperlink"/>
    <w:basedOn w:val="a0"/>
    <w:uiPriority w:val="99"/>
    <w:unhideWhenUsed/>
    <w:rsid w:val="00F678C8"/>
    <w:rPr>
      <w:color w:val="0563C1" w:themeColor="hyperlink"/>
      <w:u w:val="single"/>
    </w:rPr>
  </w:style>
  <w:style w:type="paragraph" w:styleId="ab">
    <w:name w:val="header"/>
    <w:basedOn w:val="a"/>
    <w:link w:val="Char3"/>
    <w:uiPriority w:val="99"/>
    <w:unhideWhenUsed/>
    <w:rsid w:val="00782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782F6F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782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rsid w:val="00782F6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E159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682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91A6-7664-4B11-8A60-B6611E95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4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dingyun 丁韵</dc:creator>
  <cp:keywords/>
  <dc:description/>
  <cp:lastModifiedBy>ZHONGM</cp:lastModifiedBy>
  <cp:revision>2</cp:revision>
  <cp:lastPrinted>2020-10-13T08:25:00Z</cp:lastPrinted>
  <dcterms:created xsi:type="dcterms:W3CDTF">2023-12-20T16:03:00Z</dcterms:created>
  <dcterms:modified xsi:type="dcterms:W3CDTF">2023-12-20T16:03:00Z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[DocID]=DA0A8CA1-BD3A-4993-8E69-D9BDB51217FC</vt:lpwstr>
  </property>
  <property fmtid="{D5CDD505-2E9C-101B-9397-08002B2CF9AE}" pid="3" name="_IPGFLOW_P-C6FA_E-0_CV-88520CEC_CN-123EF297">
    <vt:lpwstr>DPFPMK|3|50|1|0</vt:lpwstr>
  </property>
  <property fmtid="{D5CDD505-2E9C-101B-9397-08002B2CF9AE}" pid="4" name="_IPGFLOW_P-C6FA_E-1_FP-1_SP-1_CV-4AEFE4B8_CN-85D77977">
    <vt:lpwstr>1EFyiozcLMHmEQ3WESb1JvXlqE17hNJX+Ii5KGuZChH/sUlmuTVhIlUeO+Y5KMKymsTlTaMcvaRdtihnWx1hOoNs5IUENbu4xRdnypXTf7aLhj1OltTZatX/O9182ZLuwEupH+J0+grKl0NkabFHwKoGrU4/TRyV++aaODMNyTa4Y3/SQF6TW6orjMt9P0H4Qi6yHnALMci7LDRfq0EKEfnUI1TbIgBd45TLE6CTITTKr+xBPvEYH+6dIzY4MD9</vt:lpwstr>
  </property>
  <property fmtid="{D5CDD505-2E9C-101B-9397-08002B2CF9AE}" pid="5" name="_IPGFLOW_P-C6FA_E-1_FP-1_SP-2_CV-380DFB09_CN-42C0D6A4">
    <vt:lpwstr>bmREWEcdD9yT+jJN3Ixqkn7qgfRf+6Bu8JpNPBLmNCWTQ7JFun/QsXcK6Xk2EubKav6pCztYIzID8fOltWVhto+Vm/Q3T0ink+Z/xsHBO3IBryOdHv7idEEwMJzb9TDoFn872OP7fBgrWuo8DGKITAufbciTVdcM3p8wRwu1pwrY=</vt:lpwstr>
  </property>
  <property fmtid="{D5CDD505-2E9C-101B-9397-08002B2CF9AE}" pid="6" name="_IPGFLOW_P-C6FA_E-0_FP-1_CV-B684056A_CN-B1A063AA">
    <vt:lpwstr>DPSPMK|3|428|2|0</vt:lpwstr>
  </property>
</Properties>
</file>