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0D" w:rsidRPr="00812241" w:rsidRDefault="000E3F5A" w:rsidP="00BB4D0D">
      <w:pPr>
        <w:jc w:val="center"/>
        <w:rPr>
          <w:rFonts w:ascii="宋体" w:hAnsi="宋体"/>
          <w:b/>
          <w:szCs w:val="21"/>
        </w:rPr>
      </w:pPr>
      <w:r w:rsidRPr="00812241">
        <w:rPr>
          <w:rFonts w:ascii="宋体" w:hAnsi="宋体" w:hint="eastAsia"/>
          <w:b/>
          <w:sz w:val="28"/>
          <w:szCs w:val="28"/>
        </w:rPr>
        <w:t>易方达基金管理有限公司旗下部分</w:t>
      </w:r>
      <w:r w:rsidRPr="00812241">
        <w:rPr>
          <w:rFonts w:ascii="宋体" w:hAnsi="宋体" w:hint="eastAsia"/>
          <w:b/>
          <w:sz w:val="28"/>
          <w:szCs w:val="28"/>
        </w:rPr>
        <w:t>ETF</w:t>
      </w:r>
      <w:r w:rsidRPr="00812241">
        <w:rPr>
          <w:rFonts w:ascii="宋体" w:hAnsi="宋体" w:hint="eastAsia"/>
          <w:b/>
          <w:sz w:val="28"/>
          <w:szCs w:val="28"/>
        </w:rPr>
        <w:t>增加</w:t>
      </w:r>
      <w:r w:rsidR="00BA7B2D">
        <w:rPr>
          <w:rFonts w:ascii="宋体" w:hAnsi="宋体"/>
          <w:b/>
          <w:sz w:val="28"/>
          <w:szCs w:val="28"/>
        </w:rPr>
        <w:t>信达证券</w:t>
      </w:r>
      <w:r w:rsidRPr="00812241">
        <w:rPr>
          <w:rFonts w:ascii="宋体" w:hAnsi="宋体" w:hint="eastAsia"/>
          <w:b/>
          <w:sz w:val="28"/>
          <w:szCs w:val="28"/>
        </w:rPr>
        <w:t>为一级交易商的公告</w:t>
      </w:r>
    </w:p>
    <w:p w:rsidR="00BB4D0D" w:rsidRPr="00BA7B2D" w:rsidRDefault="000E3F5A" w:rsidP="00BB4D0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A7B2D">
        <w:rPr>
          <w:rFonts w:ascii="宋体" w:hAnsi="宋体" w:hint="eastAsia"/>
          <w:szCs w:val="21"/>
        </w:rPr>
        <w:t>经交易所确认，根据易方达基金管理有限公司（以下简称“本公司”）与</w:t>
      </w:r>
      <w:r w:rsidR="00BA7B2D" w:rsidRPr="00BA7B2D">
        <w:rPr>
          <w:rFonts w:ascii="宋体" w:hAnsi="宋体" w:hint="eastAsia"/>
          <w:szCs w:val="21"/>
        </w:rPr>
        <w:t>信达证券股份有限公司</w:t>
      </w:r>
      <w:r w:rsidRPr="00BA7B2D">
        <w:rPr>
          <w:rFonts w:ascii="宋体" w:hAnsi="宋体" w:hint="eastAsia"/>
          <w:szCs w:val="21"/>
        </w:rPr>
        <w:t>（以下简称“</w:t>
      </w:r>
      <w:r w:rsidR="00BA7B2D" w:rsidRPr="00BA7B2D">
        <w:rPr>
          <w:rFonts w:ascii="宋体" w:hAnsi="宋体"/>
          <w:szCs w:val="21"/>
        </w:rPr>
        <w:t>信达证券</w:t>
      </w:r>
      <w:r w:rsidRPr="00BA7B2D">
        <w:rPr>
          <w:rFonts w:ascii="宋体" w:hAnsi="宋体" w:hint="eastAsia"/>
          <w:szCs w:val="21"/>
        </w:rPr>
        <w:t>”）签署的协议，自</w:t>
      </w:r>
      <w:r w:rsidRPr="00BA7B2D">
        <w:rPr>
          <w:rFonts w:ascii="宋体" w:hAnsi="宋体" w:hint="eastAsia"/>
          <w:szCs w:val="21"/>
        </w:rPr>
        <w:t>202</w:t>
      </w:r>
      <w:r w:rsidR="00D41197" w:rsidRPr="00BA7B2D">
        <w:rPr>
          <w:rFonts w:ascii="宋体" w:hAnsi="宋体"/>
          <w:szCs w:val="21"/>
        </w:rPr>
        <w:t>3</w:t>
      </w:r>
      <w:r w:rsidRPr="00BA7B2D">
        <w:rPr>
          <w:rFonts w:ascii="宋体" w:hAnsi="宋体" w:hint="eastAsia"/>
          <w:szCs w:val="21"/>
        </w:rPr>
        <w:t>年</w:t>
      </w:r>
      <w:r w:rsidR="0090280D" w:rsidRPr="00BA7B2D">
        <w:rPr>
          <w:rFonts w:ascii="宋体" w:hAnsi="宋体"/>
          <w:szCs w:val="21"/>
        </w:rPr>
        <w:t>12</w:t>
      </w:r>
      <w:r w:rsidRPr="00BA7B2D">
        <w:rPr>
          <w:rFonts w:ascii="宋体" w:hAnsi="宋体" w:hint="eastAsia"/>
          <w:szCs w:val="21"/>
        </w:rPr>
        <w:t>月</w:t>
      </w:r>
      <w:r w:rsidR="00BA7B2D" w:rsidRPr="00BA7B2D">
        <w:rPr>
          <w:rFonts w:ascii="宋体" w:hAnsi="宋体"/>
          <w:szCs w:val="21"/>
        </w:rPr>
        <w:t>20</w:t>
      </w:r>
      <w:r w:rsidRPr="00BA7B2D">
        <w:rPr>
          <w:rFonts w:ascii="宋体" w:hAnsi="宋体" w:hint="eastAsia"/>
          <w:szCs w:val="21"/>
        </w:rPr>
        <w:t>日起，本公司增加</w:t>
      </w:r>
      <w:r w:rsidR="00BA7B2D" w:rsidRPr="00BA7B2D">
        <w:rPr>
          <w:rFonts w:ascii="宋体" w:hAnsi="宋体"/>
          <w:szCs w:val="21"/>
        </w:rPr>
        <w:t>信达证券</w:t>
      </w:r>
      <w:r w:rsidRPr="00BA7B2D">
        <w:rPr>
          <w:rFonts w:ascii="宋体" w:hAnsi="宋体" w:hint="eastAsia"/>
          <w:szCs w:val="21"/>
        </w:rPr>
        <w:t>为旗下部分</w:t>
      </w:r>
      <w:r w:rsidRPr="00BA7B2D">
        <w:rPr>
          <w:rFonts w:ascii="宋体" w:hAnsi="宋体" w:hint="eastAsia"/>
          <w:szCs w:val="21"/>
        </w:rPr>
        <w:t>ETF</w:t>
      </w:r>
      <w:r w:rsidRPr="00BA7B2D">
        <w:rPr>
          <w:rFonts w:ascii="宋体" w:hAnsi="宋体" w:hint="eastAsia"/>
          <w:szCs w:val="21"/>
        </w:rPr>
        <w:t>的一级交易商（申购赎回代办证券公司），</w:t>
      </w:r>
      <w:r w:rsidRPr="00BA7B2D">
        <w:rPr>
          <w:rStyle w:val="a6"/>
          <w:rFonts w:ascii="宋体" w:hAnsi="宋体" w:cs="Arial Unicode MS"/>
        </w:rPr>
        <w:t>具体的业务流程、办理时间和办理方式以</w:t>
      </w:r>
      <w:r w:rsidR="00BA7B2D" w:rsidRPr="00BA7B2D">
        <w:rPr>
          <w:rStyle w:val="a6"/>
          <w:rFonts w:ascii="宋体" w:hAnsi="宋体" w:cs="宋体"/>
        </w:rPr>
        <w:t>信达证券</w:t>
      </w:r>
      <w:r w:rsidRPr="00BA7B2D">
        <w:rPr>
          <w:rStyle w:val="a6"/>
          <w:rFonts w:ascii="宋体" w:hAnsi="宋体" w:cs="宋体"/>
        </w:rPr>
        <w:t>的规定为准</w:t>
      </w:r>
      <w:r w:rsidRPr="00BA7B2D">
        <w:rPr>
          <w:rFonts w:ascii="宋体" w:hAnsi="宋体" w:hint="eastAsia"/>
          <w:szCs w:val="21"/>
        </w:rPr>
        <w:t>。</w:t>
      </w:r>
    </w:p>
    <w:p w:rsidR="00BB4D0D" w:rsidRPr="00BA7B2D" w:rsidRDefault="000E3F5A" w:rsidP="00BB4D0D">
      <w:pPr>
        <w:spacing w:line="360" w:lineRule="auto"/>
        <w:ind w:firstLineChars="200" w:firstLine="420"/>
        <w:rPr>
          <w:rStyle w:val="a6"/>
          <w:rFonts w:ascii="宋体" w:hAnsi="宋体"/>
        </w:rPr>
      </w:pPr>
      <w:r w:rsidRPr="00BA7B2D">
        <w:rPr>
          <w:rStyle w:val="a6"/>
          <w:rFonts w:ascii="宋体" w:hAnsi="宋体"/>
        </w:rPr>
        <w:t>现将有关事项公告如下：</w:t>
      </w:r>
    </w:p>
    <w:p w:rsidR="003E3E54" w:rsidRPr="00BA7B2D" w:rsidRDefault="000E3F5A" w:rsidP="003E3E54">
      <w:pPr>
        <w:spacing w:line="360" w:lineRule="auto"/>
        <w:ind w:firstLineChars="200" w:firstLine="420"/>
        <w:rPr>
          <w:rStyle w:val="a6"/>
          <w:rFonts w:ascii="宋体" w:hAnsi="宋体" w:cs="Arial Unicode MS"/>
        </w:rPr>
      </w:pPr>
      <w:r w:rsidRPr="00BA7B2D">
        <w:rPr>
          <w:rStyle w:val="a6"/>
          <w:rFonts w:ascii="宋体" w:hAnsi="宋体" w:cs="Arial Unicode MS" w:hint="eastAsia"/>
        </w:rPr>
        <w:t>一、</w:t>
      </w:r>
      <w:r w:rsidRPr="00BA7B2D">
        <w:rPr>
          <w:rStyle w:val="a6"/>
          <w:rFonts w:ascii="宋体" w:hAnsi="宋体" w:hint="eastAsia"/>
        </w:rPr>
        <w:t>适用基金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1156"/>
        <w:gridCol w:w="3522"/>
        <w:gridCol w:w="1701"/>
        <w:gridCol w:w="1559"/>
      </w:tblGrid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基金代码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基金名称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场内简称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扩位证券简称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159150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易方达深证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50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深证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50ETF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159532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2000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中证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2000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指数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159540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易方达国证信息技术创新主题交易型开放式指数证券投资基金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信创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ETF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指数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159606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500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质量成长交易型开放式指数证券投资基金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中证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500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成长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159633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1000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中证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1000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指数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159686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100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中证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100ETF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159696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易方达纳斯达克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100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交易型开放式指数证券投资基金（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QDII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纳指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ETF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159715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易方达中证稀土产业交易型开放式指数证券投资基金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稀土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ETF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159781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易方达中证科创创业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50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科创创业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159787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易方达中证全指建筑材料交易型开放式指数证券投资基金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建材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ETF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159788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易方达中证港股通中国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100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港股通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100ETF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159798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易方达中证消费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50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消费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50ETF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159807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易方达中证科技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50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科技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159819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易方达中证人工智能主题交易型开放式指数证券投资基金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人工智能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159837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易方达中证生物科技主题交易型开放式指数证券投资基金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生物科技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lastRenderedPageBreak/>
              <w:t>16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159847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易方达中证医疗交易型开放式指数证券投资基金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医疗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50ETF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159895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易方达中证物联网主题交易型开放式指数证券投资基金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物联网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50ETF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159915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易方达创业板交易型开放式指数证券投资基金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创业板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——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510100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易方达上证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50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SZ50ETF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上证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50ETF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510130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易方达上证中盘交易型开放式指数证券投资基金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中盘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中盘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510310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易方达沪深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300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交易型开放式指数发起式证券投资基金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HS300ETF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沪深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300ETF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510580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500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ZZ500ETF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中证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500ETF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512010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易方达沪深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300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医药卫生交易型开放式指数证券投资基金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医药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医药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512070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易方达沪深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300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非银行金融交易型开放式指数证券投资基金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证券保险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证券保险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512090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MSCI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中国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A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股国际通交易型开放式指数证券投资基金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MSCI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易基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MSCIA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股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ETF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512560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易方达中证军工交易型开放式指数证券投资基金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中证军工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军工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ETF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512570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易方达中证全指证券公司交易型开放式指数证券投资基金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中证证券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证券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ETF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513000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易方达日兴资管日经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225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交易型开放式指数证券投资基金（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QDII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225ETF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日经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225ETF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513040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易方达中证港股通互联网交易型开放式指数证券投资基金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HK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互联网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港股通互联网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513070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易方达中证港股通消费主题交易型开放式指数证券投资基金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HK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消费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港股消费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50ETF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513200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易方达中证港股通医药卫生综合交易型开放式指数证券投资基金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港股医药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港股通医药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513320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易方达恒生港股通新经济交易型开放式指数证券投资基金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HK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新经济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恒生新经济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513850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MSCI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美国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50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交易型开放式指数证券投资基金（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QDII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美国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美国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50ETF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515110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易方达中证国企一带一路交易型开放式指数证券投资基金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国企方达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一带一路国企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515180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易方达中证红利交易型开放式指数证券投资基金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100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红利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红利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ETF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515810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800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ZZ800ETF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中证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800ETF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516070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易方达中证内地低碳经济主题交易型开放式指数证券投资基金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碳中和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碳中和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50ETF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lastRenderedPageBreak/>
              <w:t>38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516080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易方达中证创新药产业交易型开放式指数证券投资基金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创新医药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创新药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ETF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516590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易方达中证智能电动汽车交易型开放式指数证券投资基金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电动汽车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智能汽车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50ETF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517010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易方达中证沪港深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500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HGS500E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沪港深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500ETF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指数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517330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易方达中证长江保护主题交易型开放式指数证券投资基金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长江保护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长江保护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562920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易方达中证信息安全主题交易型开放式指数证券投资基金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信息安全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信息安全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562930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易方达中证软件服务交易型开放式指数证券投资基金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软件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软件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30ETF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562950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易方达中证消费电子主题交易型开放式指数证券投资基金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消电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消费电子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50ETF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562960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易方达中证绿色电力交易型开放式指数证券投资基金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绿色电力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绿色电力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562990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易方达中证上海环交所碳中和交易型开放式指数证券投资基金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碳中和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碳中和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100ETF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563010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易方达中证电信主题交易型开放式指数证券投资基金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电信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电信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ETF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563030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500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增强策略交易型开放式指数证券投资基金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增强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中证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500ETF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增强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563050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易方达中证国新央企科技引领交易型开放式指数证券投资基金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科技央企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央企科技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50ETF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588020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易方达上证科创板成长交易型开放式指数证券投资基金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科创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50E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科创成长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50ETF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588080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易方达上证科创板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50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成份交易型开放式指数证券投资基金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科创板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科创板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50ETF</w:t>
            </w:r>
          </w:p>
        </w:tc>
      </w:tr>
      <w:tr w:rsidR="000E1866" w:rsidTr="00BA7B2D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588210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易方达上证科创板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100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交易型开放式指数证券投资基金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科创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100E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A7B2D" w:rsidRPr="00BA7B2D" w:rsidRDefault="000E3F5A" w:rsidP="00BA7B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A7B2D">
              <w:rPr>
                <w:rFonts w:ascii="宋体" w:hAnsi="宋体" w:cs="宋体" w:hint="eastAsia"/>
                <w:kern w:val="0"/>
                <w:szCs w:val="21"/>
              </w:rPr>
              <w:t>科创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100ETF</w:t>
            </w:r>
            <w:r w:rsidRPr="00BA7B2D">
              <w:rPr>
                <w:rFonts w:ascii="宋体" w:hAnsi="宋体" w:cs="宋体" w:hint="eastAsia"/>
                <w:kern w:val="0"/>
                <w:szCs w:val="21"/>
              </w:rPr>
              <w:t>易方达</w:t>
            </w:r>
          </w:p>
        </w:tc>
      </w:tr>
    </w:tbl>
    <w:p w:rsidR="00BB4D0D" w:rsidRPr="00BA7B2D" w:rsidRDefault="000E3F5A" w:rsidP="00BB4D0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A7B2D">
        <w:rPr>
          <w:rFonts w:ascii="宋体" w:hAnsi="宋体" w:hint="eastAsia"/>
          <w:szCs w:val="21"/>
        </w:rPr>
        <w:t>二、投资者可通过以下途径咨询有关详情</w:t>
      </w:r>
    </w:p>
    <w:p w:rsidR="00D0573A" w:rsidRPr="00BA7B2D" w:rsidRDefault="000E3F5A" w:rsidP="00D0573A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A7B2D">
        <w:rPr>
          <w:rFonts w:ascii="宋体" w:hAnsi="宋体"/>
          <w:szCs w:val="21"/>
        </w:rPr>
        <w:t>1.</w:t>
      </w:r>
      <w:r w:rsidR="00BA7B2D" w:rsidRPr="00BA7B2D">
        <w:rPr>
          <w:rFonts w:ascii="宋体" w:hAnsi="宋体"/>
          <w:szCs w:val="21"/>
        </w:rPr>
        <w:t>信达证券</w:t>
      </w:r>
    </w:p>
    <w:p w:rsidR="00BA7B2D" w:rsidRPr="00BA7B2D" w:rsidRDefault="000E3F5A" w:rsidP="00BA7B2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A7B2D">
        <w:rPr>
          <w:rFonts w:ascii="宋体" w:hAnsi="宋体" w:hint="eastAsia"/>
          <w:szCs w:val="21"/>
        </w:rPr>
        <w:t>注册地址：北京市西城区闹市口大街</w:t>
      </w:r>
      <w:r w:rsidRPr="00BA7B2D">
        <w:rPr>
          <w:rFonts w:ascii="宋体" w:hAnsi="宋体" w:hint="eastAsia"/>
          <w:szCs w:val="21"/>
        </w:rPr>
        <w:t>9</w:t>
      </w:r>
      <w:r w:rsidRPr="00BA7B2D">
        <w:rPr>
          <w:rFonts w:ascii="宋体" w:hAnsi="宋体" w:hint="eastAsia"/>
          <w:szCs w:val="21"/>
        </w:rPr>
        <w:t>号院</w:t>
      </w:r>
      <w:r w:rsidRPr="00BA7B2D">
        <w:rPr>
          <w:rFonts w:ascii="宋体" w:hAnsi="宋体" w:hint="eastAsia"/>
          <w:szCs w:val="21"/>
        </w:rPr>
        <w:t>1</w:t>
      </w:r>
      <w:r w:rsidRPr="00BA7B2D">
        <w:rPr>
          <w:rFonts w:ascii="宋体" w:hAnsi="宋体" w:hint="eastAsia"/>
          <w:szCs w:val="21"/>
        </w:rPr>
        <w:t>号楼</w:t>
      </w:r>
    </w:p>
    <w:p w:rsidR="00BA7B2D" w:rsidRPr="00BA7B2D" w:rsidRDefault="000E3F5A" w:rsidP="00BA7B2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A7B2D">
        <w:rPr>
          <w:rFonts w:ascii="宋体" w:hAnsi="宋体" w:hint="eastAsia"/>
          <w:szCs w:val="21"/>
        </w:rPr>
        <w:t>办公地址：北京市西城区闹市口大街</w:t>
      </w:r>
      <w:r w:rsidRPr="00BA7B2D">
        <w:rPr>
          <w:rFonts w:ascii="宋体" w:hAnsi="宋体" w:hint="eastAsia"/>
          <w:szCs w:val="21"/>
        </w:rPr>
        <w:t>9</w:t>
      </w:r>
      <w:r w:rsidRPr="00BA7B2D">
        <w:rPr>
          <w:rFonts w:ascii="宋体" w:hAnsi="宋体" w:hint="eastAsia"/>
          <w:szCs w:val="21"/>
        </w:rPr>
        <w:t>号院</w:t>
      </w:r>
      <w:r w:rsidRPr="00BA7B2D">
        <w:rPr>
          <w:rFonts w:ascii="宋体" w:hAnsi="宋体" w:hint="eastAsia"/>
          <w:szCs w:val="21"/>
        </w:rPr>
        <w:t>1</w:t>
      </w:r>
      <w:r w:rsidRPr="00BA7B2D">
        <w:rPr>
          <w:rFonts w:ascii="宋体" w:hAnsi="宋体" w:hint="eastAsia"/>
          <w:szCs w:val="21"/>
        </w:rPr>
        <w:t>号楼</w:t>
      </w:r>
    </w:p>
    <w:p w:rsidR="00BA7B2D" w:rsidRPr="00BA7B2D" w:rsidRDefault="000E3F5A" w:rsidP="00BA7B2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A7B2D">
        <w:rPr>
          <w:rFonts w:ascii="宋体" w:hAnsi="宋体" w:hint="eastAsia"/>
          <w:szCs w:val="21"/>
        </w:rPr>
        <w:t>法定代表人：祝瑞敏</w:t>
      </w:r>
    </w:p>
    <w:p w:rsidR="00BA7B2D" w:rsidRPr="00BA7B2D" w:rsidRDefault="000E3F5A" w:rsidP="00BA7B2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A7B2D">
        <w:rPr>
          <w:rFonts w:ascii="宋体" w:hAnsi="宋体" w:hint="eastAsia"/>
          <w:szCs w:val="21"/>
        </w:rPr>
        <w:t>联系人：郝晓林</w:t>
      </w:r>
    </w:p>
    <w:p w:rsidR="00BA7B2D" w:rsidRPr="00BA7B2D" w:rsidRDefault="000E3F5A" w:rsidP="00BA7B2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A7B2D">
        <w:rPr>
          <w:rFonts w:ascii="宋体" w:hAnsi="宋体" w:hint="eastAsia"/>
          <w:szCs w:val="21"/>
        </w:rPr>
        <w:t>联系电话：</w:t>
      </w:r>
      <w:r w:rsidRPr="00BA7B2D">
        <w:rPr>
          <w:rFonts w:ascii="宋体" w:hAnsi="宋体" w:hint="eastAsia"/>
          <w:szCs w:val="21"/>
        </w:rPr>
        <w:t>010-83252192</w:t>
      </w:r>
    </w:p>
    <w:p w:rsidR="00BA7B2D" w:rsidRPr="00BA7B2D" w:rsidRDefault="000E3F5A" w:rsidP="00BA7B2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A7B2D">
        <w:rPr>
          <w:rFonts w:ascii="宋体" w:hAnsi="宋体" w:hint="eastAsia"/>
          <w:szCs w:val="21"/>
        </w:rPr>
        <w:t>客户服务电话：</w:t>
      </w:r>
      <w:r w:rsidRPr="00BA7B2D">
        <w:rPr>
          <w:rFonts w:ascii="宋体" w:hAnsi="宋体" w:hint="eastAsia"/>
          <w:szCs w:val="21"/>
        </w:rPr>
        <w:t>95321</w:t>
      </w:r>
    </w:p>
    <w:p w:rsidR="00BA7B2D" w:rsidRPr="00BA7B2D" w:rsidRDefault="000E3F5A" w:rsidP="00BA7B2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A7B2D">
        <w:rPr>
          <w:rFonts w:ascii="宋体" w:hAnsi="宋体" w:hint="eastAsia"/>
          <w:szCs w:val="21"/>
        </w:rPr>
        <w:t>传真：</w:t>
      </w:r>
      <w:r w:rsidRPr="00BA7B2D">
        <w:rPr>
          <w:rFonts w:ascii="宋体" w:hAnsi="宋体" w:hint="eastAsia"/>
          <w:szCs w:val="21"/>
        </w:rPr>
        <w:t>010-63080978</w:t>
      </w:r>
    </w:p>
    <w:p w:rsidR="00BB4D0D" w:rsidRPr="00BA7B2D" w:rsidRDefault="000E3F5A" w:rsidP="00D0573A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A7B2D">
        <w:rPr>
          <w:rFonts w:ascii="宋体" w:hAnsi="宋体" w:hint="eastAsia"/>
          <w:szCs w:val="21"/>
        </w:rPr>
        <w:t>网址：</w:t>
      </w:r>
      <w:r w:rsidRPr="00BA7B2D">
        <w:rPr>
          <w:rFonts w:ascii="宋体" w:hAnsi="宋体" w:hint="eastAsia"/>
          <w:szCs w:val="21"/>
        </w:rPr>
        <w:t>www.cindasc.com</w:t>
      </w:r>
    </w:p>
    <w:p w:rsidR="00BB4D0D" w:rsidRPr="00BA7B2D" w:rsidRDefault="000E3F5A" w:rsidP="00BB4D0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A7B2D">
        <w:rPr>
          <w:rFonts w:ascii="宋体" w:hAnsi="宋体"/>
          <w:szCs w:val="21"/>
        </w:rPr>
        <w:t>2</w:t>
      </w:r>
      <w:r w:rsidRPr="00BA7B2D">
        <w:rPr>
          <w:rFonts w:ascii="宋体" w:hAnsi="宋体" w:hint="eastAsia"/>
          <w:szCs w:val="21"/>
        </w:rPr>
        <w:t>.</w:t>
      </w:r>
      <w:r w:rsidRPr="00BA7B2D">
        <w:rPr>
          <w:rFonts w:ascii="宋体" w:hAnsi="宋体" w:hint="eastAsia"/>
          <w:szCs w:val="21"/>
        </w:rPr>
        <w:t>易方达基金管理有限公司</w:t>
      </w:r>
    </w:p>
    <w:p w:rsidR="00BB4D0D" w:rsidRPr="00BA7B2D" w:rsidRDefault="000E3F5A" w:rsidP="00BB4D0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A7B2D">
        <w:rPr>
          <w:rFonts w:ascii="宋体" w:hAnsi="宋体" w:hint="eastAsia"/>
          <w:szCs w:val="21"/>
        </w:rPr>
        <w:t>客户服务电话：</w:t>
      </w:r>
      <w:r w:rsidRPr="00BA7B2D">
        <w:rPr>
          <w:rFonts w:ascii="宋体" w:hAnsi="宋体" w:hint="eastAsia"/>
          <w:szCs w:val="21"/>
        </w:rPr>
        <w:t>400-881-8088</w:t>
      </w:r>
    </w:p>
    <w:p w:rsidR="00BB4D0D" w:rsidRPr="00BA7B2D" w:rsidRDefault="000E3F5A" w:rsidP="00BB4D0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A7B2D">
        <w:rPr>
          <w:rFonts w:ascii="宋体" w:hAnsi="宋体" w:hint="eastAsia"/>
          <w:szCs w:val="21"/>
        </w:rPr>
        <w:t>网址：</w:t>
      </w:r>
      <w:r w:rsidRPr="00BA7B2D">
        <w:rPr>
          <w:rFonts w:ascii="宋体" w:hAnsi="宋体" w:hint="eastAsia"/>
          <w:szCs w:val="21"/>
        </w:rPr>
        <w:t>www.efunds.com.cn</w:t>
      </w:r>
    </w:p>
    <w:p w:rsidR="00BB4D0D" w:rsidRPr="00BA7B2D" w:rsidRDefault="000E3F5A" w:rsidP="00BB4D0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A7B2D">
        <w:rPr>
          <w:rFonts w:ascii="宋体" w:hAnsi="宋体" w:hint="eastAsia"/>
          <w:szCs w:val="21"/>
        </w:rPr>
        <w:t>风险提示：</w:t>
      </w:r>
      <w:r w:rsidRPr="00BA7B2D">
        <w:rPr>
          <w:rFonts w:ascii="宋体" w:hAnsi="宋体" w:cs="Arial Unicode MS" w:hint="eastAsia"/>
          <w:szCs w:val="21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</w:t>
      </w:r>
      <w:r w:rsidRPr="00BA7B2D">
        <w:rPr>
          <w:rFonts w:ascii="宋体" w:hAnsi="宋体" w:cs="Arial Unicode MS" w:hint="eastAsia"/>
          <w:szCs w:val="21"/>
        </w:rPr>
        <w:t>，在了解产品情况及销售机构适当性意见的基础上，根据自身的风险承受能力、投资期限和投资目标，对基金投资作出独立决策，选择合适的基金产品。基金管理人提醒投资者基金投</w:t>
      </w:r>
      <w:bookmarkStart w:id="0" w:name="_GoBack"/>
      <w:bookmarkEnd w:id="0"/>
      <w:r w:rsidRPr="00BA7B2D">
        <w:rPr>
          <w:rFonts w:ascii="宋体" w:hAnsi="宋体" w:cs="Arial Unicode MS" w:hint="eastAsia"/>
          <w:szCs w:val="21"/>
        </w:rPr>
        <w:t>资的“买者自负”原则，在投资者作出投资决策后，基金运营状况与基金净值变化引致的投资风险，由投资者自行负责。</w:t>
      </w:r>
    </w:p>
    <w:p w:rsidR="00BB4D0D" w:rsidRPr="00BA7B2D" w:rsidRDefault="000E3F5A" w:rsidP="00BB4D0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A7B2D">
        <w:rPr>
          <w:rFonts w:ascii="宋体" w:hAnsi="宋体" w:hint="eastAsia"/>
          <w:szCs w:val="21"/>
        </w:rPr>
        <w:t>特此公告。</w:t>
      </w:r>
    </w:p>
    <w:p w:rsidR="00BB4D0D" w:rsidRPr="00BA7B2D" w:rsidRDefault="000E3F5A" w:rsidP="00BB4D0D">
      <w:pPr>
        <w:spacing w:line="360" w:lineRule="auto"/>
        <w:jc w:val="right"/>
        <w:rPr>
          <w:rFonts w:ascii="宋体" w:hAnsi="宋体"/>
          <w:szCs w:val="21"/>
        </w:rPr>
      </w:pPr>
      <w:r w:rsidRPr="00BA7B2D">
        <w:rPr>
          <w:rFonts w:ascii="宋体" w:hAnsi="宋体" w:hint="eastAsia"/>
          <w:szCs w:val="21"/>
        </w:rPr>
        <w:t>易方达基金管理有限公司</w:t>
      </w:r>
    </w:p>
    <w:p w:rsidR="00822C3C" w:rsidRPr="00BA7B2D" w:rsidRDefault="000E3F5A" w:rsidP="00C523B8">
      <w:pPr>
        <w:tabs>
          <w:tab w:val="left" w:pos="540"/>
        </w:tabs>
        <w:spacing w:line="360" w:lineRule="auto"/>
        <w:jc w:val="right"/>
        <w:rPr>
          <w:rFonts w:ascii="宋体" w:hAnsi="宋体"/>
          <w:szCs w:val="21"/>
        </w:rPr>
      </w:pPr>
      <w:r w:rsidRPr="00BA7B2D">
        <w:rPr>
          <w:rFonts w:ascii="宋体" w:hAnsi="宋体" w:hint="eastAsia"/>
          <w:szCs w:val="21"/>
        </w:rPr>
        <w:t>202</w:t>
      </w:r>
      <w:r w:rsidR="00D41197" w:rsidRPr="00BA7B2D">
        <w:rPr>
          <w:rFonts w:ascii="宋体" w:hAnsi="宋体"/>
          <w:szCs w:val="21"/>
        </w:rPr>
        <w:t>3</w:t>
      </w:r>
      <w:r w:rsidRPr="00BA7B2D">
        <w:rPr>
          <w:rFonts w:ascii="宋体" w:hAnsi="宋体" w:hint="eastAsia"/>
          <w:szCs w:val="21"/>
        </w:rPr>
        <w:t>年</w:t>
      </w:r>
      <w:r w:rsidR="0090280D" w:rsidRPr="00BA7B2D">
        <w:rPr>
          <w:rFonts w:ascii="宋体" w:hAnsi="宋体"/>
          <w:szCs w:val="21"/>
        </w:rPr>
        <w:t>12</w:t>
      </w:r>
      <w:r w:rsidRPr="00BA7B2D">
        <w:rPr>
          <w:rFonts w:ascii="宋体" w:hAnsi="宋体" w:hint="eastAsia"/>
          <w:szCs w:val="21"/>
        </w:rPr>
        <w:t>月</w:t>
      </w:r>
      <w:r w:rsidR="00BA7B2D" w:rsidRPr="00BA7B2D">
        <w:rPr>
          <w:rFonts w:ascii="宋体" w:hAnsi="宋体"/>
          <w:szCs w:val="21"/>
        </w:rPr>
        <w:t>20</w:t>
      </w:r>
      <w:r w:rsidRPr="00BA7B2D">
        <w:rPr>
          <w:rFonts w:ascii="宋体" w:hAnsi="宋体" w:hint="eastAsia"/>
          <w:szCs w:val="21"/>
        </w:rPr>
        <w:t>日</w:t>
      </w:r>
    </w:p>
    <w:sectPr w:rsidR="00822C3C" w:rsidRPr="00BA7B2D" w:rsidSect="00FE7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1845"/>
    <w:rsid w:val="000E1866"/>
    <w:rsid w:val="000E3F5A"/>
    <w:rsid w:val="001F7D99"/>
    <w:rsid w:val="002B2699"/>
    <w:rsid w:val="00300A11"/>
    <w:rsid w:val="00324C31"/>
    <w:rsid w:val="0033299E"/>
    <w:rsid w:val="0033322A"/>
    <w:rsid w:val="00392490"/>
    <w:rsid w:val="003E3E54"/>
    <w:rsid w:val="003E5923"/>
    <w:rsid w:val="00426C20"/>
    <w:rsid w:val="005021D2"/>
    <w:rsid w:val="00537247"/>
    <w:rsid w:val="005508C3"/>
    <w:rsid w:val="005D78DD"/>
    <w:rsid w:val="005F153C"/>
    <w:rsid w:val="00625BC6"/>
    <w:rsid w:val="0068154B"/>
    <w:rsid w:val="00703BDB"/>
    <w:rsid w:val="007072EE"/>
    <w:rsid w:val="0079688B"/>
    <w:rsid w:val="00812241"/>
    <w:rsid w:val="00822C3C"/>
    <w:rsid w:val="0084306D"/>
    <w:rsid w:val="00877BEF"/>
    <w:rsid w:val="00900C3D"/>
    <w:rsid w:val="0090280D"/>
    <w:rsid w:val="00955C49"/>
    <w:rsid w:val="00984F02"/>
    <w:rsid w:val="00A61E98"/>
    <w:rsid w:val="00A676F4"/>
    <w:rsid w:val="00A70D42"/>
    <w:rsid w:val="00B074BB"/>
    <w:rsid w:val="00BA7B2D"/>
    <w:rsid w:val="00BB4D0D"/>
    <w:rsid w:val="00BF4860"/>
    <w:rsid w:val="00C16ECE"/>
    <w:rsid w:val="00C523B8"/>
    <w:rsid w:val="00C670A8"/>
    <w:rsid w:val="00D0573A"/>
    <w:rsid w:val="00D41197"/>
    <w:rsid w:val="00D64775"/>
    <w:rsid w:val="00E345B1"/>
    <w:rsid w:val="00FA340E"/>
    <w:rsid w:val="00FC1845"/>
    <w:rsid w:val="00FE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2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C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2C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2C3C"/>
    <w:rPr>
      <w:sz w:val="18"/>
      <w:szCs w:val="18"/>
    </w:rPr>
  </w:style>
  <w:style w:type="table" w:styleId="a5">
    <w:name w:val="Table Grid"/>
    <w:basedOn w:val="a1"/>
    <w:uiPriority w:val="39"/>
    <w:rsid w:val="00822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uiPriority w:val="99"/>
    <w:qFormat/>
    <w:rsid w:val="00BB4D0D"/>
    <w:rPr>
      <w:rFonts w:ascii="宋体" w:eastAsia="宋体" w:hAnsi="宋体" w:cs="宋体"/>
      <w:sz w:val="24"/>
      <w:szCs w:val="24"/>
    </w:rPr>
  </w:style>
  <w:style w:type="character" w:styleId="a6">
    <w:name w:val="annotation reference"/>
    <w:basedOn w:val="a0"/>
    <w:uiPriority w:val="99"/>
    <w:unhideWhenUsed/>
    <w:qFormat/>
    <w:rsid w:val="00BB4D0D"/>
    <w:rPr>
      <w:sz w:val="21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33322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3322A"/>
    <w:rPr>
      <w:rFonts w:ascii="Times New Roman" w:eastAsia="宋体" w:hAnsi="Times New Roman" w:cs="Times New Roman"/>
      <w:sz w:val="18"/>
      <w:szCs w:val="18"/>
    </w:rPr>
  </w:style>
  <w:style w:type="paragraph" w:styleId="a8">
    <w:name w:val="Revision"/>
    <w:hidden/>
    <w:uiPriority w:val="99"/>
    <w:semiHidden/>
    <w:rsid w:val="00D0573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2898</Characters>
  <Application>Microsoft Office Word</Application>
  <DocSecurity>4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2023-12-19T16:03:00Z</dcterms:created>
  <dcterms:modified xsi:type="dcterms:W3CDTF">2023-12-19T16:03:00Z</dcterms:modified>
</cp:coreProperties>
</file>