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70" w:rsidRPr="00361A67" w:rsidRDefault="00972F70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</w:pPr>
    </w:p>
    <w:p w:rsidR="001F028C" w:rsidRPr="00361A67" w:rsidRDefault="0055572B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361A6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永赢</w:t>
      </w:r>
      <w:r w:rsidR="00EF6CF9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荣益</w:t>
      </w:r>
      <w:r w:rsidRPr="00361A6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债券型证券投资基金</w:t>
      </w:r>
      <w:r w:rsidR="004E233E" w:rsidRPr="00361A6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暂停</w:t>
      </w:r>
      <w:r w:rsidR="002F20B7" w:rsidRPr="00361A6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机构</w:t>
      </w:r>
      <w:r w:rsidR="00FF2C19" w:rsidRPr="00361A6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客户</w:t>
      </w:r>
      <w:r w:rsidR="004E233E" w:rsidRPr="00361A6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大额申购</w:t>
      </w:r>
      <w:bookmarkStart w:id="0" w:name="_GoBack"/>
      <w:bookmarkEnd w:id="0"/>
      <w:r w:rsidR="004E233E" w:rsidRPr="00361A6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、转换转入业务的公告</w:t>
      </w:r>
      <w:r w:rsidR="00E736FE" w:rsidRPr="00361A6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</w:p>
    <w:p w:rsidR="001F028C" w:rsidRPr="00361A67" w:rsidRDefault="004E233E">
      <w:pPr>
        <w:autoSpaceDE w:val="0"/>
        <w:autoSpaceDN w:val="0"/>
        <w:adjustRightInd w:val="0"/>
        <w:spacing w:before="30"/>
        <w:ind w:left="15"/>
        <w:jc w:val="center"/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</w:pP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公告送出日期：</w:t>
      </w:r>
      <w:r w:rsidR="00EA7A6B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2023</w:t>
      </w:r>
      <w:r w:rsidR="00EA7A6B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年</w:t>
      </w:r>
      <w:r w:rsidR="00EA7A6B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12</w:t>
      </w: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月</w:t>
      </w:r>
      <w:r w:rsidR="00EA7A6B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1</w:t>
      </w:r>
      <w:r w:rsidR="0055572B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9</w:t>
      </w: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日</w:t>
      </w:r>
    </w:p>
    <w:p w:rsidR="001F028C" w:rsidRPr="00361A67" w:rsidRDefault="004E233E">
      <w:pPr>
        <w:autoSpaceDE w:val="0"/>
        <w:autoSpaceDN w:val="0"/>
        <w:adjustRightInd w:val="0"/>
        <w:spacing w:before="30"/>
        <w:ind w:left="15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2"/>
          <w:szCs w:val="24"/>
        </w:rPr>
      </w:pPr>
      <w:r w:rsidRPr="00361A6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2"/>
          <w:szCs w:val="24"/>
        </w:rPr>
        <w:t xml:space="preserve">1 </w:t>
      </w:r>
      <w:r w:rsidRPr="00361A6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2"/>
          <w:szCs w:val="24"/>
        </w:rPr>
        <w:t>公告基本信息</w:t>
      </w:r>
    </w:p>
    <w:tbl>
      <w:tblPr>
        <w:tblW w:w="8246" w:type="dxa"/>
        <w:tblInd w:w="108" w:type="dxa"/>
        <w:tblLayout w:type="fixed"/>
        <w:tblLook w:val="04A0"/>
      </w:tblPr>
      <w:tblGrid>
        <w:gridCol w:w="1016"/>
        <w:gridCol w:w="2977"/>
        <w:gridCol w:w="2126"/>
        <w:gridCol w:w="2127"/>
      </w:tblGrid>
      <w:tr w:rsidR="00620859" w:rsidRPr="00361A67" w:rsidTr="008D0E79"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6FE" w:rsidRPr="00361A67" w:rsidRDefault="00E736FE" w:rsidP="00E736FE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基金名称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6FE" w:rsidRPr="00361A67" w:rsidRDefault="0055572B" w:rsidP="00E736FE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永赢</w:t>
            </w:r>
            <w:r w:rsidR="00EF6CF9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荣益</w:t>
            </w:r>
            <w:r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债券型证券投资基金</w:t>
            </w:r>
          </w:p>
        </w:tc>
      </w:tr>
      <w:tr w:rsidR="00620859" w:rsidRPr="00361A67" w:rsidTr="008D0E79"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6FE" w:rsidRPr="00361A67" w:rsidRDefault="00E736FE" w:rsidP="00E736FE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基金简称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6FE" w:rsidRPr="00361A67" w:rsidRDefault="00E736FE" w:rsidP="00E736FE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永赢</w:t>
            </w:r>
            <w:r w:rsidR="00EF6CF9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荣益</w:t>
            </w:r>
            <w:r w:rsidR="0055572B"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债券</w:t>
            </w:r>
          </w:p>
        </w:tc>
      </w:tr>
      <w:tr w:rsidR="00620859" w:rsidRPr="00361A67" w:rsidTr="008D0E79"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6FE" w:rsidRPr="00361A67" w:rsidRDefault="00E736FE" w:rsidP="00E736FE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基金主代码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6FE" w:rsidRPr="00361A67" w:rsidRDefault="00440D31" w:rsidP="00361A67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EF6CF9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006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092</w:t>
            </w:r>
          </w:p>
        </w:tc>
      </w:tr>
      <w:tr w:rsidR="00620859" w:rsidRPr="00361A67" w:rsidTr="008D0E79"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28C" w:rsidRPr="00361A67" w:rsidRDefault="004E233E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基金管理人名称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28C" w:rsidRPr="00361A67" w:rsidRDefault="00986ABA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永赢基金管理有限公司</w:t>
            </w:r>
          </w:p>
        </w:tc>
      </w:tr>
      <w:tr w:rsidR="00620859" w:rsidRPr="00361A67" w:rsidTr="008D0E79"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28C" w:rsidRPr="00361A67" w:rsidRDefault="004E233E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公告依据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28C" w:rsidRPr="00361A67" w:rsidRDefault="00E736FE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《公开募集证券投资基金信息披露管理办法》、《</w:t>
            </w:r>
            <w:r w:rsidR="0055572B"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永赢</w:t>
            </w:r>
            <w:r w:rsidR="00EF6CF9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荣益</w:t>
            </w:r>
            <w:r w:rsidR="0055572B"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债券型证券投资基金</w:t>
            </w:r>
            <w:r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基金合同》、《</w:t>
            </w:r>
            <w:r w:rsidR="0055572B"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永赢</w:t>
            </w:r>
            <w:r w:rsidR="00EF6CF9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荣益</w:t>
            </w:r>
            <w:r w:rsidR="0055572B"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债券型证券投资基金</w:t>
            </w:r>
            <w:r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招募说明书》等相关文件的规定。</w:t>
            </w:r>
          </w:p>
        </w:tc>
      </w:tr>
      <w:tr w:rsidR="00620859" w:rsidRPr="00361A67" w:rsidTr="008D0E79">
        <w:tc>
          <w:tcPr>
            <w:tcW w:w="10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6FE" w:rsidRPr="00361A67" w:rsidRDefault="00E736FE" w:rsidP="00E736FE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暂停相关业务的起始日、金额及原因说明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6FE" w:rsidRPr="00361A67" w:rsidRDefault="00E736FE" w:rsidP="00E736FE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暂停大额申购起始日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6FE" w:rsidRPr="00361A67" w:rsidRDefault="00EA7A6B" w:rsidP="00361A67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2023</w:t>
            </w:r>
            <w:r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年</w:t>
            </w:r>
            <w:r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12</w:t>
            </w:r>
            <w:r w:rsidR="00E736FE"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月</w:t>
            </w:r>
            <w:r w:rsidR="0055572B"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19</w:t>
            </w:r>
            <w:r w:rsidR="00E736FE"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日</w:t>
            </w:r>
          </w:p>
        </w:tc>
      </w:tr>
      <w:tr w:rsidR="00620859" w:rsidRPr="00361A67" w:rsidTr="008D0E79">
        <w:tc>
          <w:tcPr>
            <w:tcW w:w="10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6FE" w:rsidRPr="00361A67" w:rsidRDefault="00E736FE" w:rsidP="00E736FE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6FE" w:rsidRPr="00361A67" w:rsidRDefault="00E736FE" w:rsidP="00E736FE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暂停大额转换转入起始日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6FE" w:rsidRPr="00361A67" w:rsidRDefault="00EA7A6B" w:rsidP="00361A67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2023</w:t>
            </w:r>
            <w:r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年</w:t>
            </w:r>
            <w:r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12</w:t>
            </w:r>
            <w:r w:rsidR="005569C8"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月</w:t>
            </w:r>
            <w:r w:rsidR="0055572B"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19</w:t>
            </w:r>
            <w:r w:rsidR="005569C8"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日</w:t>
            </w:r>
          </w:p>
        </w:tc>
      </w:tr>
      <w:tr w:rsidR="00620859" w:rsidRPr="00361A67" w:rsidTr="008D0E79">
        <w:tc>
          <w:tcPr>
            <w:tcW w:w="10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28C" w:rsidRPr="00361A67" w:rsidRDefault="001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28C" w:rsidRPr="00361A67" w:rsidRDefault="004E233E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限制申购金额（单位：</w:t>
            </w:r>
            <w:r w:rsidR="002D35E3"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人民币</w:t>
            </w:r>
            <w:r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元）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28C" w:rsidRPr="00361A67" w:rsidRDefault="001A50E0" w:rsidP="00FD66CD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5</w:t>
            </w:r>
            <w:r w:rsidR="00E736FE"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00,000.00</w:t>
            </w:r>
          </w:p>
        </w:tc>
      </w:tr>
      <w:tr w:rsidR="00620859" w:rsidRPr="00361A67" w:rsidTr="008D0E79">
        <w:tc>
          <w:tcPr>
            <w:tcW w:w="10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28C" w:rsidRPr="00361A67" w:rsidRDefault="001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28C" w:rsidRPr="00361A67" w:rsidRDefault="004E233E" w:rsidP="00E071FA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限制</w:t>
            </w:r>
            <w:r w:rsidR="00405115"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转换转入</w:t>
            </w:r>
            <w:r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金额（单位：</w:t>
            </w:r>
            <w:r w:rsidR="002D35E3"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人民币</w:t>
            </w:r>
            <w:r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元）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28C" w:rsidRPr="00361A67" w:rsidRDefault="001A50E0" w:rsidP="00FD66CD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5</w:t>
            </w:r>
            <w:r w:rsidR="002325CB"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00,000.00</w:t>
            </w:r>
          </w:p>
        </w:tc>
      </w:tr>
      <w:tr w:rsidR="00620859" w:rsidRPr="00361A67" w:rsidTr="008D0E79">
        <w:trPr>
          <w:trHeight w:val="668"/>
        </w:trPr>
        <w:tc>
          <w:tcPr>
            <w:tcW w:w="10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28C" w:rsidRPr="00361A67" w:rsidRDefault="001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28C" w:rsidRPr="00361A67" w:rsidRDefault="004E233E" w:rsidP="000A41D0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暂停（大额）申购（转换转入）的原因说明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28C" w:rsidRPr="00361A67" w:rsidRDefault="00E736FE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为保障基金平稳运作，根据《</w:t>
            </w:r>
            <w:r w:rsidR="0055572B"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永赢</w:t>
            </w:r>
            <w:r w:rsidR="00EF6CF9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荣益</w:t>
            </w:r>
            <w:r w:rsidR="0055572B"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债券型证券投资基金</w:t>
            </w:r>
            <w:r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基金合同》的有关规定。</w:t>
            </w:r>
          </w:p>
        </w:tc>
      </w:tr>
      <w:tr w:rsidR="00EF6CF9" w:rsidRPr="00620859" w:rsidTr="00FD66CD">
        <w:trPr>
          <w:trHeight w:val="483"/>
        </w:trPr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CF9" w:rsidRPr="00EF6CF9" w:rsidRDefault="00EF6CF9" w:rsidP="002A4CD7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EF6CF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下属基金</w:t>
            </w:r>
            <w:r w:rsidRPr="00EF6CF9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份额类别</w:t>
            </w:r>
            <w:r w:rsidRPr="00EF6CF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的基金简称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CF9" w:rsidRPr="00EF6CF9" w:rsidRDefault="00EF6CF9" w:rsidP="002A4CD7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EF6CF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永赢荣益债券</w:t>
            </w:r>
            <w:r w:rsidRPr="00EF6CF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CF9" w:rsidRPr="00EF6CF9" w:rsidRDefault="00EF6CF9" w:rsidP="002A4CD7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EF6CF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永赢荣益债券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C</w:t>
            </w:r>
          </w:p>
        </w:tc>
      </w:tr>
      <w:tr w:rsidR="00EF6CF9" w:rsidRPr="00620859" w:rsidTr="00FD66CD">
        <w:trPr>
          <w:trHeight w:val="405"/>
        </w:trPr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CF9" w:rsidRPr="00EF6CF9" w:rsidRDefault="00EF6CF9" w:rsidP="002A4CD7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EF6CF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下属基金份额</w:t>
            </w:r>
            <w:r w:rsidRPr="00EF6CF9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类别</w:t>
            </w:r>
            <w:r w:rsidRPr="00EF6CF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的交易代码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CF9" w:rsidRPr="00EF6CF9" w:rsidRDefault="00EF6CF9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EF6CF9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006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092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CF9" w:rsidRPr="00EF6CF9" w:rsidRDefault="00EF6CF9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EF6CF9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00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6093</w:t>
            </w:r>
          </w:p>
        </w:tc>
      </w:tr>
      <w:tr w:rsidR="00EF6CF9" w:rsidRPr="00620859" w:rsidTr="00EF6CF9">
        <w:trPr>
          <w:trHeight w:val="668"/>
        </w:trPr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CF9" w:rsidRPr="00EF6CF9" w:rsidRDefault="00EF6CF9" w:rsidP="002A4CD7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EF6CF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该基金份额</w:t>
            </w:r>
            <w:r w:rsidRPr="00EF6CF9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类别</w:t>
            </w:r>
            <w:r w:rsidRPr="00EF6CF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是否暂停（大额）申购（转换转入）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CF9" w:rsidRPr="00EF6CF9" w:rsidRDefault="00EF6CF9" w:rsidP="002A4CD7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EF6CF9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是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CF9" w:rsidRPr="00EF6CF9" w:rsidRDefault="00EF6CF9" w:rsidP="002A4CD7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EF6CF9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是</w:t>
            </w:r>
          </w:p>
        </w:tc>
      </w:tr>
    </w:tbl>
    <w:p w:rsidR="001F028C" w:rsidRPr="0098086F" w:rsidRDefault="004E233E">
      <w:pPr>
        <w:autoSpaceDE w:val="0"/>
        <w:autoSpaceDN w:val="0"/>
        <w:adjustRightInd w:val="0"/>
        <w:spacing w:before="30"/>
        <w:ind w:left="15"/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</w:pP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注：</w:t>
      </w:r>
      <w:r w:rsidR="00327A1D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上述限制金额调整仅适用于</w:t>
      </w:r>
      <w:r w:rsidR="002F20B7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机构</w:t>
      </w:r>
      <w:r w:rsidR="00327A1D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投资者办理的业务申请。</w:t>
      </w:r>
    </w:p>
    <w:p w:rsidR="001F028C" w:rsidRPr="00361A67" w:rsidRDefault="001F028C">
      <w:pPr>
        <w:autoSpaceDE w:val="0"/>
        <w:autoSpaceDN w:val="0"/>
        <w:adjustRightInd w:val="0"/>
        <w:spacing w:before="30"/>
        <w:ind w:left="15"/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</w:pPr>
    </w:p>
    <w:p w:rsidR="001F028C" w:rsidRPr="00361A67" w:rsidRDefault="004E233E">
      <w:pPr>
        <w:autoSpaceDE w:val="0"/>
        <w:autoSpaceDN w:val="0"/>
        <w:adjustRightInd w:val="0"/>
        <w:spacing w:before="30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2"/>
          <w:szCs w:val="24"/>
        </w:rPr>
      </w:pPr>
      <w:r w:rsidRPr="00361A6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2"/>
          <w:szCs w:val="24"/>
        </w:rPr>
        <w:t xml:space="preserve">2 </w:t>
      </w:r>
      <w:r w:rsidRPr="00361A6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2"/>
          <w:szCs w:val="24"/>
        </w:rPr>
        <w:t>其他需要提示的事项</w:t>
      </w:r>
    </w:p>
    <w:p w:rsidR="001F028C" w:rsidRPr="00361A67" w:rsidRDefault="004E233E" w:rsidP="006E6C96">
      <w:pPr>
        <w:autoSpaceDE w:val="0"/>
        <w:autoSpaceDN w:val="0"/>
        <w:adjustRightInd w:val="0"/>
        <w:spacing w:before="30" w:line="360" w:lineRule="auto"/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</w:pP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（</w:t>
      </w: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1</w:t>
      </w: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）</w:t>
      </w:r>
      <w:r w:rsidR="00327A1D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上述限制金额调整仅适用于</w:t>
      </w:r>
      <w:r w:rsidR="002F20B7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机构</w:t>
      </w:r>
      <w:r w:rsidR="00327A1D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投资者提交的</w:t>
      </w:r>
      <w:r w:rsidR="0055572B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永赢</w:t>
      </w:r>
      <w:r w:rsidR="00EF6CF9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荣益</w:t>
      </w:r>
      <w:r w:rsidR="0055572B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债券型证券投资基金</w:t>
      </w:r>
      <w:r w:rsidR="00327A1D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（以下简称</w:t>
      </w:r>
      <w:r w:rsidR="00327A1D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“</w:t>
      </w:r>
      <w:r w:rsidR="00327A1D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本基金</w:t>
      </w:r>
      <w:r w:rsidR="00327A1D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”</w:t>
      </w:r>
      <w:r w:rsidR="00327A1D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）的申购、转换转入申请。</w:t>
      </w:r>
      <w:r w:rsidR="004330E0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个人投资者办理本基金的申购、转换转入业务，不设限额金额。</w:t>
      </w:r>
      <w:r w:rsidR="002F20B7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机构投资者</w:t>
      </w:r>
      <w:r w:rsidR="00327A1D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大额申购、转换转入交易申请，</w:t>
      </w: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限制起始日为</w:t>
      </w:r>
      <w:r w:rsidR="00EA7A6B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2023</w:t>
      </w:r>
      <w:r w:rsidR="00EA7A6B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年</w:t>
      </w:r>
      <w:r w:rsidR="00EA7A6B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12</w:t>
      </w: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月</w:t>
      </w:r>
      <w:r w:rsidR="00EA7A6B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1</w:t>
      </w:r>
      <w:r w:rsid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9</w:t>
      </w: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日，需要注意的是</w:t>
      </w:r>
      <w:r w:rsidR="00EA7A6B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2023</w:t>
      </w:r>
      <w:r w:rsidR="00EA7A6B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年</w:t>
      </w:r>
      <w:r w:rsidR="00EA7A6B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12</w:t>
      </w: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月</w:t>
      </w:r>
      <w:r w:rsid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18</w:t>
      </w: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日</w:t>
      </w: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15:00</w:t>
      </w: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后提交的基金交易申请将视为</w:t>
      </w:r>
      <w:r w:rsidR="00EA7A6B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2023</w:t>
      </w:r>
      <w:r w:rsidR="00EA7A6B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年</w:t>
      </w:r>
      <w:r w:rsidR="00EA7A6B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12</w:t>
      </w:r>
      <w:r w:rsidR="00E9708F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月</w:t>
      </w:r>
      <w:r w:rsidR="00361A67" w:rsidRPr="002A4CD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1</w:t>
      </w:r>
      <w:r w:rsid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9</w:t>
      </w:r>
      <w:r w:rsidR="00E9708F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日</w:t>
      </w: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的交易申请，同样受上述申购限制。投资者成功提交申请的时间以本公司系统记录的时间为准。</w:t>
      </w:r>
      <w:r w:rsidR="00C81B8B" w:rsidRPr="00361A67">
        <w:rPr>
          <w:rFonts w:ascii="Times New Roman" w:eastAsia="宋体" w:hAnsi="Times New Roman" w:cs="Times New Roman"/>
          <w:kern w:val="0"/>
          <w:sz w:val="22"/>
          <w:szCs w:val="24"/>
        </w:rPr>
        <w:t>自</w:t>
      </w:r>
      <w:r w:rsidR="00BC05B9" w:rsidRPr="00361A67">
        <w:rPr>
          <w:rFonts w:ascii="Times New Roman" w:eastAsia="宋体" w:hAnsi="Times New Roman" w:cs="Times New Roman"/>
          <w:kern w:val="0"/>
          <w:sz w:val="22"/>
          <w:szCs w:val="24"/>
        </w:rPr>
        <w:t>2023</w:t>
      </w:r>
      <w:r w:rsidR="00BC05B9" w:rsidRPr="00361A67">
        <w:rPr>
          <w:rFonts w:ascii="Times New Roman" w:eastAsia="宋体" w:hAnsi="Times New Roman" w:cs="Times New Roman"/>
          <w:kern w:val="0"/>
          <w:sz w:val="22"/>
          <w:szCs w:val="24"/>
        </w:rPr>
        <w:t>年</w:t>
      </w:r>
      <w:r w:rsidR="00BC05B9" w:rsidRPr="00361A67">
        <w:rPr>
          <w:rFonts w:ascii="Times New Roman" w:eastAsia="宋体" w:hAnsi="Times New Roman" w:cs="Times New Roman"/>
          <w:kern w:val="0"/>
          <w:sz w:val="22"/>
          <w:szCs w:val="24"/>
        </w:rPr>
        <w:t>12</w:t>
      </w:r>
      <w:r w:rsidR="00BC05B9" w:rsidRPr="00361A67">
        <w:rPr>
          <w:rFonts w:ascii="Times New Roman" w:eastAsia="宋体" w:hAnsi="Times New Roman" w:cs="Times New Roman"/>
          <w:kern w:val="0"/>
          <w:sz w:val="22"/>
          <w:szCs w:val="24"/>
        </w:rPr>
        <w:t>月</w:t>
      </w:r>
      <w:r w:rsidR="00BC05B9">
        <w:rPr>
          <w:rFonts w:ascii="Times New Roman" w:eastAsia="宋体" w:hAnsi="Times New Roman" w:cs="Times New Roman"/>
          <w:kern w:val="0"/>
          <w:sz w:val="22"/>
          <w:szCs w:val="24"/>
        </w:rPr>
        <w:t>22</w:t>
      </w:r>
      <w:r w:rsidR="00C81B8B" w:rsidRPr="00361A67">
        <w:rPr>
          <w:rFonts w:ascii="Times New Roman" w:eastAsia="宋体" w:hAnsi="Times New Roman" w:cs="Times New Roman"/>
          <w:kern w:val="0"/>
          <w:sz w:val="22"/>
          <w:szCs w:val="24"/>
        </w:rPr>
        <w:t>日起，本基金将恢复适用</w:t>
      </w:r>
      <w:r w:rsidR="0077482F" w:rsidRPr="00361A67">
        <w:rPr>
          <w:rFonts w:ascii="Times New Roman" w:eastAsia="宋体" w:hAnsi="Times New Roman" w:cs="Times New Roman"/>
          <w:kern w:val="0"/>
          <w:sz w:val="22"/>
          <w:szCs w:val="24"/>
        </w:rPr>
        <w:t>本次</w:t>
      </w:r>
      <w:r w:rsidR="00C81B8B" w:rsidRPr="00361A67">
        <w:rPr>
          <w:rFonts w:ascii="Times New Roman" w:eastAsia="宋体" w:hAnsi="Times New Roman" w:cs="Times New Roman"/>
          <w:kern w:val="0"/>
          <w:sz w:val="22"/>
          <w:szCs w:val="24"/>
        </w:rPr>
        <w:t>暂停</w:t>
      </w:r>
      <w:r w:rsidR="00C12BCF" w:rsidRPr="00361A67">
        <w:rPr>
          <w:rFonts w:ascii="Times New Roman" w:eastAsia="宋体" w:hAnsi="Times New Roman" w:cs="Times New Roman"/>
          <w:kern w:val="0"/>
          <w:sz w:val="22"/>
          <w:szCs w:val="24"/>
        </w:rPr>
        <w:t>大额</w:t>
      </w:r>
      <w:r w:rsidR="00C81B8B" w:rsidRPr="00361A67">
        <w:rPr>
          <w:rFonts w:ascii="Times New Roman" w:eastAsia="宋体" w:hAnsi="Times New Roman" w:cs="Times New Roman"/>
          <w:kern w:val="0"/>
          <w:sz w:val="22"/>
          <w:szCs w:val="24"/>
        </w:rPr>
        <w:t>申购、转换转入</w:t>
      </w:r>
      <w:r w:rsidR="00C12BCF" w:rsidRPr="00361A67">
        <w:rPr>
          <w:rFonts w:ascii="Times New Roman" w:eastAsia="宋体" w:hAnsi="Times New Roman" w:cs="Times New Roman"/>
          <w:kern w:val="0"/>
          <w:sz w:val="22"/>
          <w:szCs w:val="24"/>
        </w:rPr>
        <w:t>业务</w:t>
      </w:r>
      <w:r w:rsidR="00C81B8B" w:rsidRPr="00361A67">
        <w:rPr>
          <w:rFonts w:ascii="Times New Roman" w:eastAsia="宋体" w:hAnsi="Times New Roman" w:cs="Times New Roman"/>
          <w:kern w:val="0"/>
          <w:sz w:val="22"/>
          <w:szCs w:val="24"/>
        </w:rPr>
        <w:t>起始日之前公告的相关业务规则，届时将不再另行公告。</w:t>
      </w:r>
    </w:p>
    <w:p w:rsidR="001F028C" w:rsidRPr="00361A67" w:rsidRDefault="004E233E">
      <w:pPr>
        <w:autoSpaceDE w:val="0"/>
        <w:autoSpaceDN w:val="0"/>
        <w:adjustRightInd w:val="0"/>
        <w:spacing w:before="30" w:line="360" w:lineRule="auto"/>
        <w:ind w:left="17"/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</w:pP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（</w:t>
      </w: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2</w:t>
      </w: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）自</w:t>
      </w:r>
      <w:r w:rsidR="004C2E90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2023</w:t>
      </w:r>
      <w:r w:rsidR="004C2E90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年</w:t>
      </w:r>
      <w:r w:rsidR="004C2E90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12</w:t>
      </w: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月</w:t>
      </w:r>
      <w:r w:rsid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19</w:t>
      </w: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日起，</w:t>
      </w:r>
      <w:r w:rsidR="002F20B7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机构投资者</w:t>
      </w: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大额申购、转换转入限额调整为</w:t>
      </w:r>
      <w:r w:rsidR="00C81B8B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5</w:t>
      </w:r>
      <w:r w:rsidR="002325CB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00,000.00</w:t>
      </w: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元</w:t>
      </w:r>
      <w:r w:rsidR="00EF6CF9" w:rsidRPr="00EF6CF9">
        <w:rPr>
          <w:rFonts w:ascii="Times New Roman" w:eastAsia="宋体" w:hAnsi="Times New Roman" w:cs="Times New Roman" w:hint="eastAsia"/>
          <w:color w:val="000000" w:themeColor="text1"/>
          <w:kern w:val="0"/>
          <w:sz w:val="22"/>
          <w:szCs w:val="24"/>
        </w:rPr>
        <w:t>（</w:t>
      </w:r>
      <w:r w:rsidR="00EF6CF9" w:rsidRPr="00EF6CF9">
        <w:rPr>
          <w:rFonts w:ascii="Times New Roman" w:eastAsia="宋体" w:hAnsi="Times New Roman" w:cs="Times New Roman" w:hint="eastAsia"/>
          <w:color w:val="000000" w:themeColor="text1"/>
          <w:kern w:val="0"/>
          <w:sz w:val="22"/>
          <w:szCs w:val="24"/>
        </w:rPr>
        <w:t>A</w:t>
      </w:r>
      <w:r w:rsidR="00EF6CF9" w:rsidRPr="00EF6CF9">
        <w:rPr>
          <w:rFonts w:ascii="Times New Roman" w:eastAsia="宋体" w:hAnsi="Times New Roman" w:cs="Times New Roman" w:hint="eastAsia"/>
          <w:color w:val="000000" w:themeColor="text1"/>
          <w:kern w:val="0"/>
          <w:sz w:val="22"/>
          <w:szCs w:val="24"/>
        </w:rPr>
        <w:t>类及</w:t>
      </w:r>
      <w:r w:rsidR="00EF6CF9">
        <w:rPr>
          <w:rFonts w:ascii="Times New Roman" w:eastAsia="宋体" w:hAnsi="Times New Roman" w:cs="Times New Roman" w:hint="eastAsia"/>
          <w:color w:val="000000" w:themeColor="text1"/>
          <w:kern w:val="0"/>
          <w:sz w:val="22"/>
          <w:szCs w:val="24"/>
        </w:rPr>
        <w:t>C</w:t>
      </w:r>
      <w:r w:rsidR="00EF6CF9" w:rsidRPr="00EF6CF9">
        <w:rPr>
          <w:rFonts w:ascii="Times New Roman" w:eastAsia="宋体" w:hAnsi="Times New Roman" w:cs="Times New Roman" w:hint="eastAsia"/>
          <w:color w:val="000000" w:themeColor="text1"/>
          <w:kern w:val="0"/>
          <w:sz w:val="22"/>
          <w:szCs w:val="24"/>
        </w:rPr>
        <w:t>类基金份额的申请金额合并计算）</w:t>
      </w: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，如单日单个基金账户单笔申请金额高于</w:t>
      </w:r>
      <w:r w:rsidR="00C81B8B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lastRenderedPageBreak/>
        <w:t>5</w:t>
      </w:r>
      <w:r w:rsidR="002325CB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00,000.00</w:t>
      </w: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元（不含</w:t>
      </w:r>
      <w:r w:rsidR="00C81B8B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5</w:t>
      </w:r>
      <w:r w:rsidR="002325CB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00,000.00</w:t>
      </w: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元</w:t>
      </w:r>
      <w:r w:rsidR="00EF6CF9">
        <w:rPr>
          <w:rFonts w:ascii="Times New Roman" w:eastAsia="宋体" w:hAnsi="Times New Roman" w:cs="Times New Roman" w:hint="eastAsia"/>
          <w:color w:val="000000" w:themeColor="text1"/>
          <w:kern w:val="0"/>
          <w:sz w:val="22"/>
          <w:szCs w:val="24"/>
        </w:rPr>
        <w:t>，</w:t>
      </w:r>
      <w:r w:rsidR="00EF6CF9" w:rsidRPr="00EF6CF9">
        <w:rPr>
          <w:rFonts w:ascii="Times New Roman" w:eastAsia="宋体" w:hAnsi="Times New Roman" w:cs="Times New Roman" w:hint="eastAsia"/>
          <w:color w:val="000000" w:themeColor="text1"/>
          <w:kern w:val="0"/>
          <w:sz w:val="22"/>
          <w:szCs w:val="24"/>
        </w:rPr>
        <w:t>A</w:t>
      </w:r>
      <w:r w:rsidR="00EF6CF9" w:rsidRPr="00EF6CF9">
        <w:rPr>
          <w:rFonts w:ascii="Times New Roman" w:eastAsia="宋体" w:hAnsi="Times New Roman" w:cs="Times New Roman" w:hint="eastAsia"/>
          <w:color w:val="000000" w:themeColor="text1"/>
          <w:kern w:val="0"/>
          <w:sz w:val="22"/>
          <w:szCs w:val="24"/>
        </w:rPr>
        <w:t>类及</w:t>
      </w:r>
      <w:r w:rsidR="00EF6CF9">
        <w:rPr>
          <w:rFonts w:ascii="Times New Roman" w:eastAsia="宋体" w:hAnsi="Times New Roman" w:cs="Times New Roman" w:hint="eastAsia"/>
          <w:color w:val="000000" w:themeColor="text1"/>
          <w:kern w:val="0"/>
          <w:sz w:val="22"/>
          <w:szCs w:val="24"/>
        </w:rPr>
        <w:t>C</w:t>
      </w:r>
      <w:r w:rsidR="00EF6CF9" w:rsidRPr="00EF6CF9">
        <w:rPr>
          <w:rFonts w:ascii="Times New Roman" w:eastAsia="宋体" w:hAnsi="Times New Roman" w:cs="Times New Roman" w:hint="eastAsia"/>
          <w:color w:val="000000" w:themeColor="text1"/>
          <w:kern w:val="0"/>
          <w:sz w:val="22"/>
          <w:szCs w:val="24"/>
        </w:rPr>
        <w:t>类基金份额的申请金额合并计算</w:t>
      </w: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）的，本基金管理人有权</w:t>
      </w:r>
      <w:r w:rsidR="0019306F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全部或部分确认</w:t>
      </w: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该笔申请失败；如单日单个基金账户多笔累计申请金额高于</w:t>
      </w:r>
      <w:r w:rsidR="00C81B8B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5</w:t>
      </w:r>
      <w:r w:rsidR="002325CB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00,000.00</w:t>
      </w: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元（不含</w:t>
      </w:r>
      <w:r w:rsidR="00C81B8B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5</w:t>
      </w:r>
      <w:r w:rsidR="002325CB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00,000.00</w:t>
      </w: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元</w:t>
      </w:r>
      <w:r w:rsidR="00EF6CF9">
        <w:rPr>
          <w:rFonts w:ascii="Times New Roman" w:eastAsia="宋体" w:hAnsi="Times New Roman" w:cs="Times New Roman" w:hint="eastAsia"/>
          <w:color w:val="000000" w:themeColor="text1"/>
          <w:kern w:val="0"/>
          <w:sz w:val="22"/>
          <w:szCs w:val="24"/>
        </w:rPr>
        <w:t>，</w:t>
      </w:r>
      <w:r w:rsidR="00EF6CF9" w:rsidRPr="00EF6CF9">
        <w:rPr>
          <w:rFonts w:ascii="Times New Roman" w:eastAsia="宋体" w:hAnsi="Times New Roman" w:cs="Times New Roman" w:hint="eastAsia"/>
          <w:color w:val="000000" w:themeColor="text1"/>
          <w:kern w:val="0"/>
          <w:sz w:val="22"/>
          <w:szCs w:val="24"/>
        </w:rPr>
        <w:t>A</w:t>
      </w:r>
      <w:r w:rsidR="00EF6CF9" w:rsidRPr="00EF6CF9">
        <w:rPr>
          <w:rFonts w:ascii="Times New Roman" w:eastAsia="宋体" w:hAnsi="Times New Roman" w:cs="Times New Roman" w:hint="eastAsia"/>
          <w:color w:val="000000" w:themeColor="text1"/>
          <w:kern w:val="0"/>
          <w:sz w:val="22"/>
          <w:szCs w:val="24"/>
        </w:rPr>
        <w:t>类及</w:t>
      </w:r>
      <w:r w:rsidR="00EF6CF9">
        <w:rPr>
          <w:rFonts w:ascii="Times New Roman" w:eastAsia="宋体" w:hAnsi="Times New Roman" w:cs="Times New Roman" w:hint="eastAsia"/>
          <w:color w:val="000000" w:themeColor="text1"/>
          <w:kern w:val="0"/>
          <w:sz w:val="22"/>
          <w:szCs w:val="24"/>
        </w:rPr>
        <w:t>C</w:t>
      </w:r>
      <w:r w:rsidR="00EF6CF9" w:rsidRPr="00EF6CF9">
        <w:rPr>
          <w:rFonts w:ascii="Times New Roman" w:eastAsia="宋体" w:hAnsi="Times New Roman" w:cs="Times New Roman" w:hint="eastAsia"/>
          <w:color w:val="000000" w:themeColor="text1"/>
          <w:kern w:val="0"/>
          <w:sz w:val="22"/>
          <w:szCs w:val="24"/>
        </w:rPr>
        <w:t>类基金份额的申请金额合并计算</w:t>
      </w: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）的，则对申请按照申请金额从大到小排序，逐笔累加至符合不超过</w:t>
      </w:r>
      <w:r w:rsidR="00C81B8B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5</w:t>
      </w:r>
      <w:r w:rsidR="002325CB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00,000.00</w:t>
      </w: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元限额的申请确认成功，其余笔数本基金管理人有权</w:t>
      </w:r>
      <w:r w:rsidR="0019306F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全部或部分确认</w:t>
      </w: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失败。</w:t>
      </w:r>
      <w:r w:rsidR="008E636D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 xml:space="preserve"> </w:t>
      </w:r>
    </w:p>
    <w:p w:rsidR="001F028C" w:rsidRDefault="004E233E">
      <w:pPr>
        <w:autoSpaceDE w:val="0"/>
        <w:autoSpaceDN w:val="0"/>
        <w:adjustRightInd w:val="0"/>
        <w:spacing w:before="30" w:line="360" w:lineRule="auto"/>
        <w:ind w:left="17"/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</w:pP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（</w:t>
      </w: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3</w:t>
      </w: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）在上述期间的交易日，本基金赎回、转换转出业务仍照常办理。本基金恢复正常申购、转换转入业务的具体时间将另行公告。</w:t>
      </w:r>
    </w:p>
    <w:p w:rsidR="0098086F" w:rsidRPr="00361A67" w:rsidRDefault="0098086F">
      <w:pPr>
        <w:autoSpaceDE w:val="0"/>
        <w:autoSpaceDN w:val="0"/>
        <w:adjustRightInd w:val="0"/>
        <w:spacing w:before="30" w:line="360" w:lineRule="auto"/>
        <w:ind w:left="17"/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</w:pPr>
      <w:r w:rsidRPr="0098086F">
        <w:rPr>
          <w:rFonts w:ascii="Times New Roman" w:eastAsia="宋体" w:hAnsi="Times New Roman" w:cs="Times New Roman" w:hint="eastAsia"/>
          <w:color w:val="000000" w:themeColor="text1"/>
          <w:kern w:val="0"/>
          <w:sz w:val="22"/>
          <w:szCs w:val="24"/>
        </w:rPr>
        <w:t>（</w:t>
      </w:r>
      <w:r w:rsidRPr="0098086F">
        <w:rPr>
          <w:rFonts w:ascii="Times New Roman" w:eastAsia="宋体" w:hAnsi="Times New Roman" w:cs="Times New Roman" w:hint="eastAsia"/>
          <w:color w:val="000000" w:themeColor="text1"/>
          <w:kern w:val="0"/>
          <w:sz w:val="22"/>
          <w:szCs w:val="24"/>
        </w:rPr>
        <w:t>4</w:t>
      </w:r>
      <w:r w:rsidRPr="0098086F">
        <w:rPr>
          <w:rFonts w:ascii="Times New Roman" w:eastAsia="宋体" w:hAnsi="Times New Roman" w:cs="Times New Roman" w:hint="eastAsia"/>
          <w:color w:val="000000" w:themeColor="text1"/>
          <w:kern w:val="0"/>
          <w:sz w:val="22"/>
          <w:szCs w:val="24"/>
        </w:rPr>
        <w:t>）若本基金日后开通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2"/>
          <w:szCs w:val="24"/>
        </w:rPr>
        <w:t>定期定额投资</w:t>
      </w:r>
      <w:r w:rsidRPr="0098086F">
        <w:rPr>
          <w:rFonts w:ascii="Times New Roman" w:eastAsia="宋体" w:hAnsi="Times New Roman" w:cs="Times New Roman" w:hint="eastAsia"/>
          <w:color w:val="000000" w:themeColor="text1"/>
          <w:kern w:val="0"/>
          <w:sz w:val="22"/>
          <w:szCs w:val="24"/>
        </w:rPr>
        <w:t>业务，自业务开通生效日起投资者提交的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2"/>
          <w:szCs w:val="24"/>
        </w:rPr>
        <w:t>定期定额投资</w:t>
      </w:r>
      <w:r w:rsidRPr="0098086F">
        <w:rPr>
          <w:rFonts w:ascii="Times New Roman" w:eastAsia="宋体" w:hAnsi="Times New Roman" w:cs="Times New Roman" w:hint="eastAsia"/>
          <w:color w:val="000000" w:themeColor="text1"/>
          <w:kern w:val="0"/>
          <w:sz w:val="22"/>
          <w:szCs w:val="24"/>
        </w:rPr>
        <w:t>业务申请同样受暂停大额申购的限制，届时基金管理人不再另行公告。</w:t>
      </w:r>
    </w:p>
    <w:p w:rsidR="001F028C" w:rsidRPr="00361A67" w:rsidRDefault="004E233E">
      <w:pPr>
        <w:autoSpaceDE w:val="0"/>
        <w:autoSpaceDN w:val="0"/>
        <w:adjustRightInd w:val="0"/>
        <w:spacing w:before="29" w:line="360" w:lineRule="auto"/>
        <w:ind w:left="17"/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</w:pP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（</w:t>
      </w:r>
      <w:r w:rsidR="0098086F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5</w:t>
      </w: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）如有疑问，请拨打本公司客户服务电话</w:t>
      </w:r>
      <w:r w:rsidR="004974CC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400-805-8888</w:t>
      </w: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，或登录本公司网站</w:t>
      </w: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www.maxwealthfund.com</w:t>
      </w: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获取相关信息。</w:t>
      </w:r>
    </w:p>
    <w:p w:rsidR="001F028C" w:rsidRPr="00361A67" w:rsidRDefault="001F028C">
      <w:pPr>
        <w:autoSpaceDE w:val="0"/>
        <w:autoSpaceDN w:val="0"/>
        <w:adjustRightInd w:val="0"/>
        <w:spacing w:before="29" w:line="360" w:lineRule="auto"/>
        <w:ind w:left="17"/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</w:pPr>
    </w:p>
    <w:p w:rsidR="001F028C" w:rsidRPr="00361A67" w:rsidRDefault="004E233E">
      <w:pPr>
        <w:autoSpaceDE w:val="0"/>
        <w:autoSpaceDN w:val="0"/>
        <w:adjustRightInd w:val="0"/>
        <w:spacing w:before="29" w:line="360" w:lineRule="auto"/>
        <w:ind w:left="17" w:firstLineChars="200" w:firstLine="440"/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</w:pP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</w:rPr>
        <w:t>风险揭示</w:t>
      </w: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：</w:t>
      </w:r>
      <w:r w:rsidR="00F26F9D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本基金管理人承诺以诚实信用、勤勉尽责的原则管理和运用基金资产，但不保证基金一定盈利，也不保证最低收益。基金的过往业绩及其净值高低并不预示其未来业绩表现，基金管理人管理的其他基金的业绩不构成对本基金业绩表现的保证。投资有风险，敬请投资者在投资基金前认真阅读</w:t>
      </w:r>
      <w:r w:rsidR="00A260FE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基金合同、招募说明书、</w:t>
      </w:r>
      <w:r w:rsidR="00C26AA7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基金</w:t>
      </w:r>
      <w:r w:rsidR="00A260FE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产品资料概要</w:t>
      </w:r>
      <w:r w:rsidR="00F26F9D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等基金法律文件，了解基金的风险收益特征，并根据自身的风险承受能力选择适合自己的基金产品。敬请投资者在购买基金前认真考虑、谨慎决策。</w:t>
      </w:r>
    </w:p>
    <w:p w:rsidR="001F028C" w:rsidRPr="00361A67" w:rsidRDefault="004E233E">
      <w:pPr>
        <w:autoSpaceDE w:val="0"/>
        <w:autoSpaceDN w:val="0"/>
        <w:adjustRightInd w:val="0"/>
        <w:spacing w:before="29" w:line="360" w:lineRule="auto"/>
        <w:ind w:left="17" w:firstLineChars="200" w:firstLine="440"/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</w:pP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特此公告。</w:t>
      </w:r>
    </w:p>
    <w:p w:rsidR="001F028C" w:rsidRPr="00361A67" w:rsidRDefault="004E233E">
      <w:pPr>
        <w:autoSpaceDE w:val="0"/>
        <w:autoSpaceDN w:val="0"/>
        <w:adjustRightInd w:val="0"/>
        <w:spacing w:before="29"/>
        <w:ind w:left="15"/>
        <w:jc w:val="right"/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</w:pP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永赢基金管理有限公司</w:t>
      </w:r>
    </w:p>
    <w:p w:rsidR="001F028C" w:rsidRPr="00361A67" w:rsidRDefault="004C2E90">
      <w:pPr>
        <w:autoSpaceDE w:val="0"/>
        <w:autoSpaceDN w:val="0"/>
        <w:adjustRightInd w:val="0"/>
        <w:spacing w:before="29"/>
        <w:ind w:left="15"/>
        <w:jc w:val="right"/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</w:pP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2023</w:t>
      </w: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年</w:t>
      </w: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12</w:t>
      </w:r>
      <w:r w:rsidR="004E233E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月</w:t>
      </w:r>
      <w:r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1</w:t>
      </w:r>
      <w:r w:rsid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9</w:t>
      </w:r>
      <w:r w:rsidR="004E233E" w:rsidRPr="00361A67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日</w:t>
      </w:r>
    </w:p>
    <w:sectPr w:rsidR="001F028C" w:rsidRPr="00361A67" w:rsidSect="00AC7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56BA35" w16cid:durableId="2926CF3B"/>
  <w16cid:commentId w16cid:paraId="3B2E945A" w16cid:durableId="2926CEA6"/>
  <w16cid:commentId w16cid:paraId="33C37FD1" w16cid:durableId="2926CE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CC1" w:rsidRDefault="00FF1CC1">
      <w:r>
        <w:separator/>
      </w:r>
    </w:p>
  </w:endnote>
  <w:endnote w:type="continuationSeparator" w:id="0">
    <w:p w:rsidR="00FF1CC1" w:rsidRDefault="00FF1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CC1" w:rsidRDefault="00FF1CC1">
      <w:r>
        <w:separator/>
      </w:r>
    </w:p>
  </w:footnote>
  <w:footnote w:type="continuationSeparator" w:id="0">
    <w:p w:rsidR="00FF1CC1" w:rsidRDefault="00FF1C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F78"/>
    <w:rsid w:val="0001373D"/>
    <w:rsid w:val="00013F91"/>
    <w:rsid w:val="0001651F"/>
    <w:rsid w:val="00051C51"/>
    <w:rsid w:val="000555C5"/>
    <w:rsid w:val="00063D17"/>
    <w:rsid w:val="00071B70"/>
    <w:rsid w:val="00082DD1"/>
    <w:rsid w:val="00086111"/>
    <w:rsid w:val="000A41D0"/>
    <w:rsid w:val="000A77E6"/>
    <w:rsid w:val="000A78BC"/>
    <w:rsid w:val="000C065B"/>
    <w:rsid w:val="000C0D1C"/>
    <w:rsid w:val="000C20CA"/>
    <w:rsid w:val="000C5A21"/>
    <w:rsid w:val="000C5F24"/>
    <w:rsid w:val="000C7F76"/>
    <w:rsid w:val="000D5965"/>
    <w:rsid w:val="000F3CEB"/>
    <w:rsid w:val="000F643D"/>
    <w:rsid w:val="001116B9"/>
    <w:rsid w:val="001347EE"/>
    <w:rsid w:val="001426D2"/>
    <w:rsid w:val="00166108"/>
    <w:rsid w:val="0017160E"/>
    <w:rsid w:val="00177381"/>
    <w:rsid w:val="001829E0"/>
    <w:rsid w:val="00191079"/>
    <w:rsid w:val="0019306F"/>
    <w:rsid w:val="00195F78"/>
    <w:rsid w:val="001A50E0"/>
    <w:rsid w:val="001A7F34"/>
    <w:rsid w:val="001B4D58"/>
    <w:rsid w:val="001B7E31"/>
    <w:rsid w:val="001C29B0"/>
    <w:rsid w:val="001C6036"/>
    <w:rsid w:val="001C6704"/>
    <w:rsid w:val="001D3CCD"/>
    <w:rsid w:val="001E0974"/>
    <w:rsid w:val="001E2B6D"/>
    <w:rsid w:val="001F028C"/>
    <w:rsid w:val="001F4AED"/>
    <w:rsid w:val="0020072F"/>
    <w:rsid w:val="002109B0"/>
    <w:rsid w:val="002165A9"/>
    <w:rsid w:val="002235DE"/>
    <w:rsid w:val="002269B0"/>
    <w:rsid w:val="0023178F"/>
    <w:rsid w:val="002325CB"/>
    <w:rsid w:val="00241AA2"/>
    <w:rsid w:val="002547DA"/>
    <w:rsid w:val="00295C0C"/>
    <w:rsid w:val="002A4236"/>
    <w:rsid w:val="002A6B42"/>
    <w:rsid w:val="002A7AFA"/>
    <w:rsid w:val="002B4464"/>
    <w:rsid w:val="002C0469"/>
    <w:rsid w:val="002C2070"/>
    <w:rsid w:val="002C3164"/>
    <w:rsid w:val="002D2B08"/>
    <w:rsid w:val="002D35E3"/>
    <w:rsid w:val="002D4263"/>
    <w:rsid w:val="002D481D"/>
    <w:rsid w:val="002E1072"/>
    <w:rsid w:val="002F20B7"/>
    <w:rsid w:val="0032172F"/>
    <w:rsid w:val="0032646F"/>
    <w:rsid w:val="00327A1D"/>
    <w:rsid w:val="0033060C"/>
    <w:rsid w:val="00340D83"/>
    <w:rsid w:val="00361A67"/>
    <w:rsid w:val="003716E6"/>
    <w:rsid w:val="003725A8"/>
    <w:rsid w:val="003736FC"/>
    <w:rsid w:val="00375E16"/>
    <w:rsid w:val="00377B58"/>
    <w:rsid w:val="00383A23"/>
    <w:rsid w:val="00397B88"/>
    <w:rsid w:val="00397FDE"/>
    <w:rsid w:val="003A0A27"/>
    <w:rsid w:val="003A39A7"/>
    <w:rsid w:val="003A6165"/>
    <w:rsid w:val="003B6FD4"/>
    <w:rsid w:val="003C7017"/>
    <w:rsid w:val="003E2A18"/>
    <w:rsid w:val="003E35D8"/>
    <w:rsid w:val="003F0346"/>
    <w:rsid w:val="003F1006"/>
    <w:rsid w:val="003F21FC"/>
    <w:rsid w:val="00403636"/>
    <w:rsid w:val="00405115"/>
    <w:rsid w:val="00405E35"/>
    <w:rsid w:val="00420926"/>
    <w:rsid w:val="00420BB9"/>
    <w:rsid w:val="00420FD5"/>
    <w:rsid w:val="004330E0"/>
    <w:rsid w:val="00433634"/>
    <w:rsid w:val="00440D31"/>
    <w:rsid w:val="0044406D"/>
    <w:rsid w:val="0046765C"/>
    <w:rsid w:val="00484677"/>
    <w:rsid w:val="00484F34"/>
    <w:rsid w:val="004974CC"/>
    <w:rsid w:val="004A0897"/>
    <w:rsid w:val="004A57C6"/>
    <w:rsid w:val="004B0974"/>
    <w:rsid w:val="004B0F4B"/>
    <w:rsid w:val="004B2749"/>
    <w:rsid w:val="004C2E90"/>
    <w:rsid w:val="004D330F"/>
    <w:rsid w:val="004D7C55"/>
    <w:rsid w:val="004E233E"/>
    <w:rsid w:val="004E5F2B"/>
    <w:rsid w:val="004F3651"/>
    <w:rsid w:val="00535F0D"/>
    <w:rsid w:val="00542AD3"/>
    <w:rsid w:val="00546DFB"/>
    <w:rsid w:val="00551C8B"/>
    <w:rsid w:val="00553C87"/>
    <w:rsid w:val="0055572B"/>
    <w:rsid w:val="005569C8"/>
    <w:rsid w:val="00557045"/>
    <w:rsid w:val="00557BDA"/>
    <w:rsid w:val="00560CA0"/>
    <w:rsid w:val="005657F3"/>
    <w:rsid w:val="00565C22"/>
    <w:rsid w:val="00577B55"/>
    <w:rsid w:val="005848E8"/>
    <w:rsid w:val="005A7216"/>
    <w:rsid w:val="005B2A49"/>
    <w:rsid w:val="005B334A"/>
    <w:rsid w:val="005C05B6"/>
    <w:rsid w:val="005C0E21"/>
    <w:rsid w:val="005E062A"/>
    <w:rsid w:val="00604BA3"/>
    <w:rsid w:val="00615922"/>
    <w:rsid w:val="00615FA3"/>
    <w:rsid w:val="00617410"/>
    <w:rsid w:val="00620859"/>
    <w:rsid w:val="00622D84"/>
    <w:rsid w:val="0063774A"/>
    <w:rsid w:val="00637975"/>
    <w:rsid w:val="00641090"/>
    <w:rsid w:val="0064342A"/>
    <w:rsid w:val="006503C1"/>
    <w:rsid w:val="00664797"/>
    <w:rsid w:val="00666430"/>
    <w:rsid w:val="0067188A"/>
    <w:rsid w:val="00683688"/>
    <w:rsid w:val="006914EB"/>
    <w:rsid w:val="00691939"/>
    <w:rsid w:val="006B1DF3"/>
    <w:rsid w:val="006B6EB8"/>
    <w:rsid w:val="006E1828"/>
    <w:rsid w:val="006E1959"/>
    <w:rsid w:val="006E61BD"/>
    <w:rsid w:val="006E6C96"/>
    <w:rsid w:val="006F5A3E"/>
    <w:rsid w:val="00700F0A"/>
    <w:rsid w:val="00712F9C"/>
    <w:rsid w:val="00727E8D"/>
    <w:rsid w:val="00733D9A"/>
    <w:rsid w:val="007531EA"/>
    <w:rsid w:val="00760527"/>
    <w:rsid w:val="00767E7F"/>
    <w:rsid w:val="0077482F"/>
    <w:rsid w:val="007A246C"/>
    <w:rsid w:val="007A271D"/>
    <w:rsid w:val="007B050D"/>
    <w:rsid w:val="007B46BE"/>
    <w:rsid w:val="007B71A8"/>
    <w:rsid w:val="007D1B26"/>
    <w:rsid w:val="007E0A6E"/>
    <w:rsid w:val="007F371A"/>
    <w:rsid w:val="007F3A8C"/>
    <w:rsid w:val="007F5719"/>
    <w:rsid w:val="00803EB9"/>
    <w:rsid w:val="008102DA"/>
    <w:rsid w:val="00812CC7"/>
    <w:rsid w:val="00812E1A"/>
    <w:rsid w:val="0081679A"/>
    <w:rsid w:val="00833F29"/>
    <w:rsid w:val="00841105"/>
    <w:rsid w:val="0084310B"/>
    <w:rsid w:val="00850284"/>
    <w:rsid w:val="008507C5"/>
    <w:rsid w:val="008542CD"/>
    <w:rsid w:val="00860101"/>
    <w:rsid w:val="00860728"/>
    <w:rsid w:val="00875287"/>
    <w:rsid w:val="00893DB9"/>
    <w:rsid w:val="00894030"/>
    <w:rsid w:val="008A255E"/>
    <w:rsid w:val="008A6949"/>
    <w:rsid w:val="008A7B45"/>
    <w:rsid w:val="008B3243"/>
    <w:rsid w:val="008C0A5E"/>
    <w:rsid w:val="008C60FB"/>
    <w:rsid w:val="008C6B66"/>
    <w:rsid w:val="008D0E79"/>
    <w:rsid w:val="008D3100"/>
    <w:rsid w:val="008E5975"/>
    <w:rsid w:val="008E636D"/>
    <w:rsid w:val="008F265D"/>
    <w:rsid w:val="008F4B49"/>
    <w:rsid w:val="009001B4"/>
    <w:rsid w:val="0091598A"/>
    <w:rsid w:val="0092632D"/>
    <w:rsid w:val="009349D5"/>
    <w:rsid w:val="009441AD"/>
    <w:rsid w:val="009727B9"/>
    <w:rsid w:val="00972F70"/>
    <w:rsid w:val="00973176"/>
    <w:rsid w:val="0098086F"/>
    <w:rsid w:val="00986ABA"/>
    <w:rsid w:val="009926A6"/>
    <w:rsid w:val="009943FA"/>
    <w:rsid w:val="009A0E6C"/>
    <w:rsid w:val="009A3B6A"/>
    <w:rsid w:val="009A4623"/>
    <w:rsid w:val="009A557B"/>
    <w:rsid w:val="009A7E01"/>
    <w:rsid w:val="009C0093"/>
    <w:rsid w:val="009F3266"/>
    <w:rsid w:val="009F3F43"/>
    <w:rsid w:val="009F62BA"/>
    <w:rsid w:val="00A22AAB"/>
    <w:rsid w:val="00A23D1C"/>
    <w:rsid w:val="00A260FE"/>
    <w:rsid w:val="00A2725D"/>
    <w:rsid w:val="00A300F0"/>
    <w:rsid w:val="00A44550"/>
    <w:rsid w:val="00A567BF"/>
    <w:rsid w:val="00A70D59"/>
    <w:rsid w:val="00A737E5"/>
    <w:rsid w:val="00A83CBB"/>
    <w:rsid w:val="00AA0592"/>
    <w:rsid w:val="00AA1D5D"/>
    <w:rsid w:val="00AB1B02"/>
    <w:rsid w:val="00AC5863"/>
    <w:rsid w:val="00AC7419"/>
    <w:rsid w:val="00AD2ACF"/>
    <w:rsid w:val="00AF2AFA"/>
    <w:rsid w:val="00AF70E2"/>
    <w:rsid w:val="00B06C06"/>
    <w:rsid w:val="00B17C8F"/>
    <w:rsid w:val="00B354CE"/>
    <w:rsid w:val="00B35F06"/>
    <w:rsid w:val="00B45107"/>
    <w:rsid w:val="00B637BD"/>
    <w:rsid w:val="00B663BD"/>
    <w:rsid w:val="00B668BD"/>
    <w:rsid w:val="00B67DA0"/>
    <w:rsid w:val="00B7401E"/>
    <w:rsid w:val="00B76A13"/>
    <w:rsid w:val="00BA35B9"/>
    <w:rsid w:val="00BB27BD"/>
    <w:rsid w:val="00BC05B9"/>
    <w:rsid w:val="00BC68BB"/>
    <w:rsid w:val="00BD4E78"/>
    <w:rsid w:val="00BE1CEE"/>
    <w:rsid w:val="00BE3615"/>
    <w:rsid w:val="00BF64ED"/>
    <w:rsid w:val="00C06701"/>
    <w:rsid w:val="00C12BCF"/>
    <w:rsid w:val="00C26AA7"/>
    <w:rsid w:val="00C27D12"/>
    <w:rsid w:val="00C42DED"/>
    <w:rsid w:val="00C43C70"/>
    <w:rsid w:val="00C54CC8"/>
    <w:rsid w:val="00C6187A"/>
    <w:rsid w:val="00C67003"/>
    <w:rsid w:val="00C7136F"/>
    <w:rsid w:val="00C81B8B"/>
    <w:rsid w:val="00C8572B"/>
    <w:rsid w:val="00C91B25"/>
    <w:rsid w:val="00C9637B"/>
    <w:rsid w:val="00CA536F"/>
    <w:rsid w:val="00CB6ADE"/>
    <w:rsid w:val="00CD7F5C"/>
    <w:rsid w:val="00CF5CA5"/>
    <w:rsid w:val="00D02434"/>
    <w:rsid w:val="00D170D9"/>
    <w:rsid w:val="00D270A2"/>
    <w:rsid w:val="00D52898"/>
    <w:rsid w:val="00D56960"/>
    <w:rsid w:val="00D62CDB"/>
    <w:rsid w:val="00D67669"/>
    <w:rsid w:val="00D74C55"/>
    <w:rsid w:val="00D917A0"/>
    <w:rsid w:val="00DA7765"/>
    <w:rsid w:val="00DB28CA"/>
    <w:rsid w:val="00DB33DB"/>
    <w:rsid w:val="00DB375D"/>
    <w:rsid w:val="00DB705F"/>
    <w:rsid w:val="00DC7488"/>
    <w:rsid w:val="00DE638E"/>
    <w:rsid w:val="00DF7BB1"/>
    <w:rsid w:val="00E071FA"/>
    <w:rsid w:val="00E11EBE"/>
    <w:rsid w:val="00E1680B"/>
    <w:rsid w:val="00E2623D"/>
    <w:rsid w:val="00E37EBD"/>
    <w:rsid w:val="00E41E8E"/>
    <w:rsid w:val="00E472EC"/>
    <w:rsid w:val="00E50AE4"/>
    <w:rsid w:val="00E574BA"/>
    <w:rsid w:val="00E62151"/>
    <w:rsid w:val="00E736FE"/>
    <w:rsid w:val="00E75C8E"/>
    <w:rsid w:val="00E86D95"/>
    <w:rsid w:val="00E9708F"/>
    <w:rsid w:val="00EA7A6B"/>
    <w:rsid w:val="00EE2E09"/>
    <w:rsid w:val="00EE3673"/>
    <w:rsid w:val="00EF6CF9"/>
    <w:rsid w:val="00F07D29"/>
    <w:rsid w:val="00F26F9D"/>
    <w:rsid w:val="00F27A75"/>
    <w:rsid w:val="00F31D77"/>
    <w:rsid w:val="00F33A7D"/>
    <w:rsid w:val="00F3521C"/>
    <w:rsid w:val="00F422AF"/>
    <w:rsid w:val="00F51862"/>
    <w:rsid w:val="00F557D9"/>
    <w:rsid w:val="00F819A1"/>
    <w:rsid w:val="00FA60EA"/>
    <w:rsid w:val="00FA7622"/>
    <w:rsid w:val="00FB51EA"/>
    <w:rsid w:val="00FC72E4"/>
    <w:rsid w:val="00FD1358"/>
    <w:rsid w:val="00FD1A5E"/>
    <w:rsid w:val="00FD24B3"/>
    <w:rsid w:val="00FD25E1"/>
    <w:rsid w:val="00FD284D"/>
    <w:rsid w:val="00FD36EE"/>
    <w:rsid w:val="00FD66CD"/>
    <w:rsid w:val="00FE3526"/>
    <w:rsid w:val="00FE3F29"/>
    <w:rsid w:val="00FF1CC1"/>
    <w:rsid w:val="00FF2C19"/>
    <w:rsid w:val="6668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rsid w:val="00AC7419"/>
    <w:pPr>
      <w:jc w:val="left"/>
    </w:pPr>
  </w:style>
  <w:style w:type="paragraph" w:styleId="a4">
    <w:name w:val="endnote text"/>
    <w:basedOn w:val="a"/>
    <w:link w:val="Char0"/>
    <w:uiPriority w:val="99"/>
    <w:semiHidden/>
    <w:unhideWhenUsed/>
    <w:rsid w:val="00AC7419"/>
    <w:pPr>
      <w:snapToGrid w:val="0"/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AC741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AC7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AC7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semiHidden/>
    <w:unhideWhenUsed/>
    <w:rsid w:val="00AC7419"/>
    <w:pPr>
      <w:snapToGrid w:val="0"/>
      <w:jc w:val="left"/>
    </w:pPr>
    <w:rPr>
      <w:sz w:val="18"/>
      <w:szCs w:val="18"/>
    </w:rPr>
  </w:style>
  <w:style w:type="paragraph" w:styleId="a9">
    <w:name w:val="annotation subject"/>
    <w:basedOn w:val="a3"/>
    <w:next w:val="a3"/>
    <w:link w:val="Char5"/>
    <w:uiPriority w:val="99"/>
    <w:semiHidden/>
    <w:unhideWhenUsed/>
    <w:rsid w:val="00AC7419"/>
    <w:rPr>
      <w:b/>
      <w:bCs/>
    </w:rPr>
  </w:style>
  <w:style w:type="character" w:styleId="aa">
    <w:name w:val="endnote reference"/>
    <w:basedOn w:val="a0"/>
    <w:uiPriority w:val="99"/>
    <w:semiHidden/>
    <w:unhideWhenUsed/>
    <w:rsid w:val="00AC7419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AC7419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rsid w:val="00AC7419"/>
    <w:rPr>
      <w:vertAlign w:val="superscript"/>
    </w:rPr>
  </w:style>
  <w:style w:type="character" w:customStyle="1" w:styleId="Char3">
    <w:name w:val="页眉 Char"/>
    <w:basedOn w:val="a0"/>
    <w:link w:val="a7"/>
    <w:uiPriority w:val="99"/>
    <w:rsid w:val="00AC741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AC74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7419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rsid w:val="00AC7419"/>
  </w:style>
  <w:style w:type="character" w:customStyle="1" w:styleId="Char5">
    <w:name w:val="批注主题 Char"/>
    <w:basedOn w:val="Char"/>
    <w:link w:val="a9"/>
    <w:uiPriority w:val="99"/>
    <w:semiHidden/>
    <w:rsid w:val="00AC7419"/>
    <w:rPr>
      <w:b/>
      <w:bCs/>
    </w:rPr>
  </w:style>
  <w:style w:type="character" w:customStyle="1" w:styleId="Char4">
    <w:name w:val="脚注文本 Char"/>
    <w:basedOn w:val="a0"/>
    <w:link w:val="a8"/>
    <w:uiPriority w:val="99"/>
    <w:semiHidden/>
    <w:rsid w:val="00AC7419"/>
    <w:rPr>
      <w:sz w:val="18"/>
      <w:szCs w:val="18"/>
    </w:rPr>
  </w:style>
  <w:style w:type="character" w:customStyle="1" w:styleId="Char0">
    <w:name w:val="尾注文本 Char"/>
    <w:basedOn w:val="a0"/>
    <w:link w:val="a4"/>
    <w:uiPriority w:val="99"/>
    <w:semiHidden/>
    <w:rsid w:val="00AC7419"/>
  </w:style>
  <w:style w:type="paragraph" w:styleId="ad">
    <w:name w:val="Revision"/>
    <w:hidden/>
    <w:uiPriority w:val="99"/>
    <w:semiHidden/>
    <w:rsid w:val="00E736FE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D3025A-2C06-42AC-9358-C794C8D1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1311</Characters>
  <Application>Microsoft Office Word</Application>
  <DocSecurity>4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</dc:creator>
  <cp:lastModifiedBy>ZHONGM</cp:lastModifiedBy>
  <cp:revision>2</cp:revision>
  <cp:lastPrinted>2018-10-17T07:42:00Z</cp:lastPrinted>
  <dcterms:created xsi:type="dcterms:W3CDTF">2023-12-18T16:02:00Z</dcterms:created>
  <dcterms:modified xsi:type="dcterms:W3CDTF">2023-12-18T16:02:00Z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