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21" w:rsidRDefault="00557D21" w:rsidP="00557D21">
      <w:pPr>
        <w:jc w:val="center"/>
        <w:rPr>
          <w:b/>
          <w:bCs/>
          <w:sz w:val="36"/>
          <w:szCs w:val="36"/>
        </w:rPr>
      </w:pPr>
      <w:bookmarkStart w:id="0" w:name="_GoBack"/>
      <w:bookmarkEnd w:id="0"/>
      <w:r>
        <w:rPr>
          <w:rFonts w:hint="eastAsia"/>
          <w:b/>
          <w:bCs/>
          <w:sz w:val="36"/>
          <w:szCs w:val="36"/>
        </w:rPr>
        <w:t>山西证券股份有限公司关于新增</w:t>
      </w:r>
      <w:r w:rsidRPr="00557D21">
        <w:rPr>
          <w:rFonts w:hint="eastAsia"/>
          <w:b/>
          <w:bCs/>
          <w:sz w:val="36"/>
          <w:szCs w:val="36"/>
        </w:rPr>
        <w:t>上海华夏财富投资管理</w:t>
      </w:r>
    </w:p>
    <w:p w:rsidR="007F0815" w:rsidRDefault="00557D21" w:rsidP="00557D21">
      <w:pPr>
        <w:jc w:val="center"/>
        <w:rPr>
          <w:b/>
          <w:bCs/>
          <w:sz w:val="36"/>
          <w:szCs w:val="36"/>
        </w:rPr>
      </w:pPr>
      <w:r w:rsidRPr="00557D21">
        <w:rPr>
          <w:rFonts w:hint="eastAsia"/>
          <w:b/>
          <w:bCs/>
          <w:sz w:val="36"/>
          <w:szCs w:val="36"/>
        </w:rPr>
        <w:t>有限公司</w:t>
      </w:r>
      <w:r>
        <w:rPr>
          <w:rFonts w:hint="eastAsia"/>
          <w:b/>
          <w:bCs/>
          <w:sz w:val="36"/>
          <w:szCs w:val="36"/>
        </w:rPr>
        <w:t>为代销机构的公告</w:t>
      </w:r>
    </w:p>
    <w:p w:rsidR="007F0815" w:rsidRDefault="007F0815">
      <w:pPr>
        <w:ind w:firstLineChars="200" w:firstLine="560"/>
        <w:rPr>
          <w:rFonts w:asciiTheme="minorEastAsia" w:hAnsiTheme="minorEastAsia" w:cstheme="minorEastAsia"/>
          <w:sz w:val="28"/>
          <w:szCs w:val="28"/>
        </w:rPr>
      </w:pP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根据山西证券股份有限公司（以下简称:“本公司”）与</w:t>
      </w:r>
      <w:r w:rsidR="008A3FAC" w:rsidRPr="008A3FAC">
        <w:rPr>
          <w:rFonts w:asciiTheme="minorEastAsia" w:hAnsiTheme="minorEastAsia" w:cstheme="minorEastAsia" w:hint="eastAsia"/>
          <w:sz w:val="28"/>
          <w:szCs w:val="28"/>
        </w:rPr>
        <w:t>上海华夏财富投资管理有限公司</w:t>
      </w:r>
      <w:r>
        <w:rPr>
          <w:rFonts w:asciiTheme="minorEastAsia" w:hAnsiTheme="minorEastAsia" w:cstheme="minorEastAsia" w:hint="eastAsia"/>
          <w:sz w:val="28"/>
          <w:szCs w:val="28"/>
        </w:rPr>
        <w:t>（</w:t>
      </w:r>
      <w:r w:rsidR="00D72CDB">
        <w:rPr>
          <w:rFonts w:asciiTheme="minorEastAsia" w:hAnsiTheme="minorEastAsia" w:cstheme="minorEastAsia" w:hint="eastAsia"/>
          <w:sz w:val="28"/>
          <w:szCs w:val="28"/>
        </w:rPr>
        <w:t>以下</w:t>
      </w:r>
      <w:r>
        <w:rPr>
          <w:rFonts w:asciiTheme="minorEastAsia" w:hAnsiTheme="minorEastAsia" w:cstheme="minorEastAsia" w:hint="eastAsia"/>
          <w:sz w:val="28"/>
          <w:szCs w:val="28"/>
        </w:rPr>
        <w:t>简称：</w:t>
      </w:r>
      <w:r w:rsidR="00D72CDB">
        <w:rPr>
          <w:rFonts w:asciiTheme="minorEastAsia" w:hAnsiTheme="minorEastAsia" w:cstheme="minorEastAsia" w:hint="eastAsia"/>
          <w:sz w:val="28"/>
          <w:szCs w:val="28"/>
        </w:rPr>
        <w:t>“</w:t>
      </w:r>
      <w:r w:rsidR="00D72CDB" w:rsidRPr="008A3FAC">
        <w:rPr>
          <w:rFonts w:asciiTheme="minorEastAsia" w:hAnsiTheme="minorEastAsia" w:cstheme="minorEastAsia"/>
          <w:sz w:val="28"/>
          <w:szCs w:val="28"/>
        </w:rPr>
        <w:t>华夏财富</w:t>
      </w:r>
      <w:r w:rsidR="00D72CDB">
        <w:rPr>
          <w:rFonts w:asciiTheme="minorEastAsia" w:hAnsiTheme="minorEastAsia" w:cstheme="minorEastAsia" w:hint="eastAsia"/>
          <w:sz w:val="28"/>
          <w:szCs w:val="28"/>
        </w:rPr>
        <w:t>”</w:t>
      </w:r>
      <w:r>
        <w:rPr>
          <w:rFonts w:asciiTheme="minorEastAsia" w:hAnsiTheme="minorEastAsia" w:cstheme="minorEastAsia" w:hint="eastAsia"/>
          <w:sz w:val="28"/>
          <w:szCs w:val="28"/>
        </w:rPr>
        <w:t>）签署的开放式证券投资基金销售代理协议等相关文件,</w:t>
      </w:r>
      <w:r w:rsidR="008A3FAC" w:rsidRPr="008A3FAC">
        <w:rPr>
          <w:rFonts w:asciiTheme="minorEastAsia" w:hAnsiTheme="minorEastAsia" w:cstheme="minorEastAsia"/>
          <w:sz w:val="28"/>
          <w:szCs w:val="28"/>
        </w:rPr>
        <w:t xml:space="preserve"> 华夏财富</w:t>
      </w:r>
      <w:r>
        <w:rPr>
          <w:rFonts w:asciiTheme="minorEastAsia" w:hAnsiTheme="minorEastAsia" w:cstheme="minorEastAsia" w:hint="eastAsia"/>
          <w:sz w:val="28"/>
          <w:szCs w:val="28"/>
        </w:rPr>
        <w:t>拟于2023年</w:t>
      </w:r>
      <w:r w:rsidR="008A3FAC">
        <w:rPr>
          <w:rFonts w:asciiTheme="minorEastAsia" w:hAnsiTheme="minorEastAsia" w:cstheme="minorEastAsia" w:hint="eastAsia"/>
          <w:sz w:val="28"/>
          <w:szCs w:val="28"/>
        </w:rPr>
        <w:t>12</w:t>
      </w:r>
      <w:r>
        <w:rPr>
          <w:rFonts w:asciiTheme="minorEastAsia" w:hAnsiTheme="minorEastAsia" w:cstheme="minorEastAsia" w:hint="eastAsia"/>
          <w:sz w:val="28"/>
          <w:szCs w:val="28"/>
        </w:rPr>
        <w:t>月</w:t>
      </w:r>
      <w:r w:rsidR="008A3FAC">
        <w:rPr>
          <w:rFonts w:asciiTheme="minorEastAsia" w:hAnsiTheme="minorEastAsia" w:cstheme="minorEastAsia" w:hint="eastAsia"/>
          <w:sz w:val="28"/>
          <w:szCs w:val="28"/>
        </w:rPr>
        <w:t>2</w:t>
      </w:r>
      <w:r>
        <w:rPr>
          <w:rFonts w:asciiTheme="minorEastAsia" w:hAnsiTheme="minorEastAsia" w:cstheme="minorEastAsia" w:hint="eastAsia"/>
          <w:sz w:val="28"/>
          <w:szCs w:val="28"/>
        </w:rPr>
        <w:t>0日起代理销售本公司以下</w:t>
      </w:r>
      <w:r w:rsidR="008A3FAC">
        <w:rPr>
          <w:rFonts w:asciiTheme="minorEastAsia" w:hAnsiTheme="minorEastAsia" w:cstheme="minorEastAsia" w:hint="eastAsia"/>
          <w:sz w:val="28"/>
          <w:szCs w:val="28"/>
        </w:rPr>
        <w:t>公募基金</w:t>
      </w:r>
      <w:r>
        <w:rPr>
          <w:rFonts w:asciiTheme="minorEastAsia" w:hAnsiTheme="minorEastAsia" w:cstheme="minorEastAsia" w:hint="eastAsia"/>
          <w:sz w:val="28"/>
          <w:szCs w:val="28"/>
        </w:rPr>
        <w:t>，届时投资者可通过</w:t>
      </w:r>
      <w:r w:rsidR="008A3FAC" w:rsidRPr="008A3FAC">
        <w:rPr>
          <w:rFonts w:asciiTheme="minorEastAsia" w:hAnsiTheme="minorEastAsia" w:cstheme="minorEastAsia"/>
          <w:sz w:val="28"/>
          <w:szCs w:val="28"/>
        </w:rPr>
        <w:t>华夏财富</w:t>
      </w:r>
      <w:r>
        <w:rPr>
          <w:rFonts w:asciiTheme="minorEastAsia" w:hAnsiTheme="minorEastAsia" w:cstheme="minorEastAsia" w:hint="eastAsia"/>
          <w:sz w:val="28"/>
          <w:szCs w:val="28"/>
        </w:rPr>
        <w:t>办理下列基金的相关业务，具体办理程序应遵循</w:t>
      </w:r>
      <w:r w:rsidR="008A3FAC" w:rsidRPr="008A3FAC">
        <w:rPr>
          <w:rFonts w:asciiTheme="minorEastAsia" w:hAnsiTheme="minorEastAsia" w:cstheme="minorEastAsia"/>
          <w:sz w:val="28"/>
          <w:szCs w:val="28"/>
        </w:rPr>
        <w:t>华夏财富</w:t>
      </w:r>
      <w:r>
        <w:rPr>
          <w:rFonts w:asciiTheme="minorEastAsia" w:hAnsiTheme="minorEastAsia" w:cstheme="minorEastAsia" w:hint="eastAsia"/>
          <w:sz w:val="28"/>
          <w:szCs w:val="28"/>
        </w:rPr>
        <w:t>的相关规定。</w:t>
      </w:r>
    </w:p>
    <w:p w:rsidR="007F0815" w:rsidRDefault="007F0815"/>
    <w:p w:rsidR="007F0815" w:rsidRDefault="00557D21">
      <w:pPr>
        <w:numPr>
          <w:ilvl w:val="0"/>
          <w:numId w:val="1"/>
        </w:num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适用基金</w:t>
      </w:r>
    </w:p>
    <w:tbl>
      <w:tblPr>
        <w:tblStyle w:val="a3"/>
        <w:tblW w:w="0" w:type="auto"/>
        <w:jc w:val="center"/>
        <w:tblLook w:val="04A0"/>
      </w:tblPr>
      <w:tblGrid>
        <w:gridCol w:w="959"/>
        <w:gridCol w:w="6662"/>
        <w:gridCol w:w="1835"/>
      </w:tblGrid>
      <w:tr w:rsidR="00C911A5" w:rsidTr="00557D21">
        <w:trPr>
          <w:trHeight w:val="584"/>
          <w:jc w:val="center"/>
        </w:trPr>
        <w:tc>
          <w:tcPr>
            <w:tcW w:w="959" w:type="dxa"/>
          </w:tcPr>
          <w:p w:rsidR="00C911A5" w:rsidRDefault="00C911A5" w:rsidP="00557D21">
            <w:pPr>
              <w:spacing w:line="360" w:lineRule="auto"/>
              <w:jc w:val="center"/>
              <w:rPr>
                <w:rFonts w:ascii="Times New Roman" w:eastAsia="宋体" w:hAnsi="Times New Roman" w:cs="Times New Roman"/>
                <w:b/>
                <w:bCs/>
                <w:sz w:val="24"/>
              </w:rPr>
            </w:pPr>
            <w:r>
              <w:rPr>
                <w:rFonts w:ascii="Times New Roman" w:eastAsia="宋体" w:hAnsi="Times New Roman" w:cs="Times New Roman"/>
                <w:b/>
                <w:bCs/>
                <w:sz w:val="24"/>
              </w:rPr>
              <w:t>序号</w:t>
            </w:r>
          </w:p>
        </w:tc>
        <w:tc>
          <w:tcPr>
            <w:tcW w:w="6662" w:type="dxa"/>
          </w:tcPr>
          <w:p w:rsidR="00C911A5" w:rsidRDefault="00C911A5">
            <w:pPr>
              <w:spacing w:line="360" w:lineRule="auto"/>
              <w:ind w:firstLineChars="500" w:firstLine="1205"/>
              <w:rPr>
                <w:rFonts w:ascii="Times New Roman" w:eastAsia="宋体" w:hAnsi="Times New Roman" w:cs="Times New Roman"/>
                <w:b/>
                <w:bCs/>
                <w:sz w:val="24"/>
              </w:rPr>
            </w:pPr>
            <w:r>
              <w:rPr>
                <w:rFonts w:ascii="Times New Roman" w:eastAsia="宋体" w:hAnsi="Times New Roman" w:cs="Times New Roman"/>
                <w:b/>
                <w:bCs/>
                <w:sz w:val="24"/>
              </w:rPr>
              <w:t>基金名称</w:t>
            </w:r>
          </w:p>
        </w:tc>
        <w:tc>
          <w:tcPr>
            <w:tcW w:w="1835" w:type="dxa"/>
          </w:tcPr>
          <w:p w:rsidR="00C911A5" w:rsidRDefault="00C911A5">
            <w:pPr>
              <w:spacing w:line="360" w:lineRule="auto"/>
              <w:jc w:val="center"/>
              <w:rPr>
                <w:rFonts w:ascii="Times New Roman" w:eastAsia="宋体" w:hAnsi="Times New Roman" w:cs="Times New Roman"/>
                <w:b/>
                <w:bCs/>
                <w:sz w:val="24"/>
              </w:rPr>
            </w:pPr>
            <w:r>
              <w:rPr>
                <w:rFonts w:ascii="Times New Roman" w:eastAsia="宋体" w:hAnsi="Times New Roman" w:cs="Times New Roman"/>
                <w:b/>
                <w:bCs/>
                <w:sz w:val="24"/>
              </w:rPr>
              <w:t>基金代码</w:t>
            </w:r>
          </w:p>
        </w:tc>
      </w:tr>
      <w:tr w:rsidR="00C911A5" w:rsidTr="0001409B">
        <w:trPr>
          <w:jc w:val="center"/>
        </w:trPr>
        <w:tc>
          <w:tcPr>
            <w:tcW w:w="959" w:type="dxa"/>
            <w:vMerge w:val="restart"/>
            <w:vAlign w:val="center"/>
          </w:tcPr>
          <w:p w:rsidR="00C911A5" w:rsidRDefault="00C911A5"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w:t>
            </w:r>
          </w:p>
        </w:tc>
        <w:tc>
          <w:tcPr>
            <w:tcW w:w="6662" w:type="dxa"/>
          </w:tcPr>
          <w:p w:rsidR="00C911A5" w:rsidRDefault="00C911A5">
            <w:pPr>
              <w:spacing w:line="360" w:lineRule="auto"/>
              <w:rPr>
                <w:rFonts w:ascii="Times New Roman" w:eastAsia="宋体" w:hAnsi="Times New Roman" w:cs="Times New Roman"/>
                <w:sz w:val="24"/>
              </w:rPr>
            </w:pPr>
            <w:r>
              <w:rPr>
                <w:rFonts w:ascii="Times New Roman" w:eastAsia="宋体" w:hAnsi="Times New Roman" w:cs="Times New Roman"/>
                <w:sz w:val="24"/>
              </w:rPr>
              <w:t>山西证券日日添利货币市场基金</w:t>
            </w:r>
            <w:r>
              <w:rPr>
                <w:rFonts w:ascii="Times New Roman" w:eastAsia="宋体" w:hAnsi="Times New Roman" w:cs="Times New Roman"/>
                <w:sz w:val="24"/>
              </w:rPr>
              <w:t xml:space="preserve"> A </w:t>
            </w:r>
            <w:r>
              <w:rPr>
                <w:rFonts w:ascii="Times New Roman" w:eastAsia="宋体" w:hAnsi="Times New Roman" w:cs="Times New Roman"/>
                <w:sz w:val="24"/>
              </w:rPr>
              <w:t>类</w:t>
            </w:r>
          </w:p>
        </w:tc>
        <w:tc>
          <w:tcPr>
            <w:tcW w:w="1835" w:type="dxa"/>
          </w:tcPr>
          <w:p w:rsidR="00C911A5" w:rsidRDefault="00C911A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001175</w:t>
            </w:r>
          </w:p>
        </w:tc>
      </w:tr>
      <w:tr w:rsidR="00C911A5" w:rsidTr="0001409B">
        <w:trPr>
          <w:jc w:val="center"/>
        </w:trPr>
        <w:tc>
          <w:tcPr>
            <w:tcW w:w="959" w:type="dxa"/>
            <w:vMerge/>
            <w:vAlign w:val="center"/>
          </w:tcPr>
          <w:p w:rsidR="00C911A5" w:rsidRDefault="00C911A5" w:rsidP="0001409B">
            <w:pPr>
              <w:spacing w:line="360" w:lineRule="auto"/>
              <w:ind w:firstLineChars="200" w:firstLine="480"/>
              <w:jc w:val="center"/>
              <w:rPr>
                <w:rFonts w:ascii="Times New Roman" w:eastAsia="宋体" w:hAnsi="Times New Roman" w:cs="Times New Roman"/>
                <w:sz w:val="24"/>
              </w:rPr>
            </w:pPr>
          </w:p>
        </w:tc>
        <w:tc>
          <w:tcPr>
            <w:tcW w:w="6662" w:type="dxa"/>
          </w:tcPr>
          <w:p w:rsidR="00C911A5" w:rsidRDefault="00C911A5">
            <w:pPr>
              <w:spacing w:line="360" w:lineRule="auto"/>
              <w:rPr>
                <w:rFonts w:ascii="Times New Roman" w:eastAsia="宋体" w:hAnsi="Times New Roman" w:cs="Times New Roman"/>
                <w:sz w:val="24"/>
              </w:rPr>
            </w:pPr>
            <w:r>
              <w:rPr>
                <w:rFonts w:ascii="Times New Roman" w:eastAsia="宋体" w:hAnsi="Times New Roman" w:cs="Times New Roman"/>
                <w:sz w:val="24"/>
              </w:rPr>
              <w:t>山西证券日日添利货币市场基金</w:t>
            </w:r>
            <w:r>
              <w:rPr>
                <w:rFonts w:ascii="Times New Roman" w:eastAsia="宋体" w:hAnsi="Times New Roman" w:cs="Times New Roman"/>
                <w:sz w:val="24"/>
              </w:rPr>
              <w:t xml:space="preserve"> B </w:t>
            </w:r>
            <w:r>
              <w:rPr>
                <w:rFonts w:ascii="Times New Roman" w:eastAsia="宋体" w:hAnsi="Times New Roman" w:cs="Times New Roman"/>
                <w:sz w:val="24"/>
              </w:rPr>
              <w:t>类</w:t>
            </w:r>
          </w:p>
        </w:tc>
        <w:tc>
          <w:tcPr>
            <w:tcW w:w="1835" w:type="dxa"/>
          </w:tcPr>
          <w:p w:rsidR="00C911A5" w:rsidRDefault="00C911A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001176</w:t>
            </w:r>
          </w:p>
        </w:tc>
      </w:tr>
      <w:tr w:rsidR="00C911A5" w:rsidTr="0001409B">
        <w:trPr>
          <w:jc w:val="center"/>
        </w:trPr>
        <w:tc>
          <w:tcPr>
            <w:tcW w:w="959" w:type="dxa"/>
            <w:vAlign w:val="center"/>
          </w:tcPr>
          <w:p w:rsidR="00C911A5" w:rsidRDefault="00C911A5"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2</w:t>
            </w:r>
          </w:p>
        </w:tc>
        <w:tc>
          <w:tcPr>
            <w:tcW w:w="6662" w:type="dxa"/>
          </w:tcPr>
          <w:p w:rsidR="00C911A5" w:rsidRDefault="00C911A5">
            <w:pPr>
              <w:spacing w:line="360" w:lineRule="auto"/>
              <w:rPr>
                <w:rFonts w:ascii="Times New Roman" w:eastAsia="宋体" w:hAnsi="Times New Roman" w:cs="Times New Roman"/>
                <w:sz w:val="24"/>
              </w:rPr>
            </w:pPr>
            <w:r>
              <w:rPr>
                <w:rFonts w:ascii="Times New Roman" w:eastAsia="宋体" w:hAnsi="Times New Roman" w:cs="Times New Roman"/>
                <w:sz w:val="24"/>
              </w:rPr>
              <w:t>山西证券策略精选灵活配置型证券投资基金</w:t>
            </w:r>
          </w:p>
        </w:tc>
        <w:tc>
          <w:tcPr>
            <w:tcW w:w="1835" w:type="dxa"/>
          </w:tcPr>
          <w:p w:rsidR="00C911A5" w:rsidRDefault="00C911A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003659</w:t>
            </w:r>
          </w:p>
        </w:tc>
      </w:tr>
      <w:tr w:rsidR="00C911A5" w:rsidTr="0001409B">
        <w:trPr>
          <w:jc w:val="center"/>
        </w:trPr>
        <w:tc>
          <w:tcPr>
            <w:tcW w:w="959" w:type="dxa"/>
            <w:vAlign w:val="center"/>
          </w:tcPr>
          <w:p w:rsidR="00C911A5" w:rsidRDefault="00C911A5"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3</w:t>
            </w:r>
          </w:p>
        </w:tc>
        <w:tc>
          <w:tcPr>
            <w:tcW w:w="6662" w:type="dxa"/>
          </w:tcPr>
          <w:p w:rsidR="00C911A5" w:rsidRDefault="00C911A5">
            <w:pPr>
              <w:spacing w:line="360" w:lineRule="auto"/>
              <w:rPr>
                <w:rFonts w:ascii="Times New Roman" w:eastAsia="宋体" w:hAnsi="Times New Roman" w:cs="Times New Roman"/>
                <w:sz w:val="24"/>
              </w:rPr>
            </w:pPr>
            <w:r>
              <w:rPr>
                <w:rFonts w:ascii="Times New Roman" w:eastAsia="宋体" w:hAnsi="Times New Roman" w:cs="Times New Roman"/>
                <w:sz w:val="24"/>
              </w:rPr>
              <w:t>山西证券改革精选灵活配置型证券投资基金</w:t>
            </w:r>
          </w:p>
        </w:tc>
        <w:tc>
          <w:tcPr>
            <w:tcW w:w="1835" w:type="dxa"/>
          </w:tcPr>
          <w:p w:rsidR="00C911A5" w:rsidRDefault="00C911A5">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005226</w:t>
            </w:r>
          </w:p>
        </w:tc>
      </w:tr>
      <w:tr w:rsidR="0001409B" w:rsidTr="0001409B">
        <w:trPr>
          <w:jc w:val="center"/>
        </w:trPr>
        <w:tc>
          <w:tcPr>
            <w:tcW w:w="959" w:type="dxa"/>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4</w:t>
            </w:r>
          </w:p>
        </w:tc>
        <w:tc>
          <w:tcPr>
            <w:tcW w:w="6662" w:type="dxa"/>
          </w:tcPr>
          <w:p w:rsidR="0001409B" w:rsidRPr="0001409B" w:rsidRDefault="0001409B" w:rsidP="0001409B">
            <w:pPr>
              <w:spacing w:line="360" w:lineRule="auto"/>
              <w:rPr>
                <w:rFonts w:ascii="Times New Roman" w:eastAsia="宋体" w:hAnsi="Times New Roman" w:cs="Times New Roman"/>
                <w:sz w:val="24"/>
              </w:rPr>
            </w:pPr>
            <w:r w:rsidRPr="0001409B">
              <w:rPr>
                <w:rFonts w:ascii="Times New Roman" w:eastAsia="宋体" w:hAnsi="Times New Roman" w:cs="Times New Roman" w:hint="eastAsia"/>
                <w:sz w:val="24"/>
              </w:rPr>
              <w:t>山西证券裕利定期开放债券型发起式证券投资基金</w:t>
            </w:r>
          </w:p>
        </w:tc>
        <w:tc>
          <w:tcPr>
            <w:tcW w:w="1835" w:type="dxa"/>
          </w:tcPr>
          <w:p w:rsidR="0001409B" w:rsidRPr="0001409B" w:rsidRDefault="0001409B" w:rsidP="0001409B">
            <w:pPr>
              <w:spacing w:line="360" w:lineRule="auto"/>
              <w:ind w:firstLineChars="200" w:firstLine="480"/>
              <w:rPr>
                <w:rFonts w:ascii="Times New Roman" w:eastAsia="宋体" w:hAnsi="Times New Roman" w:cs="Times New Roman"/>
                <w:sz w:val="24"/>
              </w:rPr>
            </w:pPr>
            <w:r w:rsidRPr="0001409B">
              <w:rPr>
                <w:rFonts w:ascii="Times New Roman" w:eastAsia="宋体" w:hAnsi="Times New Roman" w:cs="Times New Roman" w:hint="eastAsia"/>
                <w:sz w:val="24"/>
              </w:rPr>
              <w:t>003179</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5</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山西证券超短债债券型证券投资基金</w:t>
            </w:r>
            <w:r>
              <w:rPr>
                <w:rFonts w:ascii="Times New Roman" w:eastAsia="宋体" w:hAnsi="Times New Roman" w:cs="Times New Roman"/>
                <w:sz w:val="24"/>
              </w:rPr>
              <w:t xml:space="preserve"> A </w:t>
            </w:r>
            <w:r>
              <w:rPr>
                <w:rFonts w:ascii="Times New Roman" w:eastAsia="宋体" w:hAnsi="Times New Roman" w:cs="Times New Roman"/>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006626</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山西证券超短债债券型证券投资基金</w:t>
            </w:r>
            <w:r>
              <w:rPr>
                <w:rFonts w:ascii="Times New Roman" w:eastAsia="宋体" w:hAnsi="Times New Roman" w:cs="Times New Roman"/>
                <w:sz w:val="24"/>
              </w:rPr>
              <w:t xml:space="preserve"> C </w:t>
            </w:r>
            <w:r>
              <w:rPr>
                <w:rFonts w:ascii="Times New Roman" w:eastAsia="宋体" w:hAnsi="Times New Roman" w:cs="Times New Roman"/>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006627</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6</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山西证券品质生活混合型证券投资基金</w:t>
            </w:r>
            <w:r>
              <w:rPr>
                <w:rFonts w:ascii="Times New Roman" w:eastAsia="宋体" w:hAnsi="Times New Roman" w:cs="Times New Roman"/>
                <w:sz w:val="24"/>
              </w:rPr>
              <w:t xml:space="preserve">A </w:t>
            </w:r>
            <w:r>
              <w:rPr>
                <w:rFonts w:ascii="Times New Roman" w:eastAsia="宋体" w:hAnsi="Times New Roman" w:cs="Times New Roman" w:hint="eastAsia"/>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011917</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山西证券品质生活混合型证券投资基金</w:t>
            </w:r>
            <w:r>
              <w:rPr>
                <w:rFonts w:ascii="Times New Roman" w:eastAsia="宋体" w:hAnsi="Times New Roman" w:cs="Times New Roman" w:hint="eastAsia"/>
                <w:sz w:val="24"/>
              </w:rPr>
              <w:t>C</w:t>
            </w:r>
            <w:r>
              <w:rPr>
                <w:rFonts w:ascii="Times New Roman" w:eastAsia="宋体" w:hAnsi="Times New Roman" w:cs="Times New Roman"/>
                <w:sz w:val="24"/>
              </w:rPr>
              <w:t xml:space="preserve"> </w:t>
            </w:r>
            <w:r>
              <w:rPr>
                <w:rFonts w:ascii="Times New Roman" w:eastAsia="宋体" w:hAnsi="Times New Roman" w:cs="Times New Roman" w:hint="eastAsia"/>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011918</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7</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山西证券裕睿</w:t>
            </w:r>
            <w:r>
              <w:rPr>
                <w:rFonts w:ascii="Times New Roman" w:eastAsia="宋体" w:hAnsi="Times New Roman" w:cs="Times New Roman"/>
                <w:sz w:val="24"/>
              </w:rPr>
              <w:t>6</w:t>
            </w:r>
            <w:r>
              <w:rPr>
                <w:rFonts w:ascii="Times New Roman" w:eastAsia="宋体" w:hAnsi="Times New Roman" w:cs="Times New Roman"/>
                <w:sz w:val="24"/>
              </w:rPr>
              <w:t>个月定期开放债券型证券投资基金</w:t>
            </w:r>
            <w:r>
              <w:rPr>
                <w:rFonts w:ascii="Times New Roman" w:eastAsia="宋体" w:hAnsi="Times New Roman" w:cs="Times New Roman"/>
                <w:sz w:val="24"/>
              </w:rPr>
              <w:t>A</w:t>
            </w:r>
            <w:r>
              <w:rPr>
                <w:rFonts w:ascii="Times New Roman" w:eastAsia="宋体" w:hAnsi="Times New Roman" w:cs="Times New Roman" w:hint="eastAsia"/>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007268</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山西证券裕睿</w:t>
            </w:r>
            <w:r>
              <w:rPr>
                <w:rFonts w:ascii="Times New Roman" w:eastAsia="宋体" w:hAnsi="Times New Roman" w:cs="Times New Roman"/>
                <w:sz w:val="24"/>
              </w:rPr>
              <w:t>6</w:t>
            </w:r>
            <w:r>
              <w:rPr>
                <w:rFonts w:ascii="Times New Roman" w:eastAsia="宋体" w:hAnsi="Times New Roman" w:cs="Times New Roman"/>
                <w:sz w:val="24"/>
              </w:rPr>
              <w:t>个月定期开放债券型证券投资基金</w:t>
            </w:r>
            <w:r>
              <w:rPr>
                <w:rFonts w:ascii="Times New Roman" w:eastAsia="宋体" w:hAnsi="Times New Roman" w:cs="Times New Roman" w:hint="eastAsia"/>
                <w:sz w:val="24"/>
              </w:rPr>
              <w:t>C</w:t>
            </w:r>
            <w:r>
              <w:rPr>
                <w:rFonts w:ascii="Times New Roman" w:eastAsia="宋体" w:hAnsi="Times New Roman" w:cs="Times New Roman" w:hint="eastAsia"/>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00726</w:t>
            </w:r>
            <w:r>
              <w:rPr>
                <w:rFonts w:ascii="Times New Roman" w:eastAsia="宋体" w:hAnsi="Times New Roman" w:cs="Times New Roman" w:hint="eastAsia"/>
                <w:sz w:val="24"/>
              </w:rPr>
              <w:t>9</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8</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w:t>
            </w:r>
            <w:r>
              <w:rPr>
                <w:rFonts w:ascii="Times New Roman" w:eastAsia="宋体" w:hAnsi="Times New Roman" w:cs="Times New Roman"/>
                <w:sz w:val="24"/>
              </w:rPr>
              <w:t xml:space="preserve"> 90 </w:t>
            </w:r>
            <w:r>
              <w:rPr>
                <w:rFonts w:ascii="Times New Roman" w:eastAsia="宋体" w:hAnsi="Times New Roman" w:cs="Times New Roman"/>
                <w:sz w:val="24"/>
              </w:rPr>
              <w:t>天滚动持有短债债券型证券投资基金</w:t>
            </w:r>
            <w:r>
              <w:rPr>
                <w:rFonts w:ascii="Times New Roman" w:eastAsia="宋体" w:hAnsi="Times New Roman" w:cs="Times New Roman"/>
                <w:sz w:val="24"/>
              </w:rPr>
              <w:t xml:space="preserve"> A </w:t>
            </w:r>
            <w:r>
              <w:rPr>
                <w:rFonts w:ascii="Times New Roman" w:eastAsia="宋体" w:hAnsi="Times New Roman" w:cs="Times New Roman"/>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014476</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sz w:val="24"/>
              </w:rPr>
              <w:t>山西证券</w:t>
            </w:r>
            <w:r>
              <w:rPr>
                <w:rFonts w:ascii="Times New Roman" w:eastAsia="宋体" w:hAnsi="Times New Roman" w:cs="Times New Roman"/>
                <w:sz w:val="24"/>
              </w:rPr>
              <w:t xml:space="preserve"> 90 </w:t>
            </w:r>
            <w:r>
              <w:rPr>
                <w:rFonts w:ascii="Times New Roman" w:eastAsia="宋体" w:hAnsi="Times New Roman" w:cs="Times New Roman"/>
                <w:sz w:val="24"/>
              </w:rPr>
              <w:t>天滚动持有短债债券型证券投资基金</w:t>
            </w:r>
            <w:r>
              <w:rPr>
                <w:rFonts w:ascii="Times New Roman" w:eastAsia="宋体" w:hAnsi="Times New Roman" w:cs="Times New Roman"/>
                <w:sz w:val="24"/>
              </w:rPr>
              <w:t xml:space="preserve"> </w:t>
            </w:r>
            <w:r>
              <w:rPr>
                <w:rFonts w:ascii="Times New Roman" w:eastAsia="宋体" w:hAnsi="Times New Roman" w:cs="Times New Roman" w:hint="eastAsia"/>
                <w:sz w:val="24"/>
              </w:rPr>
              <w:t>C</w:t>
            </w:r>
            <w:r>
              <w:rPr>
                <w:rFonts w:ascii="Times New Roman" w:eastAsia="宋体" w:hAnsi="Times New Roman" w:cs="Times New Roman"/>
                <w:sz w:val="24"/>
              </w:rPr>
              <w:t xml:space="preserve"> </w:t>
            </w:r>
            <w:r>
              <w:rPr>
                <w:rFonts w:ascii="Times New Roman" w:eastAsia="宋体" w:hAnsi="Times New Roman" w:cs="Times New Roman"/>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014477</w:t>
            </w:r>
          </w:p>
        </w:tc>
      </w:tr>
      <w:tr w:rsidR="0001409B" w:rsidTr="0001409B">
        <w:trPr>
          <w:jc w:val="center"/>
        </w:trPr>
        <w:tc>
          <w:tcPr>
            <w:tcW w:w="959" w:type="dxa"/>
            <w:vAlign w:val="center"/>
          </w:tcPr>
          <w:p w:rsidR="0001409B" w:rsidRPr="00C911A5"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9</w:t>
            </w:r>
          </w:p>
        </w:tc>
        <w:tc>
          <w:tcPr>
            <w:tcW w:w="6662" w:type="dxa"/>
          </w:tcPr>
          <w:p w:rsidR="0001409B" w:rsidRPr="00C911A5" w:rsidRDefault="0001409B" w:rsidP="00C911A5">
            <w:pPr>
              <w:spacing w:line="360" w:lineRule="auto"/>
              <w:rPr>
                <w:rFonts w:ascii="Times New Roman" w:eastAsia="宋体" w:hAnsi="Times New Roman" w:cs="Times New Roman"/>
                <w:sz w:val="24"/>
              </w:rPr>
            </w:pPr>
            <w:r w:rsidRPr="00C911A5">
              <w:rPr>
                <w:rFonts w:ascii="Times New Roman" w:eastAsia="宋体" w:hAnsi="Times New Roman" w:cs="Times New Roman" w:hint="eastAsia"/>
                <w:sz w:val="24"/>
              </w:rPr>
              <w:t>山西证券裕泰</w:t>
            </w:r>
            <w:r w:rsidRPr="00C911A5">
              <w:rPr>
                <w:rFonts w:ascii="Times New Roman" w:eastAsia="宋体" w:hAnsi="Times New Roman" w:cs="Times New Roman" w:hint="eastAsia"/>
                <w:sz w:val="24"/>
              </w:rPr>
              <w:t>3</w:t>
            </w:r>
            <w:r w:rsidRPr="00C911A5">
              <w:rPr>
                <w:rFonts w:ascii="Times New Roman" w:eastAsia="宋体" w:hAnsi="Times New Roman" w:cs="Times New Roman" w:hint="eastAsia"/>
                <w:sz w:val="24"/>
              </w:rPr>
              <w:t>个月定期开放债券型发起式证券投资基金</w:t>
            </w:r>
            <w:r w:rsidRPr="00C911A5">
              <w:rPr>
                <w:rFonts w:ascii="Times New Roman" w:eastAsia="宋体" w:hAnsi="Times New Roman" w:cs="Times New Roman" w:hint="eastAsia"/>
                <w:sz w:val="24"/>
              </w:rPr>
              <w:t xml:space="preserve"> </w:t>
            </w:r>
          </w:p>
        </w:tc>
        <w:tc>
          <w:tcPr>
            <w:tcW w:w="1835" w:type="dxa"/>
          </w:tcPr>
          <w:p w:rsidR="0001409B" w:rsidRPr="00C911A5" w:rsidRDefault="0001409B" w:rsidP="00C911A5">
            <w:pPr>
              <w:spacing w:line="360" w:lineRule="auto"/>
              <w:ind w:firstLineChars="200" w:firstLine="480"/>
              <w:rPr>
                <w:rFonts w:ascii="Times New Roman" w:eastAsia="宋体" w:hAnsi="Times New Roman" w:cs="Times New Roman"/>
                <w:sz w:val="24"/>
              </w:rPr>
            </w:pPr>
            <w:r w:rsidRPr="00C911A5">
              <w:rPr>
                <w:rFonts w:ascii="Times New Roman" w:eastAsia="宋体" w:hAnsi="Times New Roman" w:cs="Times New Roman" w:hint="eastAsia"/>
                <w:sz w:val="24"/>
              </w:rPr>
              <w:t xml:space="preserve">007212  </w:t>
            </w:r>
          </w:p>
        </w:tc>
      </w:tr>
      <w:tr w:rsidR="0001409B" w:rsidTr="0001409B">
        <w:trPr>
          <w:jc w:val="center"/>
        </w:trPr>
        <w:tc>
          <w:tcPr>
            <w:tcW w:w="959" w:type="dxa"/>
            <w:vMerge w:val="restart"/>
            <w:vAlign w:val="center"/>
          </w:tcPr>
          <w:p w:rsidR="0001409B" w:rsidRPr="00C911A5"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10</w:t>
            </w:r>
          </w:p>
        </w:tc>
        <w:tc>
          <w:tcPr>
            <w:tcW w:w="6662" w:type="dxa"/>
          </w:tcPr>
          <w:p w:rsidR="0001409B" w:rsidRPr="00C911A5" w:rsidRDefault="0001409B" w:rsidP="00C911A5">
            <w:pPr>
              <w:spacing w:line="360" w:lineRule="auto"/>
              <w:rPr>
                <w:rFonts w:ascii="Times New Roman" w:eastAsia="宋体" w:hAnsi="Times New Roman" w:cs="Times New Roman"/>
                <w:sz w:val="24"/>
              </w:rPr>
            </w:pPr>
            <w:r w:rsidRPr="00C911A5">
              <w:rPr>
                <w:rFonts w:ascii="Times New Roman" w:eastAsia="宋体" w:hAnsi="Times New Roman" w:cs="Times New Roman" w:hint="eastAsia"/>
                <w:sz w:val="24"/>
              </w:rPr>
              <w:t>山西证券丰盈</w:t>
            </w:r>
            <w:r w:rsidRPr="00C911A5">
              <w:rPr>
                <w:rFonts w:ascii="Times New Roman" w:eastAsia="宋体" w:hAnsi="Times New Roman" w:cs="Times New Roman" w:hint="eastAsia"/>
                <w:sz w:val="24"/>
              </w:rPr>
              <w:t>180</w:t>
            </w:r>
            <w:r w:rsidRPr="00C911A5">
              <w:rPr>
                <w:rFonts w:ascii="Times New Roman" w:eastAsia="宋体" w:hAnsi="Times New Roman" w:cs="Times New Roman" w:hint="eastAsia"/>
                <w:sz w:val="24"/>
              </w:rPr>
              <w:t>天滚动持有中短债债券型证券投资基金</w:t>
            </w:r>
            <w:r w:rsidRPr="00C911A5">
              <w:rPr>
                <w:rFonts w:ascii="Times New Roman" w:eastAsia="宋体" w:hAnsi="Times New Roman" w:cs="Times New Roman" w:hint="eastAsia"/>
                <w:sz w:val="24"/>
              </w:rPr>
              <w:t>A</w:t>
            </w:r>
            <w:r w:rsidRPr="00C911A5">
              <w:rPr>
                <w:rFonts w:ascii="Times New Roman" w:eastAsia="宋体" w:hAnsi="Times New Roman" w:cs="Times New Roman" w:hint="eastAsia"/>
                <w:sz w:val="24"/>
              </w:rPr>
              <w:t>类</w:t>
            </w:r>
          </w:p>
        </w:tc>
        <w:tc>
          <w:tcPr>
            <w:tcW w:w="1835" w:type="dxa"/>
          </w:tcPr>
          <w:p w:rsidR="0001409B" w:rsidRPr="00C911A5" w:rsidRDefault="0001409B" w:rsidP="00C911A5">
            <w:pPr>
              <w:spacing w:line="360" w:lineRule="auto"/>
              <w:ind w:firstLineChars="200" w:firstLine="480"/>
              <w:rPr>
                <w:rFonts w:ascii="Times New Roman" w:eastAsia="宋体" w:hAnsi="Times New Roman" w:cs="Times New Roman"/>
                <w:sz w:val="24"/>
              </w:rPr>
            </w:pPr>
            <w:r w:rsidRPr="00C911A5">
              <w:rPr>
                <w:rFonts w:ascii="Times New Roman" w:eastAsia="宋体" w:hAnsi="Times New Roman" w:cs="Times New Roman" w:hint="eastAsia"/>
                <w:sz w:val="24"/>
              </w:rPr>
              <w:t>017201</w:t>
            </w:r>
          </w:p>
        </w:tc>
      </w:tr>
      <w:tr w:rsidR="0001409B" w:rsidTr="00557D21">
        <w:trPr>
          <w:jc w:val="center"/>
        </w:trPr>
        <w:tc>
          <w:tcPr>
            <w:tcW w:w="959" w:type="dxa"/>
            <w:vMerge/>
          </w:tcPr>
          <w:p w:rsidR="0001409B" w:rsidRPr="00557D21" w:rsidRDefault="0001409B" w:rsidP="00557D21">
            <w:pPr>
              <w:spacing w:line="360" w:lineRule="auto"/>
              <w:ind w:firstLineChars="200" w:firstLine="480"/>
              <w:rPr>
                <w:rFonts w:ascii="Times New Roman" w:eastAsia="宋体" w:hAnsi="Times New Roman" w:cs="Times New Roman"/>
                <w:sz w:val="24"/>
              </w:rPr>
            </w:pPr>
          </w:p>
        </w:tc>
        <w:tc>
          <w:tcPr>
            <w:tcW w:w="6662" w:type="dxa"/>
          </w:tcPr>
          <w:p w:rsidR="0001409B" w:rsidRPr="00330DDC" w:rsidRDefault="0001409B" w:rsidP="001B3DFE">
            <w:pPr>
              <w:rPr>
                <w:rFonts w:asciiTheme="minorEastAsia" w:hAnsiTheme="minorEastAsia"/>
                <w:sz w:val="24"/>
              </w:rPr>
            </w:pPr>
            <w:r w:rsidRPr="00330DDC">
              <w:rPr>
                <w:rFonts w:asciiTheme="minorEastAsia" w:hAnsiTheme="minorEastAsia" w:hint="eastAsia"/>
                <w:sz w:val="24"/>
              </w:rPr>
              <w:t>山西证券丰盈180天滚动持有中短债债券型证券投资基金C类</w:t>
            </w:r>
          </w:p>
        </w:tc>
        <w:tc>
          <w:tcPr>
            <w:tcW w:w="1835" w:type="dxa"/>
          </w:tcPr>
          <w:p w:rsidR="0001409B" w:rsidRPr="00C911A5" w:rsidRDefault="0001409B" w:rsidP="00C911A5">
            <w:pPr>
              <w:spacing w:line="360" w:lineRule="auto"/>
              <w:ind w:firstLineChars="200" w:firstLine="480"/>
              <w:rPr>
                <w:rFonts w:ascii="Times New Roman" w:eastAsia="宋体" w:hAnsi="Times New Roman" w:cs="Times New Roman"/>
                <w:sz w:val="24"/>
              </w:rPr>
            </w:pPr>
            <w:r w:rsidRPr="00C911A5">
              <w:rPr>
                <w:rFonts w:ascii="Times New Roman" w:eastAsia="宋体" w:hAnsi="Times New Roman" w:cs="Times New Roman" w:hint="eastAsia"/>
                <w:sz w:val="24"/>
              </w:rPr>
              <w:t>017202</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11</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山西证券裕鑫</w:t>
            </w:r>
            <w:r>
              <w:rPr>
                <w:rFonts w:ascii="Times New Roman" w:eastAsia="宋体" w:hAnsi="Times New Roman" w:cs="Times New Roman" w:hint="eastAsia"/>
                <w:sz w:val="24"/>
              </w:rPr>
              <w:t>180</w:t>
            </w:r>
            <w:r>
              <w:rPr>
                <w:rFonts w:ascii="Times New Roman" w:eastAsia="宋体" w:hAnsi="Times New Roman" w:cs="Times New Roman" w:hint="eastAsia"/>
                <w:sz w:val="24"/>
              </w:rPr>
              <w:t>天持有期债券型发起式证券投资基金</w:t>
            </w:r>
            <w:r>
              <w:rPr>
                <w:rFonts w:ascii="Times New Roman" w:eastAsia="宋体" w:hAnsi="Times New Roman" w:cs="Times New Roman" w:hint="eastAsia"/>
                <w:sz w:val="24"/>
              </w:rPr>
              <w:t>A</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016883</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山西证券裕鑫</w:t>
            </w:r>
            <w:r>
              <w:rPr>
                <w:rFonts w:ascii="Times New Roman" w:eastAsia="宋体" w:hAnsi="Times New Roman" w:cs="Times New Roman" w:hint="eastAsia"/>
                <w:sz w:val="24"/>
              </w:rPr>
              <w:t>180</w:t>
            </w:r>
            <w:r>
              <w:rPr>
                <w:rFonts w:ascii="Times New Roman" w:eastAsia="宋体" w:hAnsi="Times New Roman" w:cs="Times New Roman" w:hint="eastAsia"/>
                <w:sz w:val="24"/>
              </w:rPr>
              <w:t>天持有期债券型发起式证券投资基金</w:t>
            </w:r>
            <w:r>
              <w:rPr>
                <w:rFonts w:ascii="Times New Roman" w:eastAsia="宋体" w:hAnsi="Times New Roman" w:cs="Times New Roman" w:hint="eastAsia"/>
                <w:sz w:val="24"/>
              </w:rPr>
              <w:t>C</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016884</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12</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山西证券裕景</w:t>
            </w:r>
            <w:r>
              <w:rPr>
                <w:rFonts w:ascii="Times New Roman" w:eastAsia="宋体" w:hAnsi="Times New Roman" w:cs="Times New Roman" w:hint="eastAsia"/>
                <w:sz w:val="24"/>
              </w:rPr>
              <w:t>30</w:t>
            </w:r>
            <w:r>
              <w:rPr>
                <w:rFonts w:ascii="Times New Roman" w:eastAsia="宋体" w:hAnsi="Times New Roman" w:cs="Times New Roman" w:hint="eastAsia"/>
                <w:sz w:val="24"/>
              </w:rPr>
              <w:t>天持有期债券型发起式证券投资基金</w:t>
            </w:r>
            <w:r>
              <w:rPr>
                <w:rFonts w:ascii="Times New Roman" w:eastAsia="宋体" w:hAnsi="Times New Roman" w:cs="Times New Roman" w:hint="eastAsia"/>
                <w:sz w:val="24"/>
              </w:rPr>
              <w:t>A</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016881</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山西证券裕景</w:t>
            </w:r>
            <w:r>
              <w:rPr>
                <w:rFonts w:ascii="Times New Roman" w:eastAsia="宋体" w:hAnsi="Times New Roman" w:cs="Times New Roman" w:hint="eastAsia"/>
                <w:sz w:val="24"/>
              </w:rPr>
              <w:t>30</w:t>
            </w:r>
            <w:r>
              <w:rPr>
                <w:rFonts w:ascii="Times New Roman" w:eastAsia="宋体" w:hAnsi="Times New Roman" w:cs="Times New Roman" w:hint="eastAsia"/>
                <w:sz w:val="24"/>
              </w:rPr>
              <w:t>天持有期债券型发起式证券投资基金</w:t>
            </w:r>
            <w:r>
              <w:rPr>
                <w:rFonts w:ascii="Times New Roman" w:eastAsia="宋体" w:hAnsi="Times New Roman" w:cs="Times New Roman" w:hint="eastAsia"/>
                <w:sz w:val="24"/>
              </w:rPr>
              <w:t>C</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016882</w:t>
            </w:r>
          </w:p>
        </w:tc>
      </w:tr>
      <w:tr w:rsidR="0001409B" w:rsidTr="0001409B">
        <w:trPr>
          <w:jc w:val="center"/>
        </w:trPr>
        <w:tc>
          <w:tcPr>
            <w:tcW w:w="959" w:type="dxa"/>
            <w:vMerge w:val="restart"/>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13</w:t>
            </w: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山西证券裕享增强债券型发起式证券投资基金</w:t>
            </w:r>
            <w:r>
              <w:rPr>
                <w:rFonts w:ascii="Times New Roman" w:eastAsia="宋体" w:hAnsi="Times New Roman" w:cs="Times New Roman" w:hint="eastAsia"/>
                <w:sz w:val="24"/>
              </w:rPr>
              <w:t>A  </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015239  </w:t>
            </w:r>
          </w:p>
        </w:tc>
      </w:tr>
      <w:tr w:rsidR="0001409B" w:rsidTr="0001409B">
        <w:trPr>
          <w:jc w:val="center"/>
        </w:trPr>
        <w:tc>
          <w:tcPr>
            <w:tcW w:w="959" w:type="dxa"/>
            <w:vMerge/>
            <w:vAlign w:val="center"/>
          </w:tcPr>
          <w:p w:rsidR="0001409B"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Pr>
                <w:rFonts w:ascii="Times New Roman" w:eastAsia="宋体" w:hAnsi="Times New Roman" w:cs="Times New Roman" w:hint="eastAsia"/>
                <w:sz w:val="24"/>
              </w:rPr>
              <w:t>山西证券裕享增强债券型发起式证券投资基金</w:t>
            </w:r>
            <w:r>
              <w:rPr>
                <w:rFonts w:ascii="Times New Roman" w:eastAsia="宋体" w:hAnsi="Times New Roman" w:cs="Times New Roman" w:hint="eastAsia"/>
                <w:sz w:val="24"/>
              </w:rPr>
              <w:t>C </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015240 </w:t>
            </w:r>
          </w:p>
        </w:tc>
      </w:tr>
      <w:tr w:rsidR="0001409B" w:rsidTr="0001409B">
        <w:trPr>
          <w:jc w:val="center"/>
        </w:trPr>
        <w:tc>
          <w:tcPr>
            <w:tcW w:w="959" w:type="dxa"/>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14</w:t>
            </w:r>
          </w:p>
        </w:tc>
        <w:tc>
          <w:tcPr>
            <w:tcW w:w="6662" w:type="dxa"/>
          </w:tcPr>
          <w:p w:rsidR="0001409B" w:rsidRDefault="0001409B">
            <w:pPr>
              <w:spacing w:line="360" w:lineRule="auto"/>
              <w:rPr>
                <w:rFonts w:ascii="Times New Roman" w:eastAsia="宋体" w:hAnsi="Times New Roman" w:cs="Times New Roman"/>
                <w:sz w:val="24"/>
              </w:rPr>
            </w:pPr>
            <w:r w:rsidRPr="008A3FAC">
              <w:rPr>
                <w:rFonts w:ascii="Times New Roman" w:eastAsia="宋体" w:hAnsi="Times New Roman" w:cs="Times New Roman" w:hint="eastAsia"/>
                <w:sz w:val="24"/>
              </w:rPr>
              <w:t>山西证券裕辰债券型发起式证券投资基金</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sidRPr="008A3FAC">
              <w:rPr>
                <w:rFonts w:ascii="Times New Roman" w:eastAsia="宋体" w:hAnsi="Times New Roman" w:cs="Times New Roman" w:hint="eastAsia"/>
                <w:sz w:val="24"/>
              </w:rPr>
              <w:t>015500</w:t>
            </w:r>
          </w:p>
        </w:tc>
      </w:tr>
      <w:tr w:rsidR="0001409B" w:rsidTr="0001409B">
        <w:trPr>
          <w:jc w:val="center"/>
        </w:trPr>
        <w:tc>
          <w:tcPr>
            <w:tcW w:w="959" w:type="dxa"/>
            <w:vMerge w:val="restart"/>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15</w:t>
            </w:r>
          </w:p>
        </w:tc>
        <w:tc>
          <w:tcPr>
            <w:tcW w:w="6662" w:type="dxa"/>
          </w:tcPr>
          <w:p w:rsidR="0001409B" w:rsidRDefault="0001409B">
            <w:pPr>
              <w:spacing w:line="360" w:lineRule="auto"/>
              <w:rPr>
                <w:rFonts w:ascii="Times New Roman" w:eastAsia="宋体" w:hAnsi="Times New Roman" w:cs="Times New Roman"/>
                <w:sz w:val="24"/>
              </w:rPr>
            </w:pPr>
            <w:r w:rsidRPr="008A3FAC">
              <w:rPr>
                <w:rFonts w:ascii="Times New Roman" w:eastAsia="宋体" w:hAnsi="Times New Roman" w:cs="Times New Roman" w:hint="eastAsia"/>
                <w:sz w:val="24"/>
              </w:rPr>
              <w:t>山西证券裕泽债券型发起式证券投资基金</w:t>
            </w:r>
            <w:r w:rsidRPr="008A3FAC">
              <w:rPr>
                <w:rFonts w:ascii="Times New Roman" w:eastAsia="宋体" w:hAnsi="Times New Roman" w:cs="Times New Roman" w:hint="eastAsia"/>
                <w:sz w:val="24"/>
              </w:rPr>
              <w:t>A</w:t>
            </w:r>
            <w:r w:rsidRPr="008A3FAC">
              <w:rPr>
                <w:rFonts w:ascii="Times New Roman" w:eastAsia="宋体" w:hAnsi="Times New Roman" w:cs="Times New Roman" w:hint="eastAsia"/>
                <w:sz w:val="24"/>
              </w:rPr>
              <w:t>类</w:t>
            </w:r>
          </w:p>
        </w:tc>
        <w:tc>
          <w:tcPr>
            <w:tcW w:w="1835" w:type="dxa"/>
          </w:tcPr>
          <w:p w:rsidR="0001409B" w:rsidRPr="008A3FAC" w:rsidRDefault="0001409B" w:rsidP="008A3FAC">
            <w:pPr>
              <w:spacing w:line="360" w:lineRule="auto"/>
              <w:ind w:firstLineChars="200" w:firstLine="480"/>
              <w:rPr>
                <w:rFonts w:ascii="Times New Roman" w:eastAsia="宋体" w:hAnsi="Times New Roman" w:cs="Times New Roman"/>
                <w:sz w:val="24"/>
              </w:rPr>
            </w:pPr>
            <w:r w:rsidRPr="008A3FAC">
              <w:rPr>
                <w:rFonts w:ascii="Times New Roman" w:eastAsia="宋体" w:hAnsi="Times New Roman" w:cs="Times New Roman" w:hint="eastAsia"/>
                <w:sz w:val="24"/>
              </w:rPr>
              <w:t>016885</w:t>
            </w:r>
          </w:p>
        </w:tc>
      </w:tr>
      <w:tr w:rsidR="0001409B" w:rsidTr="0001409B">
        <w:trPr>
          <w:jc w:val="center"/>
        </w:trPr>
        <w:tc>
          <w:tcPr>
            <w:tcW w:w="959" w:type="dxa"/>
            <w:vMerge/>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Default="0001409B">
            <w:pPr>
              <w:spacing w:line="360" w:lineRule="auto"/>
              <w:rPr>
                <w:rFonts w:ascii="Times New Roman" w:eastAsia="宋体" w:hAnsi="Times New Roman" w:cs="Times New Roman"/>
                <w:sz w:val="24"/>
              </w:rPr>
            </w:pPr>
            <w:r w:rsidRPr="008A3FAC">
              <w:rPr>
                <w:rFonts w:ascii="Times New Roman" w:eastAsia="宋体" w:hAnsi="Times New Roman" w:cs="Times New Roman" w:hint="eastAsia"/>
                <w:sz w:val="24"/>
              </w:rPr>
              <w:t>山西证券裕泽债券型发起式证券投资基金</w:t>
            </w:r>
            <w:r w:rsidRPr="008A3FAC">
              <w:rPr>
                <w:rFonts w:ascii="Times New Roman" w:eastAsia="宋体" w:hAnsi="Times New Roman" w:cs="Times New Roman" w:hint="eastAsia"/>
                <w:sz w:val="24"/>
              </w:rPr>
              <w:t>C</w:t>
            </w:r>
            <w:r w:rsidRPr="008A3FAC">
              <w:rPr>
                <w:rFonts w:ascii="Times New Roman" w:eastAsia="宋体" w:hAnsi="Times New Roman" w:cs="Times New Roman" w:hint="eastAsia"/>
                <w:sz w:val="24"/>
              </w:rPr>
              <w:t>类</w:t>
            </w:r>
          </w:p>
        </w:tc>
        <w:tc>
          <w:tcPr>
            <w:tcW w:w="1835" w:type="dxa"/>
          </w:tcPr>
          <w:p w:rsidR="0001409B" w:rsidRDefault="0001409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016886</w:t>
            </w:r>
          </w:p>
        </w:tc>
      </w:tr>
      <w:tr w:rsidR="0001409B" w:rsidTr="0001409B">
        <w:trPr>
          <w:jc w:val="center"/>
        </w:trPr>
        <w:tc>
          <w:tcPr>
            <w:tcW w:w="959" w:type="dxa"/>
            <w:vMerge w:val="restart"/>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16</w:t>
            </w:r>
          </w:p>
        </w:tc>
        <w:tc>
          <w:tcPr>
            <w:tcW w:w="6662" w:type="dxa"/>
          </w:tcPr>
          <w:p w:rsidR="0001409B" w:rsidRPr="00C911A5" w:rsidRDefault="0001409B" w:rsidP="00014503">
            <w:pPr>
              <w:spacing w:line="360" w:lineRule="auto"/>
              <w:rPr>
                <w:rFonts w:ascii="Times New Roman" w:eastAsia="宋体" w:hAnsi="Times New Roman" w:cs="Times New Roman"/>
                <w:sz w:val="24"/>
              </w:rPr>
            </w:pPr>
            <w:r w:rsidRPr="00C911A5">
              <w:rPr>
                <w:rFonts w:ascii="Times New Roman" w:eastAsia="宋体" w:hAnsi="Times New Roman" w:cs="Times New Roman" w:hint="eastAsia"/>
                <w:sz w:val="24"/>
              </w:rPr>
              <w:t>山西证券创新成长混合型发起式证券投资基金</w:t>
            </w:r>
            <w:r w:rsidRPr="00C911A5">
              <w:rPr>
                <w:rFonts w:ascii="Times New Roman" w:eastAsia="宋体" w:hAnsi="Times New Roman" w:cs="Times New Roman" w:hint="eastAsia"/>
                <w:sz w:val="24"/>
              </w:rPr>
              <w:t>A</w:t>
            </w:r>
            <w:r w:rsidRPr="00C911A5">
              <w:rPr>
                <w:rFonts w:ascii="Times New Roman" w:eastAsia="宋体" w:hAnsi="Times New Roman" w:cs="Times New Roman" w:hint="eastAsia"/>
                <w:sz w:val="24"/>
              </w:rPr>
              <w:t>类</w:t>
            </w:r>
          </w:p>
        </w:tc>
        <w:tc>
          <w:tcPr>
            <w:tcW w:w="1835" w:type="dxa"/>
          </w:tcPr>
          <w:p w:rsidR="0001409B" w:rsidRPr="00C911A5" w:rsidRDefault="0001409B" w:rsidP="0001450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018281</w:t>
            </w:r>
          </w:p>
        </w:tc>
      </w:tr>
      <w:tr w:rsidR="0001409B" w:rsidTr="0001409B">
        <w:trPr>
          <w:jc w:val="center"/>
        </w:trPr>
        <w:tc>
          <w:tcPr>
            <w:tcW w:w="959" w:type="dxa"/>
            <w:vMerge/>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p>
        </w:tc>
        <w:tc>
          <w:tcPr>
            <w:tcW w:w="6662" w:type="dxa"/>
          </w:tcPr>
          <w:p w:rsidR="0001409B" w:rsidRPr="00C911A5" w:rsidRDefault="0001409B" w:rsidP="00014503">
            <w:pPr>
              <w:spacing w:line="360" w:lineRule="auto"/>
              <w:rPr>
                <w:rFonts w:ascii="Times New Roman" w:eastAsia="宋体" w:hAnsi="Times New Roman" w:cs="Times New Roman"/>
                <w:sz w:val="24"/>
              </w:rPr>
            </w:pPr>
            <w:r w:rsidRPr="00C911A5">
              <w:rPr>
                <w:rFonts w:ascii="Times New Roman" w:eastAsia="宋体" w:hAnsi="Times New Roman" w:cs="Times New Roman" w:hint="eastAsia"/>
                <w:sz w:val="24"/>
              </w:rPr>
              <w:t>山西证券创新成长混合型发起式证券投资基金</w:t>
            </w:r>
            <w:r w:rsidRPr="00C911A5">
              <w:rPr>
                <w:rFonts w:ascii="Times New Roman" w:eastAsia="宋体" w:hAnsi="Times New Roman" w:cs="Times New Roman" w:hint="eastAsia"/>
                <w:sz w:val="24"/>
              </w:rPr>
              <w:t>C</w:t>
            </w:r>
            <w:r w:rsidRPr="00C911A5">
              <w:rPr>
                <w:rFonts w:ascii="Times New Roman" w:eastAsia="宋体" w:hAnsi="Times New Roman" w:cs="Times New Roman" w:hint="eastAsia"/>
                <w:sz w:val="24"/>
              </w:rPr>
              <w:t>类</w:t>
            </w:r>
          </w:p>
        </w:tc>
        <w:tc>
          <w:tcPr>
            <w:tcW w:w="1835" w:type="dxa"/>
          </w:tcPr>
          <w:p w:rsidR="0001409B" w:rsidRPr="00C911A5" w:rsidRDefault="0001409B" w:rsidP="00014503">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018282</w:t>
            </w:r>
          </w:p>
        </w:tc>
      </w:tr>
      <w:tr w:rsidR="0001409B" w:rsidTr="0001409B">
        <w:trPr>
          <w:jc w:val="center"/>
        </w:trPr>
        <w:tc>
          <w:tcPr>
            <w:tcW w:w="959" w:type="dxa"/>
            <w:vMerge w:val="restart"/>
            <w:vAlign w:val="center"/>
          </w:tcPr>
          <w:p w:rsidR="0001409B" w:rsidRPr="008A3FAC" w:rsidRDefault="0001409B" w:rsidP="0001409B">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hint="eastAsia"/>
                <w:sz w:val="24"/>
              </w:rPr>
              <w:t>17</w:t>
            </w:r>
          </w:p>
        </w:tc>
        <w:tc>
          <w:tcPr>
            <w:tcW w:w="6662" w:type="dxa"/>
          </w:tcPr>
          <w:p w:rsidR="0001409B" w:rsidRPr="0001409B" w:rsidRDefault="0001409B" w:rsidP="0001409B">
            <w:pPr>
              <w:spacing w:line="360" w:lineRule="auto"/>
              <w:rPr>
                <w:rFonts w:ascii="Times New Roman" w:eastAsia="宋体" w:hAnsi="Times New Roman" w:cs="Times New Roman"/>
                <w:sz w:val="24"/>
              </w:rPr>
            </w:pPr>
            <w:r w:rsidRPr="0001409B">
              <w:rPr>
                <w:rFonts w:ascii="Times New Roman" w:eastAsia="宋体" w:hAnsi="Times New Roman" w:cs="Times New Roman"/>
                <w:sz w:val="24"/>
              </w:rPr>
              <w:t>山西证券汇利一年定期开放债券型证券投资基金</w:t>
            </w:r>
            <w:r w:rsidRPr="0001409B">
              <w:rPr>
                <w:rFonts w:ascii="Times New Roman" w:eastAsia="宋体" w:hAnsi="Times New Roman" w:cs="Times New Roman" w:hint="eastAsia"/>
                <w:sz w:val="24"/>
              </w:rPr>
              <w:t>A</w:t>
            </w:r>
            <w:r w:rsidRPr="0001409B">
              <w:rPr>
                <w:rFonts w:ascii="Times New Roman" w:eastAsia="宋体" w:hAnsi="Times New Roman" w:cs="Times New Roman" w:hint="eastAsia"/>
                <w:sz w:val="24"/>
              </w:rPr>
              <w:t>类</w:t>
            </w:r>
          </w:p>
        </w:tc>
        <w:tc>
          <w:tcPr>
            <w:tcW w:w="1835" w:type="dxa"/>
          </w:tcPr>
          <w:p w:rsidR="0001409B" w:rsidRPr="0001409B" w:rsidRDefault="0001409B" w:rsidP="0001409B">
            <w:pPr>
              <w:spacing w:line="360" w:lineRule="auto"/>
              <w:ind w:firstLineChars="200" w:firstLine="480"/>
              <w:rPr>
                <w:rFonts w:ascii="Times New Roman" w:eastAsia="宋体" w:hAnsi="Times New Roman" w:cs="Times New Roman"/>
                <w:sz w:val="24"/>
              </w:rPr>
            </w:pPr>
            <w:r w:rsidRPr="0001409B">
              <w:rPr>
                <w:rFonts w:ascii="Times New Roman" w:eastAsia="宋体" w:hAnsi="Times New Roman" w:cs="Times New Roman" w:hint="eastAsia"/>
                <w:sz w:val="24"/>
              </w:rPr>
              <w:t>018758</w:t>
            </w:r>
          </w:p>
        </w:tc>
      </w:tr>
      <w:tr w:rsidR="0001409B" w:rsidTr="00557D21">
        <w:trPr>
          <w:jc w:val="center"/>
        </w:trPr>
        <w:tc>
          <w:tcPr>
            <w:tcW w:w="959" w:type="dxa"/>
            <w:vMerge/>
          </w:tcPr>
          <w:p w:rsidR="0001409B" w:rsidRPr="008A3FAC" w:rsidRDefault="0001409B">
            <w:pPr>
              <w:spacing w:line="360" w:lineRule="auto"/>
              <w:rPr>
                <w:rFonts w:ascii="Times New Roman" w:eastAsia="宋体" w:hAnsi="Times New Roman" w:cs="Times New Roman"/>
                <w:sz w:val="24"/>
              </w:rPr>
            </w:pPr>
          </w:p>
        </w:tc>
        <w:tc>
          <w:tcPr>
            <w:tcW w:w="6662" w:type="dxa"/>
          </w:tcPr>
          <w:p w:rsidR="0001409B" w:rsidRPr="0001409B" w:rsidRDefault="0001409B" w:rsidP="0001409B">
            <w:pPr>
              <w:spacing w:line="360" w:lineRule="auto"/>
              <w:rPr>
                <w:rFonts w:ascii="Times New Roman" w:eastAsia="宋体" w:hAnsi="Times New Roman" w:cs="Times New Roman"/>
                <w:sz w:val="24"/>
              </w:rPr>
            </w:pPr>
            <w:r w:rsidRPr="0001409B">
              <w:rPr>
                <w:rFonts w:ascii="Times New Roman" w:eastAsia="宋体" w:hAnsi="Times New Roman" w:cs="Times New Roman"/>
                <w:sz w:val="24"/>
              </w:rPr>
              <w:t>山西证券汇利一年定期开放债券型证券投资基金</w:t>
            </w:r>
            <w:r w:rsidRPr="0001409B">
              <w:rPr>
                <w:rFonts w:ascii="Times New Roman" w:eastAsia="宋体" w:hAnsi="Times New Roman" w:cs="Times New Roman" w:hint="eastAsia"/>
                <w:sz w:val="24"/>
              </w:rPr>
              <w:t>C</w:t>
            </w:r>
            <w:r w:rsidRPr="0001409B">
              <w:rPr>
                <w:rFonts w:ascii="Times New Roman" w:eastAsia="宋体" w:hAnsi="Times New Roman" w:cs="Times New Roman" w:hint="eastAsia"/>
                <w:sz w:val="24"/>
              </w:rPr>
              <w:t>类</w:t>
            </w:r>
          </w:p>
        </w:tc>
        <w:tc>
          <w:tcPr>
            <w:tcW w:w="1835" w:type="dxa"/>
          </w:tcPr>
          <w:p w:rsidR="0001409B" w:rsidRPr="0001409B" w:rsidRDefault="0001409B" w:rsidP="0001409B">
            <w:pPr>
              <w:spacing w:line="360" w:lineRule="auto"/>
              <w:ind w:firstLineChars="200" w:firstLine="480"/>
              <w:rPr>
                <w:rFonts w:ascii="Times New Roman" w:eastAsia="宋体" w:hAnsi="Times New Roman" w:cs="Times New Roman"/>
                <w:sz w:val="24"/>
              </w:rPr>
            </w:pPr>
            <w:r w:rsidRPr="0001409B">
              <w:rPr>
                <w:rFonts w:ascii="Times New Roman" w:eastAsia="宋体" w:hAnsi="Times New Roman" w:cs="Times New Roman" w:hint="eastAsia"/>
                <w:sz w:val="24"/>
              </w:rPr>
              <w:t>018759</w:t>
            </w:r>
          </w:p>
        </w:tc>
      </w:tr>
    </w:tbl>
    <w:p w:rsidR="007F0815" w:rsidRDefault="007F0815">
      <w:pPr>
        <w:ind w:firstLineChars="200" w:firstLine="562"/>
        <w:rPr>
          <w:rFonts w:asciiTheme="minorEastAsia" w:hAnsiTheme="minorEastAsia" w:cstheme="minorEastAsia"/>
          <w:b/>
          <w:bCs/>
          <w:sz w:val="28"/>
          <w:szCs w:val="28"/>
        </w:rPr>
      </w:pPr>
    </w:p>
    <w:p w:rsidR="007F0815" w:rsidRDefault="00557D21">
      <w:pPr>
        <w:numPr>
          <w:ilvl w:val="0"/>
          <w:numId w:val="1"/>
        </w:num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具体内容</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自202</w:t>
      </w:r>
      <w:r>
        <w:rPr>
          <w:rFonts w:asciiTheme="minorEastAsia" w:hAnsiTheme="minorEastAsia" w:cstheme="minorEastAsia" w:hint="eastAsia"/>
          <w:sz w:val="28"/>
          <w:szCs w:val="28"/>
        </w:rPr>
        <w:t>3</w:t>
      </w:r>
      <w:r>
        <w:rPr>
          <w:rFonts w:asciiTheme="minorEastAsia" w:hAnsiTheme="minorEastAsia" w:cstheme="minorEastAsia"/>
          <w:sz w:val="28"/>
          <w:szCs w:val="28"/>
        </w:rPr>
        <w:t>年</w:t>
      </w:r>
      <w:r w:rsidR="008A3FAC">
        <w:rPr>
          <w:rFonts w:asciiTheme="minorEastAsia" w:hAnsiTheme="minorEastAsia" w:cstheme="minorEastAsia" w:hint="eastAsia"/>
          <w:sz w:val="28"/>
          <w:szCs w:val="28"/>
        </w:rPr>
        <w:t>12</w:t>
      </w:r>
      <w:r>
        <w:rPr>
          <w:rFonts w:asciiTheme="minorEastAsia" w:hAnsiTheme="minorEastAsia" w:cstheme="minorEastAsia"/>
          <w:sz w:val="28"/>
          <w:szCs w:val="28"/>
        </w:rPr>
        <w:t>月</w:t>
      </w:r>
      <w:r w:rsidR="008A3FAC">
        <w:rPr>
          <w:rFonts w:asciiTheme="minorEastAsia" w:hAnsiTheme="minorEastAsia" w:cstheme="minorEastAsia" w:hint="eastAsia"/>
          <w:sz w:val="28"/>
          <w:szCs w:val="28"/>
        </w:rPr>
        <w:t>20</w:t>
      </w:r>
      <w:r>
        <w:rPr>
          <w:rFonts w:asciiTheme="minorEastAsia" w:hAnsiTheme="minorEastAsia" w:cstheme="minorEastAsia"/>
          <w:sz w:val="28"/>
          <w:szCs w:val="28"/>
        </w:rPr>
        <w:t>日起，投资者可通过</w:t>
      </w:r>
      <w:r w:rsidR="008A3FAC" w:rsidRPr="008A3FAC">
        <w:rPr>
          <w:rFonts w:asciiTheme="minorEastAsia" w:hAnsiTheme="minorEastAsia" w:cstheme="minorEastAsia"/>
          <w:sz w:val="28"/>
          <w:szCs w:val="28"/>
        </w:rPr>
        <w:t>华夏财富</w:t>
      </w:r>
      <w:r>
        <w:rPr>
          <w:rFonts w:asciiTheme="minorEastAsia" w:hAnsiTheme="minorEastAsia" w:cstheme="minorEastAsia"/>
          <w:sz w:val="28"/>
          <w:szCs w:val="28"/>
        </w:rPr>
        <w:t>办理本公司旗下上述公募基金的开户、申购、赎回、基金转换和定期定额投资等业务。</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投资者通过</w:t>
      </w:r>
      <w:r w:rsidR="008A3FAC" w:rsidRPr="008A3FAC">
        <w:rPr>
          <w:rFonts w:asciiTheme="minorEastAsia" w:hAnsiTheme="minorEastAsia" w:cstheme="minorEastAsia"/>
          <w:sz w:val="28"/>
          <w:szCs w:val="28"/>
        </w:rPr>
        <w:t>华夏财富</w:t>
      </w:r>
      <w:r>
        <w:rPr>
          <w:rFonts w:asciiTheme="minorEastAsia" w:hAnsiTheme="minorEastAsia" w:cstheme="minorEastAsia"/>
          <w:sz w:val="28"/>
          <w:szCs w:val="28"/>
        </w:rPr>
        <w:t>办理上述基金的申购、基金转换和定期定额投资业务时享受其费率优惠活动，具体费率优惠情况以</w:t>
      </w:r>
      <w:r w:rsidR="008A3FAC" w:rsidRPr="008A3FAC">
        <w:rPr>
          <w:rFonts w:asciiTheme="minorEastAsia" w:hAnsiTheme="minorEastAsia" w:cstheme="minorEastAsia"/>
          <w:sz w:val="28"/>
          <w:szCs w:val="28"/>
        </w:rPr>
        <w:t>华夏财富</w:t>
      </w:r>
      <w:r>
        <w:rPr>
          <w:rFonts w:asciiTheme="minorEastAsia" w:hAnsiTheme="minorEastAsia" w:cstheme="minorEastAsia"/>
          <w:sz w:val="28"/>
          <w:szCs w:val="28"/>
        </w:rPr>
        <w:t>的公示为准。优惠前的原费率为固定费率的，则按原费率执行，不参与费率优惠活动。原产品费率请详见基金合同、招募说明书(更新〉等法律文件，以及本公司发布的最新业务公告。</w:t>
      </w:r>
    </w:p>
    <w:p w:rsidR="007F0815" w:rsidRDefault="007F0815" w:rsidP="008A3FAC">
      <w:pPr>
        <w:ind w:leftChars="200" w:left="420"/>
        <w:rPr>
          <w:rFonts w:asciiTheme="minorEastAsia" w:hAnsiTheme="minorEastAsia" w:cstheme="minorEastAsia"/>
          <w:b/>
          <w:bCs/>
          <w:sz w:val="28"/>
          <w:szCs w:val="28"/>
        </w:rPr>
      </w:pPr>
    </w:p>
    <w:p w:rsidR="007F0815" w:rsidRDefault="00557D21">
      <w:pPr>
        <w:ind w:firstLineChars="200" w:firstLine="562"/>
        <w:rPr>
          <w:rFonts w:asciiTheme="minorEastAsia" w:hAnsiTheme="minorEastAsia" w:cstheme="minorEastAsia"/>
          <w:b/>
          <w:bCs/>
          <w:sz w:val="28"/>
          <w:szCs w:val="28"/>
        </w:rPr>
      </w:pPr>
      <w:r>
        <w:rPr>
          <w:rFonts w:asciiTheme="minorEastAsia" w:hAnsiTheme="minorEastAsia" w:cstheme="minorEastAsia"/>
          <w:b/>
          <w:bCs/>
          <w:sz w:val="28"/>
          <w:szCs w:val="28"/>
        </w:rPr>
        <w:t>三、重要提示</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lastRenderedPageBreak/>
        <w:t>1、本公告解释权归本公司所有。</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2、投资者通过</w:t>
      </w:r>
      <w:r w:rsidR="008A3FAC" w:rsidRPr="008A3FAC">
        <w:rPr>
          <w:rFonts w:asciiTheme="minorEastAsia" w:hAnsiTheme="minorEastAsia" w:cstheme="minorEastAsia"/>
          <w:sz w:val="28"/>
          <w:szCs w:val="28"/>
        </w:rPr>
        <w:t>华夏财富</w:t>
      </w:r>
      <w:r>
        <w:rPr>
          <w:rFonts w:asciiTheme="minorEastAsia" w:hAnsiTheme="minorEastAsia" w:cstheme="minorEastAsia"/>
          <w:sz w:val="28"/>
          <w:szCs w:val="28"/>
        </w:rPr>
        <w:t>进行基金交易前，请仔细阅读相关产品的基金合同、招募说明书等法律文件。</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3、上述交易业务仅适用于处于正常申购期及处于特定开放日和开放时间的基金。基金封闭期等特殊期间的有关规定详见对应基金的《基金合同》和《招募说明书》等相关法律文件及本公司发布的最新业务公告。</w:t>
      </w:r>
    </w:p>
    <w:p w:rsidR="007F0815" w:rsidRDefault="007F0815">
      <w:pPr>
        <w:ind w:firstLineChars="200" w:firstLine="560"/>
        <w:rPr>
          <w:rFonts w:asciiTheme="minorEastAsia" w:hAnsiTheme="minorEastAsia" w:cstheme="minorEastAsia"/>
          <w:sz w:val="28"/>
          <w:szCs w:val="28"/>
        </w:rPr>
      </w:pPr>
    </w:p>
    <w:p w:rsidR="007F0815" w:rsidRDefault="00557D21">
      <w:p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四、</w:t>
      </w:r>
      <w:r>
        <w:rPr>
          <w:rFonts w:asciiTheme="minorEastAsia" w:hAnsiTheme="minorEastAsia" w:cstheme="minorEastAsia"/>
          <w:b/>
          <w:bCs/>
          <w:sz w:val="28"/>
          <w:szCs w:val="28"/>
        </w:rPr>
        <w:t>投资者可通过以下途径了解或咨询相关情况:</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1、</w:t>
      </w:r>
      <w:r w:rsidR="008A3FAC" w:rsidRPr="008A3FAC">
        <w:rPr>
          <w:rFonts w:asciiTheme="minorEastAsia" w:hAnsiTheme="minorEastAsia" w:cstheme="minorEastAsia" w:hint="eastAsia"/>
          <w:sz w:val="28"/>
          <w:szCs w:val="28"/>
        </w:rPr>
        <w:t>上海华夏财富投资管理有限公司</w:t>
      </w:r>
    </w:p>
    <w:p w:rsidR="008A3FAC" w:rsidRPr="008A3FAC" w:rsidRDefault="00557D21" w:rsidP="008A3FAC">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客服电话</w:t>
      </w:r>
      <w:r>
        <w:rPr>
          <w:rFonts w:asciiTheme="minorEastAsia" w:hAnsiTheme="minorEastAsia" w:cstheme="minorEastAsia" w:hint="eastAsia"/>
          <w:sz w:val="28"/>
          <w:szCs w:val="28"/>
        </w:rPr>
        <w:t>：</w:t>
      </w:r>
      <w:r w:rsidR="008A3FAC" w:rsidRPr="008A3FAC">
        <w:rPr>
          <w:rFonts w:asciiTheme="minorEastAsia" w:hAnsiTheme="minorEastAsia" w:cstheme="minorEastAsia" w:hint="eastAsia"/>
          <w:sz w:val="28"/>
          <w:szCs w:val="28"/>
        </w:rPr>
        <w:t>400-817-5666</w:t>
      </w:r>
    </w:p>
    <w:p w:rsidR="008A3FAC" w:rsidRPr="008A3FAC" w:rsidRDefault="00557D21" w:rsidP="008A3FAC">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网址：</w:t>
      </w:r>
      <w:r w:rsidR="008A3FAC" w:rsidRPr="008A3FAC">
        <w:rPr>
          <w:rFonts w:asciiTheme="minorEastAsia" w:hAnsiTheme="minorEastAsia" w:cstheme="minorEastAsia" w:hint="eastAsia"/>
          <w:sz w:val="28"/>
          <w:szCs w:val="28"/>
        </w:rPr>
        <w:t>https://www.amcfortune.com/</w:t>
      </w:r>
    </w:p>
    <w:p w:rsidR="007F0815" w:rsidRDefault="00557D21" w:rsidP="008A3FAC">
      <w:pPr>
        <w:ind w:leftChars="266" w:left="559"/>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sz w:val="28"/>
          <w:szCs w:val="28"/>
        </w:rPr>
        <w:t>、山西证券股份有限公司</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客服电话</w:t>
      </w:r>
      <w:r>
        <w:rPr>
          <w:rFonts w:asciiTheme="minorEastAsia" w:hAnsiTheme="minorEastAsia" w:cstheme="minorEastAsia" w:hint="eastAsia"/>
          <w:sz w:val="28"/>
          <w:szCs w:val="28"/>
        </w:rPr>
        <w:t>：95573、（0351）</w:t>
      </w:r>
      <w:r>
        <w:rPr>
          <w:rFonts w:asciiTheme="minorEastAsia" w:hAnsiTheme="minorEastAsia" w:cstheme="minorEastAsia"/>
          <w:sz w:val="28"/>
          <w:szCs w:val="28"/>
        </w:rPr>
        <w:t>95573</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本公司公募基金业务网站</w:t>
      </w:r>
      <w:r>
        <w:rPr>
          <w:rFonts w:asciiTheme="minorEastAsia" w:hAnsiTheme="minorEastAsia" w:cstheme="minorEastAsia" w:hint="eastAsia"/>
          <w:sz w:val="28"/>
          <w:szCs w:val="28"/>
        </w:rPr>
        <w:t>：</w:t>
      </w:r>
      <w:hyperlink r:id="rId7" w:history="1">
        <w:r>
          <w:rPr>
            <w:rStyle w:val="a5"/>
            <w:rFonts w:asciiTheme="minorEastAsia" w:hAnsiTheme="minorEastAsia" w:cstheme="minorEastAsia"/>
            <w:sz w:val="28"/>
            <w:szCs w:val="28"/>
          </w:rPr>
          <w:t>http://publiclyfund.sxzq.com:8000</w:t>
        </w:r>
      </w:hyperlink>
    </w:p>
    <w:p w:rsidR="007F0815" w:rsidRDefault="007F0815">
      <w:pPr>
        <w:ind w:firstLineChars="200" w:firstLine="560"/>
        <w:rPr>
          <w:rFonts w:asciiTheme="minorEastAsia" w:hAnsiTheme="minorEastAsia" w:cstheme="minorEastAsia"/>
          <w:sz w:val="28"/>
          <w:szCs w:val="28"/>
        </w:rPr>
      </w:pPr>
    </w:p>
    <w:p w:rsidR="007F0815" w:rsidRDefault="00557D21">
      <w:pPr>
        <w:ind w:firstLineChars="200" w:firstLine="562"/>
        <w:rPr>
          <w:rFonts w:asciiTheme="minorEastAsia" w:hAnsiTheme="minorEastAsia" w:cstheme="minorEastAsia"/>
          <w:b/>
          <w:bCs/>
          <w:sz w:val="28"/>
          <w:szCs w:val="28"/>
        </w:rPr>
      </w:pPr>
      <w:r>
        <w:rPr>
          <w:rFonts w:asciiTheme="minorEastAsia" w:hAnsiTheme="minorEastAsia" w:cstheme="minorEastAsia"/>
          <w:b/>
          <w:bCs/>
          <w:sz w:val="28"/>
          <w:szCs w:val="28"/>
        </w:rPr>
        <w:t>五、风险提示</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本公司承诺以诚实信用、勤勉尽责的原则管理和运用基金资产，但不保证基金一定盈利，也不保证最低收益。基金的过往业绩及其净值高低并不预示其未来业绩表现。敬请投资者注意风险。投资者投资基金前应认真阅读本基金的基金合同、招募说明书等法律文件，投资与自身风险承受能力相适应的基金。</w:t>
      </w:r>
    </w:p>
    <w:p w:rsidR="007F0815" w:rsidRDefault="00557D21">
      <w:pPr>
        <w:ind w:firstLineChars="200" w:firstLine="560"/>
        <w:rPr>
          <w:rFonts w:asciiTheme="minorEastAsia" w:hAnsiTheme="minorEastAsia" w:cstheme="minorEastAsia"/>
          <w:sz w:val="28"/>
          <w:szCs w:val="28"/>
        </w:rPr>
      </w:pPr>
      <w:r>
        <w:rPr>
          <w:rFonts w:asciiTheme="minorEastAsia" w:hAnsiTheme="minorEastAsia" w:cstheme="minorEastAsia"/>
          <w:sz w:val="28"/>
          <w:szCs w:val="28"/>
        </w:rPr>
        <w:t>特此公告。</w:t>
      </w:r>
    </w:p>
    <w:p w:rsidR="007F0815" w:rsidRDefault="007F0815">
      <w:pPr>
        <w:ind w:firstLineChars="200" w:firstLine="560"/>
        <w:rPr>
          <w:rFonts w:asciiTheme="minorEastAsia" w:hAnsiTheme="minorEastAsia" w:cstheme="minorEastAsia"/>
          <w:sz w:val="28"/>
          <w:szCs w:val="28"/>
        </w:rPr>
      </w:pPr>
    </w:p>
    <w:p w:rsidR="007F0815" w:rsidRDefault="007F0815">
      <w:pPr>
        <w:ind w:firstLineChars="200" w:firstLine="560"/>
        <w:rPr>
          <w:rFonts w:asciiTheme="minorEastAsia" w:hAnsiTheme="minorEastAsia" w:cstheme="minorEastAsia"/>
          <w:sz w:val="28"/>
          <w:szCs w:val="28"/>
        </w:rPr>
      </w:pPr>
    </w:p>
    <w:p w:rsidR="007F0815" w:rsidRDefault="00557D21">
      <w:pPr>
        <w:ind w:firstLineChars="1820" w:firstLine="5096"/>
        <w:jc w:val="right"/>
        <w:rPr>
          <w:rFonts w:asciiTheme="minorEastAsia" w:hAnsiTheme="minorEastAsia" w:cstheme="minorEastAsia"/>
          <w:sz w:val="28"/>
          <w:szCs w:val="28"/>
        </w:rPr>
      </w:pPr>
      <w:r>
        <w:rPr>
          <w:rFonts w:asciiTheme="minorEastAsia" w:hAnsiTheme="minorEastAsia" w:cstheme="minorEastAsia" w:hint="eastAsia"/>
          <w:sz w:val="28"/>
          <w:szCs w:val="28"/>
        </w:rPr>
        <w:t>山西证券股份有限公司</w:t>
      </w:r>
    </w:p>
    <w:p w:rsidR="007F0815" w:rsidRDefault="00557D21">
      <w:pPr>
        <w:ind w:firstLineChars="1920" w:firstLine="5376"/>
        <w:jc w:val="right"/>
        <w:rPr>
          <w:sz w:val="28"/>
          <w:szCs w:val="28"/>
        </w:rPr>
      </w:pPr>
      <w:r>
        <w:rPr>
          <w:rFonts w:asciiTheme="minorEastAsia" w:hAnsiTheme="minorEastAsia" w:cstheme="minorEastAsia" w:hint="eastAsia"/>
          <w:sz w:val="28"/>
          <w:szCs w:val="28"/>
        </w:rPr>
        <w:t>2023年</w:t>
      </w:r>
      <w:r w:rsidR="008A3FAC">
        <w:rPr>
          <w:rFonts w:asciiTheme="minorEastAsia" w:hAnsiTheme="minorEastAsia" w:cstheme="minorEastAsia" w:hint="eastAsia"/>
          <w:sz w:val="28"/>
          <w:szCs w:val="28"/>
        </w:rPr>
        <w:t>12</w:t>
      </w:r>
      <w:r>
        <w:rPr>
          <w:rFonts w:asciiTheme="minorEastAsia" w:hAnsiTheme="minorEastAsia" w:cstheme="minorEastAsia" w:hint="eastAsia"/>
          <w:sz w:val="28"/>
          <w:szCs w:val="28"/>
        </w:rPr>
        <w:t>月</w:t>
      </w:r>
      <w:r w:rsidR="00C911A5">
        <w:rPr>
          <w:rFonts w:asciiTheme="minorEastAsia" w:hAnsiTheme="minorEastAsia" w:cstheme="minorEastAsia" w:hint="eastAsia"/>
          <w:sz w:val="28"/>
          <w:szCs w:val="28"/>
        </w:rPr>
        <w:t>18</w:t>
      </w:r>
      <w:r>
        <w:rPr>
          <w:rFonts w:asciiTheme="minorEastAsia" w:hAnsiTheme="minorEastAsia" w:cstheme="minorEastAsia" w:hint="eastAsia"/>
          <w:sz w:val="28"/>
          <w:szCs w:val="28"/>
        </w:rPr>
        <w:t>日</w:t>
      </w:r>
    </w:p>
    <w:sectPr w:rsidR="007F0815" w:rsidSect="001F2C3E">
      <w:pgSz w:w="11906" w:h="16838"/>
      <w:pgMar w:top="1440" w:right="1286" w:bottom="1440" w:left="13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CE2" w:rsidRDefault="00273CE2" w:rsidP="00204B23">
      <w:r>
        <w:separator/>
      </w:r>
    </w:p>
  </w:endnote>
  <w:endnote w:type="continuationSeparator" w:id="0">
    <w:p w:rsidR="00273CE2" w:rsidRDefault="00273CE2" w:rsidP="00204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CE2" w:rsidRDefault="00273CE2" w:rsidP="00204B23">
      <w:r>
        <w:separator/>
      </w:r>
    </w:p>
  </w:footnote>
  <w:footnote w:type="continuationSeparator" w:id="0">
    <w:p w:rsidR="00273CE2" w:rsidRDefault="00273CE2" w:rsidP="00204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D15EFF"/>
    <w:multiLevelType w:val="singleLevel"/>
    <w:tmpl w:val="FBD15EF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97147FE"/>
    <w:rsid w:val="0001409B"/>
    <w:rsid w:val="001F2C3E"/>
    <w:rsid w:val="00204B23"/>
    <w:rsid w:val="00273CE2"/>
    <w:rsid w:val="00557D21"/>
    <w:rsid w:val="00672712"/>
    <w:rsid w:val="007F0815"/>
    <w:rsid w:val="008A3FAC"/>
    <w:rsid w:val="00AC3B81"/>
    <w:rsid w:val="00C911A5"/>
    <w:rsid w:val="00D72CDB"/>
    <w:rsid w:val="00D75D8D"/>
    <w:rsid w:val="01F02F6F"/>
    <w:rsid w:val="06941602"/>
    <w:rsid w:val="06E26548"/>
    <w:rsid w:val="0A9566D4"/>
    <w:rsid w:val="105A2A7F"/>
    <w:rsid w:val="15C46075"/>
    <w:rsid w:val="20262F62"/>
    <w:rsid w:val="292200D8"/>
    <w:rsid w:val="297147FE"/>
    <w:rsid w:val="2A23447A"/>
    <w:rsid w:val="2A7E4C36"/>
    <w:rsid w:val="33A9521A"/>
    <w:rsid w:val="33B95650"/>
    <w:rsid w:val="34BA3114"/>
    <w:rsid w:val="37A3029C"/>
    <w:rsid w:val="4A927123"/>
    <w:rsid w:val="52775592"/>
    <w:rsid w:val="5859165D"/>
    <w:rsid w:val="5A755CF5"/>
    <w:rsid w:val="5B006EA3"/>
    <w:rsid w:val="5E45645A"/>
    <w:rsid w:val="61C61D8C"/>
    <w:rsid w:val="62B824A9"/>
    <w:rsid w:val="63A06C9A"/>
    <w:rsid w:val="6B9C0681"/>
    <w:rsid w:val="7D9D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C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F2C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sid w:val="001F2C3E"/>
    <w:rPr>
      <w:rFonts w:ascii="Arial" w:eastAsia="Arial" w:hAnsi="Arial" w:cs="Arial" w:hint="default"/>
      <w:color w:val="333333"/>
      <w:sz w:val="18"/>
      <w:szCs w:val="18"/>
      <w:u w:val="none"/>
    </w:rPr>
  </w:style>
  <w:style w:type="character" w:styleId="a5">
    <w:name w:val="Hyperlink"/>
    <w:basedOn w:val="a0"/>
    <w:qFormat/>
    <w:rsid w:val="001F2C3E"/>
    <w:rPr>
      <w:rFonts w:ascii="Arial" w:eastAsia="Arial" w:hAnsi="Arial" w:cs="Arial"/>
      <w:color w:val="333333"/>
      <w:sz w:val="18"/>
      <w:szCs w:val="18"/>
      <w:u w:val="none"/>
    </w:rPr>
  </w:style>
  <w:style w:type="character" w:customStyle="1" w:styleId="before">
    <w:name w:val="before"/>
    <w:basedOn w:val="a0"/>
    <w:qFormat/>
    <w:rsid w:val="001F2C3E"/>
    <w:rPr>
      <w:bdr w:val="single" w:sz="48" w:space="0" w:color="auto"/>
    </w:rPr>
  </w:style>
  <w:style w:type="character" w:customStyle="1" w:styleId="active2">
    <w:name w:val="active2"/>
    <w:basedOn w:val="a0"/>
    <w:qFormat/>
    <w:rsid w:val="001F2C3E"/>
    <w:rPr>
      <w:color w:val="4285F4"/>
      <w:bdr w:val="single" w:sz="6" w:space="0" w:color="4285F4"/>
    </w:rPr>
  </w:style>
  <w:style w:type="character" w:customStyle="1" w:styleId="hover47">
    <w:name w:val="hover47"/>
    <w:basedOn w:val="a0"/>
    <w:qFormat/>
    <w:rsid w:val="001F2C3E"/>
    <w:rPr>
      <w:shd w:val="clear" w:color="auto" w:fill="008DE2"/>
    </w:rPr>
  </w:style>
  <w:style w:type="character" w:customStyle="1" w:styleId="hover48">
    <w:name w:val="hover48"/>
    <w:basedOn w:val="a0"/>
    <w:qFormat/>
    <w:rsid w:val="001F2C3E"/>
    <w:rPr>
      <w:color w:val="4285F4"/>
    </w:rPr>
  </w:style>
  <w:style w:type="character" w:customStyle="1" w:styleId="hover49">
    <w:name w:val="hover49"/>
    <w:basedOn w:val="a0"/>
    <w:qFormat/>
    <w:rsid w:val="001F2C3E"/>
    <w:rPr>
      <w:color w:val="1A85D7"/>
    </w:rPr>
  </w:style>
  <w:style w:type="character" w:customStyle="1" w:styleId="hover50">
    <w:name w:val="hover50"/>
    <w:basedOn w:val="a0"/>
    <w:qFormat/>
    <w:rsid w:val="001F2C3E"/>
    <w:rPr>
      <w:color w:val="A4030A"/>
      <w:u w:val="none"/>
    </w:rPr>
  </w:style>
  <w:style w:type="character" w:customStyle="1" w:styleId="hover51">
    <w:name w:val="hover51"/>
    <w:basedOn w:val="a0"/>
    <w:qFormat/>
    <w:rsid w:val="001F2C3E"/>
    <w:rPr>
      <w:color w:val="A4030A"/>
    </w:rPr>
  </w:style>
  <w:style w:type="character" w:customStyle="1" w:styleId="hover52">
    <w:name w:val="hover52"/>
    <w:basedOn w:val="a0"/>
    <w:qFormat/>
    <w:rsid w:val="001F2C3E"/>
  </w:style>
  <w:style w:type="character" w:customStyle="1" w:styleId="after">
    <w:name w:val="after"/>
    <w:basedOn w:val="a0"/>
    <w:qFormat/>
    <w:rsid w:val="001F2C3E"/>
    <w:rPr>
      <w:bdr w:val="dashed" w:sz="48" w:space="0" w:color="auto"/>
    </w:rPr>
  </w:style>
  <w:style w:type="character" w:customStyle="1" w:styleId="after1">
    <w:name w:val="after1"/>
    <w:basedOn w:val="a0"/>
    <w:qFormat/>
    <w:rsid w:val="001F2C3E"/>
  </w:style>
  <w:style w:type="character" w:customStyle="1" w:styleId="credit">
    <w:name w:val="credit"/>
    <w:basedOn w:val="a0"/>
    <w:rsid w:val="001F2C3E"/>
    <w:rPr>
      <w:sz w:val="18"/>
      <w:szCs w:val="18"/>
    </w:rPr>
  </w:style>
  <w:style w:type="character" w:customStyle="1" w:styleId="first-child">
    <w:name w:val="first-child"/>
    <w:basedOn w:val="a0"/>
    <w:rsid w:val="001F2C3E"/>
  </w:style>
  <w:style w:type="character" w:customStyle="1" w:styleId="last-child">
    <w:name w:val="last-child"/>
    <w:basedOn w:val="a0"/>
    <w:qFormat/>
    <w:rsid w:val="001F2C3E"/>
  </w:style>
  <w:style w:type="paragraph" w:styleId="a6">
    <w:name w:val="header"/>
    <w:basedOn w:val="a"/>
    <w:link w:val="Char"/>
    <w:rsid w:val="00204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04B23"/>
    <w:rPr>
      <w:rFonts w:asciiTheme="minorHAnsi" w:eastAsiaTheme="minorEastAsia" w:hAnsiTheme="minorHAnsi" w:cstheme="minorBidi"/>
      <w:kern w:val="2"/>
      <w:sz w:val="18"/>
      <w:szCs w:val="18"/>
    </w:rPr>
  </w:style>
  <w:style w:type="paragraph" w:styleId="a7">
    <w:name w:val="footer"/>
    <w:basedOn w:val="a"/>
    <w:link w:val="Char0"/>
    <w:rsid w:val="00204B23"/>
    <w:pPr>
      <w:tabs>
        <w:tab w:val="center" w:pos="4153"/>
        <w:tab w:val="right" w:pos="8306"/>
      </w:tabs>
      <w:snapToGrid w:val="0"/>
      <w:jc w:val="left"/>
    </w:pPr>
    <w:rPr>
      <w:sz w:val="18"/>
      <w:szCs w:val="18"/>
    </w:rPr>
  </w:style>
  <w:style w:type="character" w:customStyle="1" w:styleId="Char0">
    <w:name w:val="页脚 Char"/>
    <w:basedOn w:val="a0"/>
    <w:link w:val="a7"/>
    <w:rsid w:val="00204B2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llowedHyperlink"/>
    <w:basedOn w:val="a0"/>
    <w:qFormat/>
    <w:rPr>
      <w:rFonts w:ascii="Arial" w:eastAsia="Arial" w:hAnsi="Arial" w:cs="Arial" w:hint="default"/>
      <w:color w:val="333333"/>
      <w:sz w:val="18"/>
      <w:szCs w:val="18"/>
      <w:u w:val="none"/>
    </w:rPr>
  </w:style>
  <w:style w:type="character" w:styleId="a5">
    <w:name w:val="Hyperlink"/>
    <w:basedOn w:val="a0"/>
    <w:qFormat/>
    <w:rPr>
      <w:rFonts w:ascii="Arial" w:eastAsia="Arial" w:hAnsi="Arial" w:cs="Arial"/>
      <w:color w:val="333333"/>
      <w:sz w:val="18"/>
      <w:szCs w:val="18"/>
      <w:u w:val="none"/>
    </w:rPr>
  </w:style>
  <w:style w:type="character" w:customStyle="1" w:styleId="before">
    <w:name w:val="before"/>
    <w:basedOn w:val="a0"/>
    <w:qFormat/>
    <w:rPr>
      <w:bdr w:val="single" w:sz="48" w:space="0" w:color="auto"/>
    </w:rPr>
  </w:style>
  <w:style w:type="character" w:customStyle="1" w:styleId="active2">
    <w:name w:val="active2"/>
    <w:basedOn w:val="a0"/>
    <w:qFormat/>
    <w:rPr>
      <w:color w:val="4285F4"/>
      <w:bdr w:val="single" w:sz="6" w:space="0" w:color="4285F4"/>
    </w:rPr>
  </w:style>
  <w:style w:type="character" w:customStyle="1" w:styleId="hover47">
    <w:name w:val="hover47"/>
    <w:basedOn w:val="a0"/>
    <w:qFormat/>
    <w:rPr>
      <w:shd w:val="clear" w:color="auto" w:fill="008DE2"/>
    </w:rPr>
  </w:style>
  <w:style w:type="character" w:customStyle="1" w:styleId="hover48">
    <w:name w:val="hover48"/>
    <w:basedOn w:val="a0"/>
    <w:qFormat/>
    <w:rPr>
      <w:color w:val="4285F4"/>
    </w:rPr>
  </w:style>
  <w:style w:type="character" w:customStyle="1" w:styleId="hover49">
    <w:name w:val="hover49"/>
    <w:basedOn w:val="a0"/>
    <w:qFormat/>
    <w:rPr>
      <w:color w:val="1A85D7"/>
    </w:rPr>
  </w:style>
  <w:style w:type="character" w:customStyle="1" w:styleId="hover50">
    <w:name w:val="hover50"/>
    <w:basedOn w:val="a0"/>
    <w:qFormat/>
    <w:rPr>
      <w:color w:val="A4030A"/>
      <w:u w:val="none"/>
    </w:rPr>
  </w:style>
  <w:style w:type="character" w:customStyle="1" w:styleId="hover51">
    <w:name w:val="hover51"/>
    <w:basedOn w:val="a0"/>
    <w:qFormat/>
    <w:rPr>
      <w:color w:val="A4030A"/>
    </w:rPr>
  </w:style>
  <w:style w:type="character" w:customStyle="1" w:styleId="hover52">
    <w:name w:val="hover52"/>
    <w:basedOn w:val="a0"/>
    <w:qFormat/>
  </w:style>
  <w:style w:type="character" w:customStyle="1" w:styleId="after">
    <w:name w:val="after"/>
    <w:basedOn w:val="a0"/>
    <w:qFormat/>
    <w:rPr>
      <w:bdr w:val="dashed" w:sz="48" w:space="0" w:color="auto"/>
    </w:rPr>
  </w:style>
  <w:style w:type="character" w:customStyle="1" w:styleId="after1">
    <w:name w:val="after1"/>
    <w:basedOn w:val="a0"/>
    <w:qFormat/>
  </w:style>
  <w:style w:type="character" w:customStyle="1" w:styleId="credit">
    <w:name w:val="credit"/>
    <w:basedOn w:val="a0"/>
    <w:rPr>
      <w:sz w:val="18"/>
      <w:szCs w:val="18"/>
    </w:rPr>
  </w:style>
  <w:style w:type="character" w:customStyle="1" w:styleId="first-child">
    <w:name w:val="first-child"/>
    <w:basedOn w:val="a0"/>
  </w:style>
  <w:style w:type="character" w:customStyle="1" w:styleId="last-child">
    <w:name w:val="last-child"/>
    <w:basedOn w:val="a0"/>
    <w:qFormat/>
  </w:style>
  <w:style w:type="paragraph" w:styleId="a6">
    <w:name w:val="header"/>
    <w:basedOn w:val="a"/>
    <w:link w:val="Char"/>
    <w:rsid w:val="00204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04B23"/>
    <w:rPr>
      <w:rFonts w:asciiTheme="minorHAnsi" w:eastAsiaTheme="minorEastAsia" w:hAnsiTheme="minorHAnsi" w:cstheme="minorBidi"/>
      <w:kern w:val="2"/>
      <w:sz w:val="18"/>
      <w:szCs w:val="18"/>
    </w:rPr>
  </w:style>
  <w:style w:type="paragraph" w:styleId="a7">
    <w:name w:val="footer"/>
    <w:basedOn w:val="a"/>
    <w:link w:val="Char0"/>
    <w:rsid w:val="00204B23"/>
    <w:pPr>
      <w:tabs>
        <w:tab w:val="center" w:pos="4153"/>
        <w:tab w:val="right" w:pos="8306"/>
      </w:tabs>
      <w:snapToGrid w:val="0"/>
      <w:jc w:val="left"/>
    </w:pPr>
    <w:rPr>
      <w:sz w:val="18"/>
      <w:szCs w:val="18"/>
    </w:rPr>
  </w:style>
  <w:style w:type="character" w:customStyle="1" w:styleId="Char0">
    <w:name w:val="页脚 Char"/>
    <w:basedOn w:val="a0"/>
    <w:link w:val="a7"/>
    <w:rsid w:val="00204B2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260725414">
      <w:bodyDiv w:val="1"/>
      <w:marLeft w:val="0"/>
      <w:marRight w:val="0"/>
      <w:marTop w:val="0"/>
      <w:marBottom w:val="0"/>
      <w:divBdr>
        <w:top w:val="none" w:sz="0" w:space="0" w:color="auto"/>
        <w:left w:val="none" w:sz="0" w:space="0" w:color="auto"/>
        <w:bottom w:val="none" w:sz="0" w:space="0" w:color="auto"/>
        <w:right w:val="none" w:sz="0" w:space="0" w:color="auto"/>
      </w:divBdr>
    </w:div>
    <w:div w:id="484977388">
      <w:bodyDiv w:val="1"/>
      <w:marLeft w:val="0"/>
      <w:marRight w:val="0"/>
      <w:marTop w:val="0"/>
      <w:marBottom w:val="0"/>
      <w:divBdr>
        <w:top w:val="none" w:sz="0" w:space="0" w:color="auto"/>
        <w:left w:val="none" w:sz="0" w:space="0" w:color="auto"/>
        <w:bottom w:val="none" w:sz="0" w:space="0" w:color="auto"/>
        <w:right w:val="none" w:sz="0" w:space="0" w:color="auto"/>
      </w:divBdr>
    </w:div>
    <w:div w:id="838617975">
      <w:bodyDiv w:val="1"/>
      <w:marLeft w:val="0"/>
      <w:marRight w:val="0"/>
      <w:marTop w:val="0"/>
      <w:marBottom w:val="0"/>
      <w:divBdr>
        <w:top w:val="none" w:sz="0" w:space="0" w:color="auto"/>
        <w:left w:val="none" w:sz="0" w:space="0" w:color="auto"/>
        <w:bottom w:val="none" w:sz="0" w:space="0" w:color="auto"/>
        <w:right w:val="none" w:sz="0" w:space="0" w:color="auto"/>
      </w:divBdr>
    </w:div>
    <w:div w:id="1037005864">
      <w:bodyDiv w:val="1"/>
      <w:marLeft w:val="0"/>
      <w:marRight w:val="0"/>
      <w:marTop w:val="0"/>
      <w:marBottom w:val="0"/>
      <w:divBdr>
        <w:top w:val="none" w:sz="0" w:space="0" w:color="auto"/>
        <w:left w:val="none" w:sz="0" w:space="0" w:color="auto"/>
        <w:bottom w:val="none" w:sz="0" w:space="0" w:color="auto"/>
        <w:right w:val="none" w:sz="0" w:space="0" w:color="auto"/>
      </w:divBdr>
    </w:div>
    <w:div w:id="188620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lyfund.sxzq.com:8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1663</Characters>
  <Application>Microsoft Office Word</Application>
  <DocSecurity>4</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ZHONGM</cp:lastModifiedBy>
  <cp:revision>2</cp:revision>
  <cp:lastPrinted>2023-12-15T08:31:00Z</cp:lastPrinted>
  <dcterms:created xsi:type="dcterms:W3CDTF">2023-12-17T16:00:00Z</dcterms:created>
  <dcterms:modified xsi:type="dcterms:W3CDTF">2023-12-17T16:00:00Z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B247619C9A464F8D96AA3BB4B67E5CE5</vt:lpwstr>
  </property>
</Properties>
</file>