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4DF1" w:rsidRDefault="00674DF1">
      <w:pPr>
        <w:pStyle w:val="XBRL2"/>
        <w:spacing w:before="156"/>
        <w:rPr>
          <w:lang w:eastAsia="zh-CN"/>
        </w:rPr>
      </w:pPr>
      <w:bookmarkStart w:id="0" w:name="_Toc510201001"/>
      <w:bookmarkEnd w:id="0"/>
      <w:r>
        <w:rPr>
          <w:lang w:eastAsia="zh-CN"/>
        </w:rPr>
        <w:t xml:space="preserve">　</w:t>
      </w:r>
      <w:r>
        <w:rPr>
          <w:lang w:eastAsia="zh-CN"/>
        </w:rPr>
        <w:t xml:space="preserve"> </w:t>
      </w:r>
    </w:p>
    <w:p w:rsidR="00674DF1" w:rsidRPr="00AB1B85" w:rsidRDefault="00674DF1">
      <w:pPr>
        <w:jc w:val="center"/>
      </w:pPr>
      <w:r w:rsidRPr="00AB1B85">
        <w:rPr>
          <w:rFonts w:cs="Times New Roman" w:hint="eastAsia"/>
          <w:b/>
          <w:sz w:val="48"/>
          <w:szCs w:val="48"/>
        </w:rPr>
        <w:t>红塔红土瑞景纯债债券型证券投资基金分红公告</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560" w:lineRule="exact"/>
        <w:jc w:val="center"/>
        <w:rPr>
          <w:rFonts w:hint="eastAsia"/>
          <w:color w:val="000000"/>
          <w:kern w:val="0"/>
          <w:sz w:val="18"/>
        </w:rPr>
      </w:pPr>
      <w:r w:rsidRPr="00AB1B85">
        <w:rPr>
          <w:rFonts w:hint="eastAsia"/>
          <w:color w:val="000000"/>
          <w:kern w:val="0"/>
          <w:sz w:val="18"/>
        </w:rPr>
        <w:t xml:space="preserve">　 </w:t>
      </w:r>
    </w:p>
    <w:p w:rsidR="00674DF1" w:rsidRPr="00AB1B85" w:rsidRDefault="00674DF1">
      <w:pPr>
        <w:spacing w:line="360" w:lineRule="auto"/>
        <w:jc w:val="center"/>
        <w:rPr>
          <w:rFonts w:hint="eastAsia"/>
        </w:rPr>
      </w:pPr>
      <w:r w:rsidRPr="00AB1B85">
        <w:rPr>
          <w:rFonts w:hint="eastAsia"/>
          <w:b/>
          <w:bCs/>
          <w:sz w:val="24"/>
          <w:szCs w:val="30"/>
        </w:rPr>
        <w:t>公告送出日期：2023年12月</w:t>
      </w:r>
      <w:r w:rsidR="00EA1B02" w:rsidRPr="00AB1B85">
        <w:rPr>
          <w:rFonts w:hint="eastAsia"/>
          <w:b/>
          <w:bCs/>
          <w:sz w:val="24"/>
          <w:szCs w:val="30"/>
        </w:rPr>
        <w:t>1</w:t>
      </w:r>
      <w:r w:rsidR="00EA1B02" w:rsidRPr="00AB1B85">
        <w:rPr>
          <w:b/>
          <w:bCs/>
          <w:sz w:val="24"/>
          <w:szCs w:val="30"/>
        </w:rPr>
        <w:t>6</w:t>
      </w:r>
      <w:r w:rsidRPr="00AB1B85">
        <w:rPr>
          <w:rFonts w:hint="eastAsia"/>
          <w:b/>
          <w:bCs/>
          <w:sz w:val="24"/>
          <w:szCs w:val="30"/>
        </w:rPr>
        <w:t>日</w:t>
      </w:r>
    </w:p>
    <w:p w:rsidR="00674DF1" w:rsidRPr="00AB1B85" w:rsidRDefault="00674DF1">
      <w:pPr>
        <w:pStyle w:val="XBRLTitle1"/>
        <w:spacing w:before="156"/>
        <w:jc w:val="left"/>
        <w:rPr>
          <w:rFonts w:hint="eastAsia"/>
          <w:szCs w:val="24"/>
        </w:rPr>
      </w:pPr>
      <w:r w:rsidRPr="00AB1B85">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sidRPr="00AB1B85">
        <w:rPr>
          <w:rFonts w:hint="eastAsia"/>
          <w:szCs w:val="24"/>
        </w:rPr>
        <w:lastRenderedPageBreak/>
        <w:t>公告基本信息</w:t>
      </w:r>
      <w:bookmarkEnd w:id="1"/>
      <w:bookmarkEnd w:id="2"/>
      <w:bookmarkEnd w:id="3"/>
      <w:bookmarkEnd w:id="4"/>
      <w:bookmarkEnd w:id="5"/>
      <w:bookmarkEnd w:id="6"/>
      <w:bookmarkEnd w:id="7"/>
      <w:bookmarkEnd w:id="8"/>
      <w:bookmarkEnd w:id="9"/>
      <w:r w:rsidRPr="00AB1B85">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998"/>
        <w:gridCol w:w="3313"/>
        <w:gridCol w:w="3313"/>
      </w:tblGrid>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rsidP="00940672">
            <w:pPr>
              <w:rPr>
                <w:rFonts w:hint="eastAsia"/>
                <w:szCs w:val="21"/>
              </w:rPr>
            </w:pPr>
            <w:r w:rsidRPr="00AB1B85">
              <w:rPr>
                <w:rFonts w:hint="eastAsia"/>
                <w:szCs w:val="21"/>
              </w:rPr>
              <w:t xml:space="preserve">基金名称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红塔红土瑞景纯债债券型证券投资基金</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基金简称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红塔红土瑞景纯债</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基金主代码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010733</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基金合同生效日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2021年5月11日</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基金管理人名称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红塔红土基金管理有限公司</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基金托管人名称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浙商银行股份有限公司</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公告依据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《中华人民共和国证券投资基金法》《公开募集证券投资基金运作管理办法》等法律法规，以及《红塔红土瑞景纯债债券型证券投资基金基金合同》《红塔红土瑞景纯债债券型证券投资基金招募说明书》。</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收益分配基准日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2023年12月12日</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4DF1" w:rsidRPr="00AB1B85" w:rsidRDefault="00674DF1">
            <w:pPr>
              <w:rPr>
                <w:rFonts w:hint="eastAsia"/>
                <w:szCs w:val="21"/>
              </w:rPr>
            </w:pPr>
            <w:r w:rsidRPr="00AB1B85">
              <w:rPr>
                <w:rFonts w:hint="eastAsia"/>
                <w:szCs w:val="21"/>
              </w:rPr>
              <w:t xml:space="preserve">有关年度分红次数的说明 </w:t>
            </w:r>
          </w:p>
        </w:tc>
        <w:tc>
          <w:tcPr>
            <w:tcW w:w="557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本次分红为2023年第二次分红</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下属分级基金的基金简称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红塔红土瑞景纯债A</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红塔红土瑞景纯债C</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4DF1" w:rsidRPr="00AB1B85" w:rsidRDefault="00674DF1">
            <w:pPr>
              <w:rPr>
                <w:rFonts w:hint="eastAsia"/>
                <w:szCs w:val="21"/>
              </w:rPr>
            </w:pPr>
            <w:r w:rsidRPr="00AB1B85">
              <w:rPr>
                <w:rFonts w:hint="eastAsia"/>
                <w:szCs w:val="21"/>
              </w:rPr>
              <w:t xml:space="preserve">下属分级基金的交易代码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010733</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010734</w:t>
            </w:r>
          </w:p>
        </w:tc>
      </w:tr>
      <w:tr w:rsidR="00674DF1" w:rsidRPr="00AB1B85" w:rsidTr="00940672">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截止基准日下属分级基金的相关指标 </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基准日下属分级基金份额净值（单位： 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EA1B02">
            <w:pPr>
              <w:rPr>
                <w:rFonts w:hint="eastAsia"/>
              </w:rPr>
            </w:pPr>
            <w:r w:rsidRPr="00AB1B85">
              <w:rPr>
                <w:szCs w:val="21"/>
              </w:rPr>
              <w:t>1.0377</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EA1B02">
            <w:pPr>
              <w:rPr>
                <w:rFonts w:hint="eastAsia"/>
              </w:rPr>
            </w:pPr>
            <w:r w:rsidRPr="00AB1B85">
              <w:rPr>
                <w:szCs w:val="21"/>
              </w:rPr>
              <w:t>1.0347</w:t>
            </w:r>
          </w:p>
        </w:tc>
      </w:tr>
      <w:tr w:rsidR="00674DF1" w:rsidRPr="00AB1B85" w:rsidTr="00940672">
        <w:tc>
          <w:tcPr>
            <w:tcW w:w="29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4DF1" w:rsidRPr="00AB1B85" w:rsidRDefault="00674DF1" w:rsidP="00940672">
            <w:pPr>
              <w:widowControl/>
              <w:jc w:val="left"/>
              <w:rPr>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基准日下属分级基金可供分配利润（单位:人民币元）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EA1B02">
            <w:pPr>
              <w:rPr>
                <w:rFonts w:hint="eastAsia"/>
              </w:rPr>
            </w:pPr>
            <w:r w:rsidRPr="00AB1B85">
              <w:rPr>
                <w:szCs w:val="21"/>
              </w:rPr>
              <w:t>10,960,443.06</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EA1B02">
            <w:pPr>
              <w:rPr>
                <w:rFonts w:hint="eastAsia"/>
              </w:rPr>
            </w:pPr>
            <w:r w:rsidRPr="00AB1B85">
              <w:rPr>
                <w:szCs w:val="21"/>
              </w:rPr>
              <w:t>4,687,738.42</w:t>
            </w:r>
          </w:p>
        </w:tc>
      </w:tr>
      <w:tr w:rsidR="00674DF1" w:rsidRPr="00AB1B85" w:rsidTr="00940672">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szCs w:val="21"/>
              </w:rPr>
            </w:pPr>
            <w:r w:rsidRPr="00AB1B85">
              <w:rPr>
                <w:rFonts w:hint="eastAsia"/>
                <w:szCs w:val="21"/>
              </w:rPr>
              <w:t xml:space="preserve">本次下属分级基金分红方案（单位：元/10份基金份额） </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0.2000</w:t>
            </w:r>
          </w:p>
        </w:tc>
        <w:tc>
          <w:tcPr>
            <w:tcW w:w="5579" w:type="dxa"/>
            <w:tcBorders>
              <w:top w:val="single" w:sz="4" w:space="0" w:color="000000"/>
              <w:left w:val="single" w:sz="4" w:space="0" w:color="000000"/>
              <w:bottom w:val="single" w:sz="4" w:space="0" w:color="000000"/>
              <w:right w:val="single" w:sz="4" w:space="0" w:color="000000"/>
            </w:tcBorders>
            <w:shd w:val="clear" w:color="auto" w:fill="auto"/>
            <w:hideMark/>
          </w:tcPr>
          <w:p w:rsidR="00674DF1" w:rsidRPr="00AB1B85" w:rsidRDefault="00674DF1">
            <w:pPr>
              <w:rPr>
                <w:rFonts w:hint="eastAsia"/>
              </w:rPr>
            </w:pPr>
            <w:r w:rsidRPr="00AB1B85">
              <w:rPr>
                <w:rFonts w:hint="eastAsia"/>
                <w:szCs w:val="21"/>
              </w:rPr>
              <w:t>0.1500</w:t>
            </w:r>
          </w:p>
        </w:tc>
      </w:tr>
    </w:tbl>
    <w:p w:rsidR="00674DF1" w:rsidRPr="00AB1B85" w:rsidRDefault="00674DF1">
      <w:pPr>
        <w:adjustRightInd w:val="0"/>
        <w:snapToGrid w:val="0"/>
        <w:spacing w:beforeLines="50" w:line="360" w:lineRule="auto"/>
        <w:jc w:val="left"/>
        <w:rPr>
          <w:rFonts w:hint="eastAsia"/>
          <w:szCs w:val="24"/>
        </w:rPr>
      </w:pPr>
      <w:r w:rsidRPr="00AB1B85">
        <w:rPr>
          <w:rFonts w:hint="eastAsia"/>
        </w:rPr>
        <w:t>注：</w:t>
      </w:r>
      <w:r w:rsidRPr="00AB1B85">
        <w:rPr>
          <w:rFonts w:hint="eastAsia"/>
          <w:szCs w:val="24"/>
          <w:lang/>
        </w:rPr>
        <w:t>注：根据《红塔红土瑞景纯债债券型证券投资基金基金合同》，本基金收益分配应遵循下列原则:</w:t>
      </w:r>
      <w:r w:rsidRPr="00AB1B85">
        <w:rPr>
          <w:rFonts w:hint="eastAsia"/>
          <w:szCs w:val="24"/>
          <w:lang/>
        </w:rPr>
        <w:br/>
        <w:t xml:space="preserve">　　1、本基金收益分配方式分两种：现金分红与红利再投资，投资者可选择现金红利或将现金红利自动转为相应类别的基金份额进行再投资；若投资者不选择，本基金默认的收益分配方式是现金分红；</w:t>
      </w:r>
      <w:r w:rsidRPr="00AB1B85">
        <w:rPr>
          <w:rFonts w:hint="eastAsia"/>
          <w:szCs w:val="24"/>
          <w:lang/>
        </w:rPr>
        <w:br/>
        <w:t xml:space="preserve">　　2、基金收益分配后任一类基金份额净值不能低于面值，即基金收益分配基准日的任一类基金</w:t>
      </w:r>
      <w:r w:rsidRPr="00AB1B85">
        <w:rPr>
          <w:rFonts w:hint="eastAsia"/>
          <w:szCs w:val="24"/>
          <w:lang/>
        </w:rPr>
        <w:lastRenderedPageBreak/>
        <w:t>份额净值减去每单位该类基金份额收益分配金额后不能低于面值；</w:t>
      </w:r>
      <w:r w:rsidRPr="00AB1B85">
        <w:rPr>
          <w:rFonts w:hint="eastAsia"/>
          <w:szCs w:val="24"/>
          <w:lang/>
        </w:rPr>
        <w:br/>
        <w:t xml:space="preserve">　　3、由于本基金A类基金份额不收取销售服务费，而C类基金份额收取销售服务费，各基金份额类别对应的可供分配利润将有所不同，本基金同一类别的每一基金份额享有同等分配权；</w:t>
      </w:r>
      <w:r w:rsidRPr="00AB1B85">
        <w:rPr>
          <w:rFonts w:hint="eastAsia"/>
          <w:szCs w:val="24"/>
          <w:lang/>
        </w:rPr>
        <w:br/>
        <w:t xml:space="preserve">　　4、法律法规或监管机关另有规定的，从其规定。 </w:t>
      </w:r>
    </w:p>
    <w:p w:rsidR="00674DF1" w:rsidRPr="00AB1B85" w:rsidRDefault="00674DF1">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sidRPr="00AB1B85">
        <w:rPr>
          <w:rFonts w:hAnsi="宋体" w:hint="eastAsia"/>
          <w:szCs w:val="24"/>
        </w:rPr>
        <w:t>与分红相关的其他信息</w:t>
      </w:r>
      <w:bookmarkEnd w:id="13"/>
      <w:bookmarkEnd w:id="14"/>
      <w:bookmarkEnd w:id="15"/>
      <w:bookmarkEnd w:id="16"/>
      <w:bookmarkEnd w:id="17"/>
      <w:bookmarkEnd w:id="18"/>
      <w:bookmarkEnd w:id="19"/>
      <w:bookmarkEnd w:id="20"/>
      <w:bookmarkEnd w:id="21"/>
      <w:r w:rsidRPr="00AB1B85">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674DF1" w:rsidRPr="00AB1B85">
        <w:tc>
          <w:tcPr>
            <w:tcW w:w="3927"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szCs w:val="21"/>
              </w:rPr>
            </w:pPr>
            <w:r w:rsidRPr="00AB1B85">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rsidP="00981E89">
            <w:pPr>
              <w:rPr>
                <w:rFonts w:hint="eastAsia"/>
              </w:rPr>
            </w:pPr>
            <w:r w:rsidRPr="00AB1B85">
              <w:rPr>
                <w:rFonts w:hint="eastAsia"/>
                <w:szCs w:val="21"/>
              </w:rPr>
              <w:t>2023年12月1</w:t>
            </w:r>
            <w:r w:rsidR="00981E89" w:rsidRPr="00AB1B85">
              <w:rPr>
                <w:szCs w:val="21"/>
              </w:rPr>
              <w:t>9</w:t>
            </w:r>
            <w:r w:rsidRPr="00AB1B85">
              <w:rPr>
                <w:rFonts w:hint="eastAsia"/>
                <w:szCs w:val="21"/>
              </w:rPr>
              <w:t>日</w:t>
            </w:r>
          </w:p>
        </w:tc>
      </w:tr>
      <w:tr w:rsidR="00674DF1" w:rsidRPr="00AB1B85">
        <w:tc>
          <w:tcPr>
            <w:tcW w:w="3927"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szCs w:val="21"/>
              </w:rPr>
            </w:pPr>
            <w:r w:rsidRPr="00AB1B85">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rsidP="00981E89">
            <w:pPr>
              <w:rPr>
                <w:rFonts w:hint="eastAsia"/>
              </w:rPr>
            </w:pPr>
            <w:r w:rsidRPr="00AB1B85">
              <w:rPr>
                <w:rFonts w:hint="eastAsia"/>
                <w:szCs w:val="21"/>
              </w:rPr>
              <w:t>2023年12月1</w:t>
            </w:r>
            <w:r w:rsidR="00981E89" w:rsidRPr="00AB1B85">
              <w:rPr>
                <w:szCs w:val="21"/>
              </w:rPr>
              <w:t>9</w:t>
            </w:r>
            <w:r w:rsidRPr="00AB1B85">
              <w:rPr>
                <w:rFonts w:hint="eastAsia"/>
                <w:szCs w:val="21"/>
              </w:rPr>
              <w:t>日</w:t>
            </w:r>
          </w:p>
        </w:tc>
      </w:tr>
      <w:tr w:rsidR="00674DF1" w:rsidRPr="00AB1B85">
        <w:tc>
          <w:tcPr>
            <w:tcW w:w="3927"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szCs w:val="21"/>
              </w:rPr>
            </w:pPr>
            <w:r w:rsidRPr="00AB1B85">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rsidP="00981E89">
            <w:pPr>
              <w:rPr>
                <w:rFonts w:hint="eastAsia"/>
              </w:rPr>
            </w:pPr>
            <w:r w:rsidRPr="00AB1B85">
              <w:rPr>
                <w:rFonts w:hint="eastAsia"/>
                <w:szCs w:val="21"/>
              </w:rPr>
              <w:t>2023年12月</w:t>
            </w:r>
            <w:r w:rsidR="00981E89" w:rsidRPr="00AB1B85">
              <w:rPr>
                <w:szCs w:val="21"/>
              </w:rPr>
              <w:t>21</w:t>
            </w:r>
            <w:r w:rsidRPr="00AB1B85">
              <w:rPr>
                <w:rFonts w:hint="eastAsia"/>
                <w:szCs w:val="21"/>
              </w:rPr>
              <w:t>日</w:t>
            </w:r>
          </w:p>
        </w:tc>
      </w:tr>
      <w:tr w:rsidR="00674DF1" w:rsidRPr="00AB1B85">
        <w:tc>
          <w:tcPr>
            <w:tcW w:w="3927"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szCs w:val="21"/>
              </w:rPr>
            </w:pPr>
            <w:r w:rsidRPr="00AB1B85">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rPr>
            </w:pPr>
            <w:r w:rsidRPr="00AB1B85">
              <w:rPr>
                <w:rFonts w:hint="eastAsia"/>
                <w:szCs w:val="21"/>
              </w:rPr>
              <w:t>权益登记日在本公司登记在册的本基金份额持有人</w:t>
            </w:r>
          </w:p>
        </w:tc>
      </w:tr>
      <w:tr w:rsidR="00674DF1" w:rsidRPr="00AB1B85">
        <w:tc>
          <w:tcPr>
            <w:tcW w:w="3927" w:type="dxa"/>
            <w:tcBorders>
              <w:top w:val="single" w:sz="4" w:space="0" w:color="auto"/>
              <w:left w:val="single" w:sz="4" w:space="0" w:color="auto"/>
              <w:bottom w:val="single" w:sz="4" w:space="0" w:color="auto"/>
              <w:right w:val="single" w:sz="4" w:space="0" w:color="auto"/>
            </w:tcBorders>
            <w:vAlign w:val="center"/>
            <w:hideMark/>
          </w:tcPr>
          <w:p w:rsidR="00674DF1" w:rsidRPr="00AB1B85" w:rsidRDefault="00674DF1">
            <w:pPr>
              <w:rPr>
                <w:rFonts w:hint="eastAsia"/>
                <w:szCs w:val="21"/>
              </w:rPr>
            </w:pPr>
            <w:r w:rsidRPr="00AB1B85">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rsidP="00981E89">
            <w:pPr>
              <w:rPr>
                <w:rFonts w:hint="eastAsia"/>
              </w:rPr>
            </w:pPr>
            <w:r w:rsidRPr="00AB1B85">
              <w:rPr>
                <w:rFonts w:hint="eastAsia"/>
                <w:szCs w:val="21"/>
              </w:rPr>
              <w:t>选择红利再投资的投资者，其红利将按2023年12月</w:t>
            </w:r>
            <w:r w:rsidR="00981E89" w:rsidRPr="00AB1B85">
              <w:rPr>
                <w:szCs w:val="21"/>
              </w:rPr>
              <w:t xml:space="preserve"> 19</w:t>
            </w:r>
            <w:r w:rsidRPr="00AB1B85">
              <w:rPr>
                <w:rFonts w:hint="eastAsia"/>
                <w:szCs w:val="21"/>
              </w:rPr>
              <w:t>日的基金份额净值为计算基准确定再投资份额。</w:t>
            </w:r>
          </w:p>
        </w:tc>
      </w:tr>
      <w:tr w:rsidR="00674DF1" w:rsidRPr="00AB1B85">
        <w:tc>
          <w:tcPr>
            <w:tcW w:w="3927"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szCs w:val="21"/>
              </w:rPr>
            </w:pPr>
            <w:r w:rsidRPr="00AB1B85">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rPr>
            </w:pPr>
            <w:r w:rsidRPr="00AB1B85">
              <w:rPr>
                <w:rFonts w:hint="eastAsia"/>
                <w:szCs w:val="21"/>
              </w:rPr>
              <w:t>根据财政部、国家税务总局的相关规定,基金向投资者分配的基金收益,暂免征收所得税。</w:t>
            </w:r>
          </w:p>
        </w:tc>
      </w:tr>
      <w:tr w:rsidR="00674DF1" w:rsidRPr="00AB1B85">
        <w:tc>
          <w:tcPr>
            <w:tcW w:w="3927"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szCs w:val="21"/>
              </w:rPr>
            </w:pPr>
            <w:r w:rsidRPr="00AB1B85">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674DF1" w:rsidRPr="00AB1B85" w:rsidRDefault="00674DF1">
            <w:pPr>
              <w:rPr>
                <w:rFonts w:hint="eastAsia"/>
              </w:rPr>
            </w:pPr>
            <w:r w:rsidRPr="00AB1B85">
              <w:rPr>
                <w:rFonts w:hint="eastAsia"/>
                <w:szCs w:val="21"/>
              </w:rPr>
              <w:t>1）本基金本次分红免收分红手续费；</w:t>
            </w:r>
            <w:r w:rsidRPr="00AB1B85">
              <w:rPr>
                <w:rFonts w:hint="eastAsia"/>
                <w:szCs w:val="21"/>
              </w:rPr>
              <w:br/>
              <w:t>2）选择红利再投资方式的投资者其红利再投资的基金份额免收申购费用。</w:t>
            </w:r>
          </w:p>
        </w:tc>
      </w:tr>
    </w:tbl>
    <w:p w:rsidR="00674DF1" w:rsidRPr="00AB1B85" w:rsidRDefault="00674DF1">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sidRPr="00AB1B85">
        <w:rPr>
          <w:rFonts w:hAnsi="宋体" w:hint="eastAsia"/>
          <w:szCs w:val="24"/>
        </w:rPr>
        <w:t>其他需要提示的事项</w:t>
      </w:r>
      <w:bookmarkEnd w:id="22"/>
      <w:bookmarkEnd w:id="23"/>
      <w:bookmarkEnd w:id="24"/>
      <w:bookmarkEnd w:id="25"/>
      <w:bookmarkEnd w:id="26"/>
      <w:bookmarkEnd w:id="27"/>
      <w:bookmarkEnd w:id="28"/>
      <w:bookmarkEnd w:id="29"/>
      <w:bookmarkEnd w:id="30"/>
      <w:r w:rsidRPr="00AB1B85">
        <w:rPr>
          <w:rFonts w:hAnsi="宋体" w:hint="eastAsia"/>
          <w:szCs w:val="24"/>
        </w:rPr>
        <w:t xml:space="preserve"> </w:t>
      </w:r>
    </w:p>
    <w:p w:rsidR="00674DF1" w:rsidRPr="00AB1B85" w:rsidRDefault="00674DF1">
      <w:pPr>
        <w:spacing w:line="360" w:lineRule="auto"/>
        <w:ind w:firstLineChars="200" w:firstLine="420"/>
        <w:jc w:val="left"/>
        <w:rPr>
          <w:rFonts w:hint="eastAsia"/>
        </w:rPr>
      </w:pPr>
      <w:r w:rsidRPr="00AB1B85">
        <w:rPr>
          <w:rFonts w:hint="eastAsia"/>
          <w:szCs w:val="21"/>
        </w:rPr>
        <w:t xml:space="preserve">1、本次收益分配公告已经本基金托管人浙商银行股份有限公司复核。　　</w:t>
      </w:r>
      <w:r w:rsidRPr="00AB1B85">
        <w:rPr>
          <w:rFonts w:hint="eastAsia"/>
          <w:szCs w:val="21"/>
        </w:rPr>
        <w:br/>
        <w:t xml:space="preserve">　　2、权益登记日申请申购的基金份额不享有本次分红权益，权益登记日申请赎回的基金份额享有本次分红权益。　　</w:t>
      </w:r>
      <w:r w:rsidRPr="00AB1B85">
        <w:rPr>
          <w:rFonts w:hint="eastAsia"/>
          <w:szCs w:val="21"/>
        </w:rPr>
        <w:br/>
        <w:t xml:space="preserve">　　3、对于未选择具体分红方式的投资者，本基金默认的分红方式为现金方式。　　</w:t>
      </w:r>
      <w:r w:rsidRPr="00AB1B85">
        <w:rPr>
          <w:rFonts w:hint="eastAsia"/>
          <w:szCs w:val="21"/>
        </w:rPr>
        <w:br/>
        <w:t xml:space="preserve">　　4、选择现金红利方式的投资者的红利款将于2023年12月</w:t>
      </w:r>
      <w:r w:rsidR="00981E89" w:rsidRPr="00AB1B85">
        <w:rPr>
          <w:szCs w:val="21"/>
        </w:rPr>
        <w:t>21</w:t>
      </w:r>
      <w:r w:rsidRPr="00AB1B85">
        <w:rPr>
          <w:rFonts w:hint="eastAsia"/>
          <w:szCs w:val="21"/>
        </w:rPr>
        <w:t xml:space="preserve">日自基金托管账户划出。　　</w:t>
      </w:r>
      <w:r w:rsidRPr="00AB1B85">
        <w:rPr>
          <w:rFonts w:hint="eastAsia"/>
          <w:szCs w:val="21"/>
        </w:rPr>
        <w:br/>
        <w:t xml:space="preserve">　　5、本次分红方式将以投资者在权益登记日之前最后一次选择的分红方式为准。投资者如需修改分红方式,请务必在权益登记日前一日的交易时间结束前(即2023年12月</w:t>
      </w:r>
      <w:r w:rsidR="00981E89" w:rsidRPr="00AB1B85">
        <w:rPr>
          <w:szCs w:val="21"/>
        </w:rPr>
        <w:t>18</w:t>
      </w:r>
      <w:r w:rsidRPr="00AB1B85">
        <w:rPr>
          <w:rFonts w:hint="eastAsia"/>
          <w:szCs w:val="21"/>
        </w:rPr>
        <w:t xml:space="preserve">日前)到销售网点办理变更手续,投资者在权益登记日前一个工作日超过交易时间提交的修改分红方式的申请对本次收益分配无效。　　　　</w:t>
      </w:r>
      <w:r w:rsidRPr="00AB1B85">
        <w:rPr>
          <w:rFonts w:hint="eastAsia"/>
          <w:szCs w:val="21"/>
        </w:rPr>
        <w:br/>
        <w:t xml:space="preserve">　　咨询办法</w:t>
      </w:r>
      <w:r w:rsidRPr="00AB1B85">
        <w:rPr>
          <w:rFonts w:hint="eastAsia"/>
          <w:szCs w:val="21"/>
        </w:rPr>
        <w:br/>
        <w:t xml:space="preserve">　　1、本基金管理人的网站(www.htamc.com.cn)</w:t>
      </w:r>
      <w:r w:rsidRPr="00AB1B85">
        <w:rPr>
          <w:rFonts w:hint="eastAsia"/>
          <w:szCs w:val="21"/>
        </w:rPr>
        <w:br/>
        <w:t xml:space="preserve">　　2、客户服务电话4001-666-916（免长途话费）</w:t>
      </w:r>
      <w:r w:rsidRPr="00AB1B85">
        <w:rPr>
          <w:rFonts w:hint="eastAsia"/>
          <w:szCs w:val="21"/>
        </w:rPr>
        <w:br/>
        <w:t xml:space="preserve">　　风险提示：因分红导致基金份额净值变化,不会改变基金的风险收益特征,也不会降低基金投资风险或提高基金投资收益。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AB1B85">
        <w:rPr>
          <w:rFonts w:hint="eastAsia"/>
          <w:szCs w:val="21"/>
        </w:rPr>
        <w:br/>
        <w:t xml:space="preserve">　　特此公告。</w:t>
      </w:r>
    </w:p>
    <w:p w:rsidR="00674DF1" w:rsidRPr="00AB1B85" w:rsidRDefault="00674DF1">
      <w:pPr>
        <w:spacing w:line="360" w:lineRule="auto"/>
        <w:ind w:firstLineChars="600" w:firstLine="1446"/>
        <w:jc w:val="right"/>
        <w:rPr>
          <w:rFonts w:hint="eastAsia"/>
          <w:b/>
          <w:bCs/>
          <w:sz w:val="24"/>
          <w:szCs w:val="30"/>
        </w:rPr>
      </w:pPr>
      <w:r w:rsidRPr="00AB1B85">
        <w:rPr>
          <w:rFonts w:hint="eastAsia"/>
          <w:b/>
          <w:bCs/>
          <w:sz w:val="24"/>
          <w:szCs w:val="30"/>
        </w:rPr>
        <w:t xml:space="preserve">　 </w:t>
      </w:r>
    </w:p>
    <w:p w:rsidR="00674DF1" w:rsidRPr="00AB1B85" w:rsidRDefault="00674DF1">
      <w:pPr>
        <w:spacing w:line="360" w:lineRule="auto"/>
        <w:ind w:firstLineChars="600" w:firstLine="1446"/>
        <w:jc w:val="right"/>
        <w:rPr>
          <w:rFonts w:hint="eastAsia"/>
          <w:b/>
          <w:bCs/>
          <w:sz w:val="24"/>
          <w:szCs w:val="30"/>
        </w:rPr>
      </w:pPr>
      <w:r w:rsidRPr="00AB1B85">
        <w:rPr>
          <w:rFonts w:hint="eastAsia"/>
          <w:b/>
          <w:bCs/>
          <w:sz w:val="24"/>
          <w:szCs w:val="30"/>
        </w:rPr>
        <w:t xml:space="preserve">　 </w:t>
      </w:r>
    </w:p>
    <w:p w:rsidR="00674DF1" w:rsidRPr="00AB1B85" w:rsidRDefault="00674DF1">
      <w:pPr>
        <w:spacing w:line="360" w:lineRule="auto"/>
        <w:ind w:firstLineChars="600" w:firstLine="1446"/>
        <w:jc w:val="right"/>
        <w:rPr>
          <w:rFonts w:hint="eastAsia"/>
        </w:rPr>
      </w:pPr>
      <w:r w:rsidRPr="00AB1B85">
        <w:rPr>
          <w:rFonts w:hint="eastAsia"/>
          <w:b/>
          <w:bCs/>
          <w:sz w:val="24"/>
          <w:szCs w:val="24"/>
        </w:rPr>
        <w:t>红塔红土基金管理有限公司</w:t>
      </w:r>
    </w:p>
    <w:p w:rsidR="00674DF1" w:rsidRDefault="00674DF1">
      <w:pPr>
        <w:spacing w:line="360" w:lineRule="auto"/>
        <w:ind w:firstLineChars="600" w:firstLine="1446"/>
        <w:jc w:val="right"/>
        <w:rPr>
          <w:rFonts w:hint="eastAsia"/>
        </w:rPr>
      </w:pPr>
      <w:r w:rsidRPr="00AB1B85">
        <w:rPr>
          <w:rFonts w:hint="eastAsia"/>
          <w:b/>
          <w:bCs/>
          <w:sz w:val="24"/>
          <w:szCs w:val="24"/>
        </w:rPr>
        <w:t>2023年12月</w:t>
      </w:r>
      <w:r w:rsidR="00294F6F" w:rsidRPr="00AB1B85">
        <w:rPr>
          <w:rFonts w:hint="eastAsia"/>
          <w:b/>
          <w:bCs/>
          <w:sz w:val="24"/>
          <w:szCs w:val="24"/>
        </w:rPr>
        <w:t>1</w:t>
      </w:r>
      <w:r w:rsidR="00294F6F" w:rsidRPr="00AB1B85">
        <w:rPr>
          <w:b/>
          <w:bCs/>
          <w:sz w:val="24"/>
          <w:szCs w:val="24"/>
        </w:rPr>
        <w:t>6</w:t>
      </w:r>
      <w:r w:rsidRPr="00AB1B85">
        <w:rPr>
          <w:rFonts w:hint="eastAsia"/>
          <w:b/>
          <w:bCs/>
          <w:sz w:val="24"/>
          <w:szCs w:val="24"/>
        </w:rPr>
        <w:t>日</w:t>
      </w:r>
      <w:bookmarkEnd w:id="31"/>
    </w:p>
    <w:sectPr w:rsidR="00674DF1">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13" w:rsidRDefault="00297213">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297213" w:rsidRDefault="0029721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F1" w:rsidRDefault="00674DF1">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485D3F">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485D3F">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13" w:rsidRDefault="00297213">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297213" w:rsidRDefault="0029721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F1" w:rsidRDefault="00674DF1">
    <w:pPr>
      <w:pStyle w:val="a7"/>
      <w:jc w:val="right"/>
      <w:rPr>
        <w:rFonts w:hint="eastAsia"/>
      </w:rPr>
    </w:pPr>
    <w:r>
      <w:rPr>
        <w:rFonts w:hint="eastAsia"/>
      </w:rPr>
      <w:t>红塔红土瑞景纯债债券型证券投资基金分红公告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672"/>
    <w:rsid w:val="00294F6F"/>
    <w:rsid w:val="00297213"/>
    <w:rsid w:val="002D7836"/>
    <w:rsid w:val="00485D3F"/>
    <w:rsid w:val="00674DF1"/>
    <w:rsid w:val="00940672"/>
    <w:rsid w:val="00981E89"/>
    <w:rsid w:val="00AB1B85"/>
    <w:rsid w:val="00D07626"/>
    <w:rsid w:val="00EA1B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3198-686C-4D94-9D6C-111558CD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1526</Characters>
  <Application>Microsoft Office Word</Application>
  <DocSecurity>4</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2023-12-15T16:00:00Z</dcterms:created>
  <dcterms:modified xsi:type="dcterms:W3CDTF">2023-12-15T16:00:00Z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