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760D38" w:rsidRDefault="009868D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w:t>
      </w:r>
      <w:r w:rsidRPr="00760D38">
        <w:rPr>
          <w:rFonts w:ascii="宋体" w:eastAsia="宋体" w:hAnsi="宋体" w:cs="宋体"/>
          <w:b/>
          <w:color w:val="000000"/>
          <w:sz w:val="28"/>
          <w:szCs w:val="28"/>
        </w:rPr>
        <w:t>AAA</w:t>
      </w:r>
      <w:r w:rsidRPr="00760D38">
        <w:rPr>
          <w:rFonts w:ascii="宋体" w:eastAsia="宋体" w:hAnsi="宋体" w:cs="宋体"/>
          <w:b/>
          <w:color w:val="000000"/>
          <w:sz w:val="28"/>
          <w:szCs w:val="28"/>
        </w:rPr>
        <w:t>级信用纯债债券型证券投资基金收益分配公告</w:t>
      </w:r>
    </w:p>
    <w:p w:rsidR="00760D38" w:rsidRPr="00760D38" w:rsidRDefault="009868D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2023</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12</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16</w:t>
      </w:r>
      <w:r w:rsidRPr="00760D38">
        <w:rPr>
          <w:rFonts w:ascii="宋体" w:eastAsia="宋体" w:hAnsi="宋体" w:cs="宋体"/>
          <w:b/>
          <w:color w:val="000000"/>
          <w:sz w:val="24"/>
          <w:szCs w:val="24"/>
        </w:rPr>
        <w:t>日</w:t>
      </w:r>
    </w:p>
    <w:p w:rsidR="00760D38" w:rsidRPr="00760D38" w:rsidRDefault="009868D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p w:rsidR="00760D38" w:rsidRDefault="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2680"/>
        <w:gridCol w:w="1333"/>
        <w:gridCol w:w="1333"/>
        <w:gridCol w:w="1333"/>
      </w:tblGrid>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006884</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2019</w:t>
            </w:r>
            <w:r>
              <w:rPr>
                <w:rFonts w:ascii="宋体" w:eastAsia="宋体" w:hAnsi="宋体" w:cs="宋体"/>
                <w:color w:val="000000"/>
                <w:sz w:val="24"/>
                <w:szCs w:val="24"/>
              </w:rPr>
              <w:t>年</w:t>
            </w:r>
            <w:r>
              <w:rPr>
                <w:rFonts w:ascii="宋体" w:eastAsia="宋体" w:hAnsi="宋体" w:cs="宋体"/>
                <w:color w:val="000000"/>
                <w:sz w:val="24"/>
                <w:szCs w:val="24"/>
              </w:rPr>
              <w:t>02</w:t>
            </w:r>
            <w:r>
              <w:rPr>
                <w:rFonts w:ascii="宋体" w:eastAsia="宋体" w:hAnsi="宋体" w:cs="宋体"/>
                <w:color w:val="000000"/>
                <w:sz w:val="24"/>
                <w:szCs w:val="24"/>
              </w:rPr>
              <w:t>月</w:t>
            </w:r>
            <w:r>
              <w:rPr>
                <w:rFonts w:ascii="宋体" w:eastAsia="宋体" w:hAnsi="宋体" w:cs="宋体"/>
                <w:color w:val="000000"/>
                <w:sz w:val="24"/>
                <w:szCs w:val="24"/>
              </w:rPr>
              <w:t>22</w:t>
            </w:r>
            <w:r>
              <w:rPr>
                <w:rFonts w:ascii="宋体" w:eastAsia="宋体" w:hAnsi="宋体" w:cs="宋体"/>
                <w:color w:val="000000"/>
                <w:sz w:val="24"/>
                <w:szCs w:val="24"/>
              </w:rPr>
              <w:t>日</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中国工商银行股份有限公司</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级信用纯债债券型证券投资基金基金合同》的约定。</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2023</w:t>
            </w:r>
            <w:r>
              <w:rPr>
                <w:rFonts w:ascii="宋体" w:eastAsia="宋体" w:hAnsi="宋体" w:cs="宋体"/>
                <w:color w:val="000000"/>
                <w:sz w:val="24"/>
                <w:szCs w:val="24"/>
              </w:rPr>
              <w:t>年</w:t>
            </w:r>
            <w:r>
              <w:rPr>
                <w:rFonts w:ascii="宋体" w:eastAsia="宋体" w:hAnsi="宋体" w:cs="宋体"/>
                <w:color w:val="000000"/>
                <w:sz w:val="24"/>
                <w:szCs w:val="24"/>
              </w:rPr>
              <w:t>12</w:t>
            </w:r>
            <w:r>
              <w:rPr>
                <w:rFonts w:ascii="宋体" w:eastAsia="宋体" w:hAnsi="宋体" w:cs="宋体"/>
                <w:color w:val="000000"/>
                <w:sz w:val="24"/>
                <w:szCs w:val="24"/>
              </w:rPr>
              <w:t>月</w:t>
            </w:r>
            <w:r>
              <w:rPr>
                <w:rFonts w:ascii="宋体" w:eastAsia="宋体" w:hAnsi="宋体" w:cs="宋体"/>
                <w:color w:val="000000"/>
                <w:sz w:val="24"/>
                <w:szCs w:val="24"/>
              </w:rPr>
              <w:t>11</w:t>
            </w:r>
            <w:r>
              <w:rPr>
                <w:rFonts w:ascii="宋体" w:eastAsia="宋体" w:hAnsi="宋体" w:cs="宋体"/>
                <w:color w:val="000000"/>
                <w:sz w:val="24"/>
                <w:szCs w:val="24"/>
              </w:rPr>
              <w:t>日</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3999" w:type="dxa"/>
            <w:gridSpan w:val="3"/>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2023</w:t>
            </w:r>
            <w:r>
              <w:rPr>
                <w:rFonts w:ascii="宋体" w:eastAsia="宋体" w:hAnsi="宋体" w:cs="宋体"/>
                <w:color w:val="000000"/>
                <w:sz w:val="24"/>
                <w:szCs w:val="24"/>
              </w:rPr>
              <w:t>年度第</w:t>
            </w:r>
            <w:r>
              <w:rPr>
                <w:rFonts w:ascii="宋体" w:eastAsia="宋体" w:hAnsi="宋体" w:cs="宋体"/>
                <w:color w:val="000000"/>
                <w:sz w:val="24"/>
                <w:szCs w:val="24"/>
              </w:rPr>
              <w:t>2</w:t>
            </w:r>
            <w:r>
              <w:rPr>
                <w:rFonts w:ascii="宋体" w:eastAsia="宋体" w:hAnsi="宋体" w:cs="宋体"/>
                <w:color w:val="000000"/>
                <w:sz w:val="24"/>
                <w:szCs w:val="24"/>
              </w:rPr>
              <w:t>次分红</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w:t>
            </w:r>
            <w:r>
              <w:rPr>
                <w:rFonts w:ascii="宋体" w:eastAsia="宋体" w:hAnsi="宋体" w:cs="宋体"/>
                <w:color w:val="000000"/>
                <w:sz w:val="24"/>
                <w:szCs w:val="24"/>
              </w:rPr>
              <w:t>A</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w:t>
            </w:r>
            <w:r>
              <w:rPr>
                <w:rFonts w:ascii="宋体" w:eastAsia="宋体" w:hAnsi="宋体" w:cs="宋体"/>
                <w:color w:val="000000"/>
                <w:sz w:val="24"/>
                <w:szCs w:val="24"/>
              </w:rPr>
              <w:t>C</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w:t>
            </w:r>
            <w:r>
              <w:rPr>
                <w:rFonts w:ascii="宋体" w:eastAsia="宋体" w:hAnsi="宋体" w:cs="宋体"/>
                <w:color w:val="000000"/>
                <w:sz w:val="24"/>
                <w:szCs w:val="24"/>
              </w:rPr>
              <w:t>E</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006884</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006885</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011617</w:t>
            </w:r>
          </w:p>
        </w:tc>
      </w:tr>
      <w:tr w:rsidR="00043B7A">
        <w:tc>
          <w:tcPr>
            <w:tcW w:w="1320" w:type="dxa"/>
            <w:vMerge w:val="restart"/>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1.1306</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1.1084</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1.1256</w:t>
            </w:r>
          </w:p>
        </w:tc>
      </w:tr>
      <w:tr w:rsidR="00043B7A">
        <w:tc>
          <w:tcPr>
            <w:tcW w:w="1320"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640490183.17</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49191001.37</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1737979.57</w:t>
            </w:r>
          </w:p>
        </w:tc>
      </w:tr>
      <w:tr w:rsidR="00043B7A">
        <w:tc>
          <w:tcPr>
            <w:tcW w:w="4000" w:type="dxa"/>
            <w:gridSpan w:val="2"/>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0.23</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0.23</w:t>
            </w:r>
          </w:p>
        </w:tc>
        <w:tc>
          <w:tcPr>
            <w:tcW w:w="1333" w:type="dxa"/>
            <w:shd w:val="clear" w:color="auto" w:fill="FFFFFF"/>
            <w:vAlign w:val="center"/>
          </w:tcPr>
          <w:p w:rsidR="00760D38" w:rsidRDefault="009868D8" w:rsidP="00760D38">
            <w:pPr>
              <w:jc w:val="left"/>
              <w:rPr>
                <w:rFonts w:ascii="宋体" w:eastAsia="宋体" w:hAnsi="宋体" w:cs="宋体"/>
                <w:color w:val="000000"/>
                <w:sz w:val="24"/>
                <w:szCs w:val="24"/>
              </w:rPr>
            </w:pPr>
            <w:r>
              <w:rPr>
                <w:rFonts w:ascii="宋体" w:eastAsia="宋体" w:hAnsi="宋体" w:cs="宋体"/>
                <w:color w:val="000000"/>
                <w:sz w:val="24"/>
                <w:szCs w:val="24"/>
              </w:rPr>
              <w:t>0.23</w:t>
            </w:r>
          </w:p>
        </w:tc>
      </w:tr>
    </w:tbl>
    <w:p w:rsidR="00760D38" w:rsidRDefault="00760D38" w:rsidP="00760D38">
      <w:pPr>
        <w:rPr>
          <w:rFonts w:asciiTheme="minorEastAsia" w:hAnsiTheme="minorEastAsia"/>
          <w:sz w:val="24"/>
          <w:szCs w:val="24"/>
        </w:rPr>
      </w:pPr>
    </w:p>
    <w:p w:rsidR="00A94D46" w:rsidRPr="00760D38" w:rsidRDefault="00A94D46" w:rsidP="00760D38">
      <w:pPr>
        <w:rPr>
          <w:rFonts w:ascii="宋体" w:eastAsia="宋体" w:hAnsi="宋体" w:cs="宋体"/>
          <w:color w:val="000000"/>
          <w:sz w:val="24"/>
          <w:szCs w:val="24"/>
        </w:rPr>
      </w:pPr>
    </w:p>
    <w:p w:rsidR="00760D38" w:rsidRPr="00760D38" w:rsidRDefault="009868D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RDefault="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5333"/>
      </w:tblGrid>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18</w:t>
            </w:r>
            <w:r>
              <w:rPr>
                <w:rFonts w:ascii="宋体" w:eastAsia="宋体" w:hAnsi="宋体" w:cs="宋体"/>
                <w:bCs/>
                <w:color w:val="000000"/>
                <w:sz w:val="24"/>
                <w:szCs w:val="24"/>
              </w:rPr>
              <w:t>日</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18</w:t>
            </w:r>
            <w:r>
              <w:rPr>
                <w:rFonts w:ascii="宋体" w:eastAsia="宋体" w:hAnsi="宋体" w:cs="宋体"/>
                <w:bCs/>
                <w:color w:val="000000"/>
                <w:sz w:val="24"/>
                <w:szCs w:val="24"/>
              </w:rPr>
              <w:t>日</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20</w:t>
            </w:r>
            <w:r>
              <w:rPr>
                <w:rFonts w:ascii="宋体" w:eastAsia="宋体" w:hAnsi="宋体" w:cs="宋体"/>
                <w:bCs/>
                <w:color w:val="000000"/>
                <w:sz w:val="24"/>
                <w:szCs w:val="24"/>
              </w:rPr>
              <w:t>日</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18</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2023</w:t>
            </w:r>
            <w:r>
              <w:rPr>
                <w:rFonts w:ascii="宋体" w:eastAsia="宋体" w:hAnsi="宋体" w:cs="宋体"/>
                <w:bCs/>
                <w:color w:val="000000"/>
                <w:sz w:val="24"/>
                <w:szCs w:val="24"/>
              </w:rPr>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19</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2023</w:t>
            </w:r>
            <w:r>
              <w:rPr>
                <w:rFonts w:ascii="宋体" w:eastAsia="宋体" w:hAnsi="宋体" w:cs="宋体"/>
                <w:bCs/>
                <w:color w:val="000000"/>
                <w:sz w:val="24"/>
                <w:szCs w:val="24"/>
              </w:rPr>
              <w:lastRenderedPageBreak/>
              <w:t>年</w:t>
            </w:r>
            <w:r>
              <w:rPr>
                <w:rFonts w:ascii="宋体" w:eastAsia="宋体" w:hAnsi="宋体" w:cs="宋体"/>
                <w:bCs/>
                <w:color w:val="000000"/>
                <w:sz w:val="24"/>
                <w:szCs w:val="24"/>
              </w:rPr>
              <w:t>12</w:t>
            </w:r>
            <w:r>
              <w:rPr>
                <w:rFonts w:ascii="宋体" w:eastAsia="宋体" w:hAnsi="宋体" w:cs="宋体"/>
                <w:bCs/>
                <w:color w:val="000000"/>
                <w:sz w:val="24"/>
                <w:szCs w:val="24"/>
              </w:rPr>
              <w:t>月</w:t>
            </w:r>
            <w:r>
              <w:rPr>
                <w:rFonts w:ascii="宋体" w:eastAsia="宋体" w:hAnsi="宋体" w:cs="宋体"/>
                <w:bCs/>
                <w:color w:val="000000"/>
                <w:sz w:val="24"/>
                <w:szCs w:val="24"/>
              </w:rPr>
              <w:t>20</w:t>
            </w:r>
            <w:r>
              <w:rPr>
                <w:rFonts w:ascii="宋体" w:eastAsia="宋体" w:hAnsi="宋体" w:cs="宋体"/>
                <w:bCs/>
                <w:color w:val="000000"/>
                <w:sz w:val="24"/>
                <w:szCs w:val="24"/>
              </w:rPr>
              <w:t>日起，投资者可以查询红利再投资的基金份额，并于本基金的开放日办理赎回等业务。</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税收相关事项的说明</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t>号《财政部、国家税务总局关于开放式证券投资基金有关税收问题的通知》，基金向投资者分配的基金收益，暂免征收所得税。</w:t>
            </w:r>
          </w:p>
        </w:tc>
      </w:tr>
      <w:tr w:rsidR="00043B7A">
        <w:tc>
          <w:tcPr>
            <w:tcW w:w="2667"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RDefault="009868D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RDefault="00760D38" w:rsidP="00760D38">
      <w:pPr>
        <w:rPr>
          <w:rFonts w:asciiTheme="minorEastAsia" w:hAnsiTheme="minorEastAsia"/>
          <w:bCs/>
          <w:sz w:val="24"/>
          <w:szCs w:val="24"/>
        </w:rPr>
      </w:pPr>
    </w:p>
    <w:p w:rsidR="00A94D46" w:rsidRPr="00760D38" w:rsidRDefault="00A94D46" w:rsidP="00760D38">
      <w:pPr>
        <w:rPr>
          <w:rFonts w:ascii="宋体" w:eastAsia="宋体" w:hAnsi="宋体" w:cs="宋体"/>
          <w:bCs/>
          <w:color w:val="000000"/>
          <w:sz w:val="24"/>
          <w:szCs w:val="24"/>
        </w:rPr>
      </w:pPr>
    </w:p>
    <w:p w:rsidR="00760D38" w:rsidRPr="0004374C" w:rsidRDefault="009868D8"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、权益登记日申请申购的基金份额不享有本次分红权益，权益登记日申请赎回的基金份额享有本次分红权益。</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、本基金收益分配原则及方式详见《汇添富</w:t>
      </w:r>
      <w:r>
        <w:rPr>
          <w:rFonts w:ascii="宋体" w:eastAsia="宋体" w:hAnsi="宋体" w:cs="宋体"/>
          <w:bCs/>
          <w:color w:val="000000"/>
          <w:sz w:val="24"/>
          <w:szCs w:val="24"/>
        </w:rPr>
        <w:t>AAA</w:t>
      </w:r>
      <w:r>
        <w:rPr>
          <w:rFonts w:ascii="宋体" w:eastAsia="宋体" w:hAnsi="宋体" w:cs="宋体"/>
          <w:bCs/>
          <w:color w:val="000000"/>
          <w:sz w:val="24"/>
          <w:szCs w:val="24"/>
        </w:rPr>
        <w:t>级信用纯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、一只基金可以在不同的销售机构设置不同的分红方式。投资者若在多个销售机构持有本基金，其在某个销售机构修改的分红</w:t>
      </w:r>
      <w:r>
        <w:rPr>
          <w:rFonts w:ascii="宋体" w:eastAsia="宋体" w:hAnsi="宋体" w:cs="宋体"/>
          <w:bCs/>
          <w:color w:val="000000"/>
          <w:sz w:val="24"/>
          <w:szCs w:val="24"/>
        </w:rPr>
        <w:t>方式不会改变在其他销售机构设置的分红方式。</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、投资者若在汇添富直销中心通过多个交易账号持有本基金，不同的交易账号可设置不同的分红方式，修改某个交易账号的分红方式不会改变其他交易账号的分红方式。</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8</w:t>
      </w:r>
      <w:r>
        <w:rPr>
          <w:rFonts w:ascii="宋体" w:eastAsia="宋体" w:hAnsi="宋体" w:cs="宋体"/>
          <w:bCs/>
          <w:color w:val="000000"/>
          <w:sz w:val="24"/>
          <w:szCs w:val="24"/>
        </w:rPr>
        <w:t>、咨询办法</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lastRenderedPageBreak/>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）汇添富基金管理股份有限公司直销网点及本基金各代销机构的相关网点（详见基金管理人官网《汇添富基金管理股份有限公司旗下基金销售机构信息表》）。</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RDefault="009868D8"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9868D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9868D8"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2023</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12</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16</w:t>
      </w:r>
      <w:r w:rsidRPr="0004374C">
        <w:rPr>
          <w:rFonts w:ascii="宋体" w:eastAsia="宋体" w:hAnsi="宋体" w:cs="宋体" w:hint="eastAsia"/>
          <w:bCs/>
          <w:color w:val="000000"/>
          <w:sz w:val="24"/>
          <w:szCs w:val="24"/>
        </w:rPr>
        <w:t>日</w:t>
      </w:r>
    </w:p>
    <w:sectPr w:rsidR="00D06EB5" w:rsidRPr="0004374C" w:rsidSect="00043B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60D38"/>
    <w:rsid w:val="0004374C"/>
    <w:rsid w:val="00043B7A"/>
    <w:rsid w:val="00313CBA"/>
    <w:rsid w:val="004831CD"/>
    <w:rsid w:val="00556C0A"/>
    <w:rsid w:val="00760D38"/>
    <w:rsid w:val="009868D8"/>
    <w:rsid w:val="00A94D46"/>
    <w:rsid w:val="00BA729B"/>
    <w:rsid w:val="00D06EB5"/>
    <w:rsid w:val="00DB1D62"/>
    <w:rsid w:val="00EB743E"/>
    <w:rsid w:val="00F31ACA"/>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4</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ZHONGM</cp:lastModifiedBy>
  <cp:revision>2</cp:revision>
  <dcterms:created xsi:type="dcterms:W3CDTF">2023-12-15T16:01:00Z</dcterms:created>
  <dcterms:modified xsi:type="dcterms:W3CDTF">2023-12-15T16:01:00Z</dcterms:modified>
</cp:coreProperties>
</file>