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8" w:rsidRPr="007A629E" w:rsidRDefault="002D4F01" w:rsidP="002D4F01">
      <w:pPr>
        <w:spacing w:line="360" w:lineRule="auto"/>
        <w:jc w:val="center"/>
        <w:rPr>
          <w:rFonts w:ascii="宋体" w:eastAsia="宋体" w:hAnsi="宋体"/>
          <w:sz w:val="24"/>
        </w:rPr>
      </w:pPr>
      <w:r w:rsidRPr="007A629E">
        <w:rPr>
          <w:rFonts w:ascii="宋体" w:eastAsia="宋体" w:hAnsi="宋体" w:cs="Times New Roman" w:hint="eastAsia"/>
          <w:b/>
          <w:kern w:val="0"/>
          <w:sz w:val="28"/>
          <w:szCs w:val="24"/>
        </w:rPr>
        <w:t>关于增加旗下部分养老目标基金</w:t>
      </w:r>
      <w:r w:rsidRPr="007A629E">
        <w:rPr>
          <w:rFonts w:ascii="宋体" w:eastAsia="宋体" w:hAnsi="宋体" w:cs="Times New Roman"/>
          <w:b/>
          <w:kern w:val="0"/>
          <w:sz w:val="28"/>
          <w:szCs w:val="24"/>
        </w:rPr>
        <w:t>Y</w:t>
      </w:r>
      <w:r w:rsidRPr="007A629E">
        <w:rPr>
          <w:rFonts w:ascii="宋体" w:eastAsia="宋体" w:hAnsi="宋体" w:cs="Times New Roman" w:hint="eastAsia"/>
          <w:b/>
          <w:kern w:val="0"/>
          <w:sz w:val="28"/>
          <w:szCs w:val="24"/>
        </w:rPr>
        <w:t>类基金份额销售机构的公告</w:t>
      </w:r>
    </w:p>
    <w:p w:rsidR="002D4F01" w:rsidRPr="007A629E" w:rsidRDefault="002D4F01" w:rsidP="00804E24">
      <w:pPr>
        <w:spacing w:line="360" w:lineRule="auto"/>
        <w:ind w:firstLineChars="200" w:firstLine="480"/>
        <w:rPr>
          <w:rFonts w:ascii="宋体" w:eastAsia="宋体" w:hAnsi="宋体"/>
          <w:sz w:val="24"/>
        </w:rPr>
      </w:pPr>
    </w:p>
    <w:p w:rsidR="00804E24"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根据兴证全球基金管理有限公司（以下简称“本公司”）与东方财富证券股份有限公司（以下简称“上述机构”）签订的销售协议，自</w:t>
      </w:r>
      <w:r w:rsidRPr="007A629E">
        <w:rPr>
          <w:rFonts w:ascii="宋体" w:eastAsia="宋体" w:hAnsi="宋体"/>
          <w:sz w:val="24"/>
        </w:rPr>
        <w:t>2023年</w:t>
      </w:r>
      <w:r w:rsidR="002D4F01" w:rsidRPr="007A629E">
        <w:rPr>
          <w:rFonts w:ascii="宋体" w:eastAsia="宋体" w:hAnsi="宋体"/>
          <w:sz w:val="24"/>
        </w:rPr>
        <w:t>12</w:t>
      </w:r>
      <w:r w:rsidRPr="007A629E">
        <w:rPr>
          <w:rFonts w:ascii="宋体" w:eastAsia="宋体" w:hAnsi="宋体"/>
          <w:sz w:val="24"/>
        </w:rPr>
        <w:t>月</w:t>
      </w:r>
      <w:r w:rsidR="007A629E" w:rsidRPr="007A629E">
        <w:rPr>
          <w:rFonts w:ascii="宋体" w:eastAsia="宋体" w:hAnsi="宋体"/>
          <w:sz w:val="24"/>
        </w:rPr>
        <w:t>15</w:t>
      </w:r>
      <w:r w:rsidRPr="007A629E">
        <w:rPr>
          <w:rFonts w:ascii="宋体" w:eastAsia="宋体" w:hAnsi="宋体"/>
          <w:sz w:val="24"/>
        </w:rPr>
        <w:t>日起，本公司增加上述机构为旗下部分基金的销售机构，且本公司不对旗下部分基金参加上述机构申购费率优惠活动（含定期定额投资）设折扣限制，具体优惠费率以上述机构的官方公告为准。</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sz w:val="24"/>
        </w:rPr>
        <w:t>现将具体有关事项公告如下：</w:t>
      </w:r>
    </w:p>
    <w:p w:rsidR="00804E24" w:rsidRPr="007A629E" w:rsidRDefault="00804E24" w:rsidP="00804E24">
      <w:pPr>
        <w:spacing w:line="360" w:lineRule="auto"/>
        <w:ind w:firstLineChars="200" w:firstLine="480"/>
        <w:rPr>
          <w:rFonts w:ascii="宋体" w:eastAsia="宋体" w:hAnsi="宋体"/>
          <w:sz w:val="24"/>
        </w:rPr>
      </w:pPr>
    </w:p>
    <w:p w:rsidR="00C412D8" w:rsidRPr="007A629E" w:rsidRDefault="00C412D8" w:rsidP="00804E24">
      <w:pPr>
        <w:pStyle w:val="a3"/>
        <w:numPr>
          <w:ilvl w:val="0"/>
          <w:numId w:val="1"/>
        </w:numPr>
        <w:spacing w:line="360" w:lineRule="auto"/>
        <w:ind w:left="0" w:firstLine="482"/>
        <w:rPr>
          <w:rFonts w:ascii="宋体" w:eastAsia="宋体" w:hAnsi="宋体"/>
          <w:b/>
          <w:sz w:val="24"/>
        </w:rPr>
      </w:pPr>
      <w:r w:rsidRPr="007A629E">
        <w:rPr>
          <w:rFonts w:ascii="宋体" w:eastAsia="宋体" w:hAnsi="宋体"/>
          <w:b/>
          <w:sz w:val="24"/>
        </w:rPr>
        <w:t>适用基金</w:t>
      </w:r>
    </w:p>
    <w:tbl>
      <w:tblPr>
        <w:tblStyle w:val="a6"/>
        <w:tblW w:w="0" w:type="auto"/>
        <w:tblLook w:val="04A0"/>
      </w:tblPr>
      <w:tblGrid>
        <w:gridCol w:w="4390"/>
        <w:gridCol w:w="2693"/>
        <w:gridCol w:w="1213"/>
      </w:tblGrid>
      <w:tr w:rsidR="002D4F01" w:rsidRPr="007A629E" w:rsidTr="002D4F01">
        <w:tc>
          <w:tcPr>
            <w:tcW w:w="4390" w:type="dxa"/>
          </w:tcPr>
          <w:p w:rsidR="002D4F01" w:rsidRPr="007A629E" w:rsidRDefault="002D4F01" w:rsidP="00C412D8">
            <w:pPr>
              <w:spacing w:line="360" w:lineRule="auto"/>
              <w:rPr>
                <w:rFonts w:ascii="宋体" w:eastAsia="宋体" w:hAnsi="宋体"/>
                <w:b/>
                <w:sz w:val="24"/>
              </w:rPr>
            </w:pPr>
            <w:r w:rsidRPr="007A629E">
              <w:rPr>
                <w:rFonts w:ascii="宋体" w:eastAsia="宋体" w:hAnsi="宋体"/>
                <w:b/>
                <w:sz w:val="24"/>
              </w:rPr>
              <w:t>基金全称</w:t>
            </w:r>
          </w:p>
        </w:tc>
        <w:tc>
          <w:tcPr>
            <w:tcW w:w="2693" w:type="dxa"/>
          </w:tcPr>
          <w:p w:rsidR="002D4F01" w:rsidRPr="007A629E" w:rsidRDefault="002D4F01" w:rsidP="00C412D8">
            <w:pPr>
              <w:spacing w:line="360" w:lineRule="auto"/>
              <w:rPr>
                <w:rFonts w:ascii="宋体" w:eastAsia="宋体" w:hAnsi="宋体"/>
                <w:b/>
                <w:sz w:val="24"/>
              </w:rPr>
            </w:pPr>
            <w:r w:rsidRPr="007A629E">
              <w:rPr>
                <w:rFonts w:ascii="宋体" w:eastAsia="宋体" w:hAnsi="宋体"/>
                <w:b/>
                <w:sz w:val="24"/>
              </w:rPr>
              <w:t>基金简称</w:t>
            </w:r>
          </w:p>
        </w:tc>
        <w:tc>
          <w:tcPr>
            <w:tcW w:w="1213" w:type="dxa"/>
          </w:tcPr>
          <w:p w:rsidR="002D4F01" w:rsidRPr="007A629E" w:rsidRDefault="002D4F01" w:rsidP="00C412D8">
            <w:pPr>
              <w:spacing w:line="360" w:lineRule="auto"/>
              <w:rPr>
                <w:rFonts w:ascii="宋体" w:eastAsia="宋体" w:hAnsi="宋体"/>
                <w:b/>
                <w:sz w:val="24"/>
              </w:rPr>
            </w:pPr>
            <w:r w:rsidRPr="007A629E">
              <w:rPr>
                <w:rFonts w:ascii="宋体" w:eastAsia="宋体" w:hAnsi="宋体"/>
                <w:b/>
                <w:sz w:val="24"/>
              </w:rPr>
              <w:t>基金代码</w:t>
            </w:r>
          </w:p>
        </w:tc>
      </w:tr>
      <w:tr w:rsidR="002D4F01" w:rsidRPr="007A629E" w:rsidTr="002D4F01">
        <w:tc>
          <w:tcPr>
            <w:tcW w:w="4390"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兴全安泰稳健养老目标一年持有期混合型基金中基金（FOF）Y 份额</w:t>
            </w:r>
          </w:p>
        </w:tc>
        <w:tc>
          <w:tcPr>
            <w:tcW w:w="269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兴全安泰稳健养老一年持有混合FOF Y</w:t>
            </w:r>
          </w:p>
        </w:tc>
        <w:tc>
          <w:tcPr>
            <w:tcW w:w="121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017384</w:t>
            </w:r>
          </w:p>
        </w:tc>
      </w:tr>
      <w:tr w:rsidR="002D4F01" w:rsidRPr="007A629E" w:rsidTr="002D4F01">
        <w:tc>
          <w:tcPr>
            <w:tcW w:w="4390"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兴全安泰积极养老目标五年持有期混合型发起式基金中基金（FOF）Y 份额</w:t>
            </w:r>
          </w:p>
        </w:tc>
        <w:tc>
          <w:tcPr>
            <w:tcW w:w="269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兴全安泰积极养老五年持有混合发起式FOF Y</w:t>
            </w:r>
          </w:p>
        </w:tc>
        <w:tc>
          <w:tcPr>
            <w:tcW w:w="121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017386</w:t>
            </w:r>
          </w:p>
        </w:tc>
      </w:tr>
      <w:tr w:rsidR="002D4F01" w:rsidRPr="007A629E" w:rsidTr="002D4F01">
        <w:tc>
          <w:tcPr>
            <w:tcW w:w="4390"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兴证全球安悦稳健养老目标一年持有期混合型基金中基金（FOF）Y 份额</w:t>
            </w:r>
          </w:p>
        </w:tc>
        <w:tc>
          <w:tcPr>
            <w:tcW w:w="269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兴证全球安悦稳健养老一年持有混合FOF Y</w:t>
            </w:r>
          </w:p>
        </w:tc>
        <w:tc>
          <w:tcPr>
            <w:tcW w:w="121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017387</w:t>
            </w:r>
          </w:p>
        </w:tc>
      </w:tr>
      <w:tr w:rsidR="002D4F01" w:rsidRPr="007A629E" w:rsidTr="002D4F01">
        <w:tc>
          <w:tcPr>
            <w:tcW w:w="4390"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兴全安泰平衡养老目标三年持有期混合型基金中基金（FOF）Y 份额</w:t>
            </w:r>
          </w:p>
        </w:tc>
        <w:tc>
          <w:tcPr>
            <w:tcW w:w="269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兴全安泰平衡养老三年持有混合FOF Y</w:t>
            </w:r>
          </w:p>
        </w:tc>
        <w:tc>
          <w:tcPr>
            <w:tcW w:w="1213" w:type="dxa"/>
          </w:tcPr>
          <w:p w:rsidR="002D4F01" w:rsidRPr="007A629E" w:rsidRDefault="002D4F01" w:rsidP="00C412D8">
            <w:pPr>
              <w:spacing w:line="360" w:lineRule="auto"/>
              <w:rPr>
                <w:rFonts w:ascii="宋体" w:eastAsia="宋体" w:hAnsi="宋体"/>
                <w:sz w:val="24"/>
              </w:rPr>
            </w:pPr>
            <w:r w:rsidRPr="007A629E">
              <w:rPr>
                <w:rFonts w:ascii="宋体" w:eastAsia="宋体" w:hAnsi="宋体"/>
                <w:sz w:val="24"/>
              </w:rPr>
              <w:t>017672</w:t>
            </w:r>
          </w:p>
        </w:tc>
      </w:tr>
      <w:tr w:rsidR="001C5D0B" w:rsidRPr="007A629E" w:rsidTr="002D4F01">
        <w:tc>
          <w:tcPr>
            <w:tcW w:w="4390" w:type="dxa"/>
          </w:tcPr>
          <w:p w:rsidR="001C5D0B" w:rsidRPr="007A629E" w:rsidRDefault="001C5D0B" w:rsidP="00C412D8">
            <w:pPr>
              <w:spacing w:line="360" w:lineRule="auto"/>
              <w:rPr>
                <w:rFonts w:ascii="宋体" w:eastAsia="宋体" w:hAnsi="宋体"/>
                <w:sz w:val="24"/>
              </w:rPr>
            </w:pPr>
            <w:r w:rsidRPr="007A629E">
              <w:rPr>
                <w:rFonts w:ascii="宋体" w:eastAsia="宋体" w:hAnsi="宋体" w:hint="eastAsia"/>
                <w:sz w:val="24"/>
              </w:rPr>
              <w:t>兴证全球安悦平衡养老目标三年持有期混合型基金中基金（</w:t>
            </w:r>
            <w:r w:rsidRPr="007A629E">
              <w:rPr>
                <w:rFonts w:ascii="宋体" w:eastAsia="宋体" w:hAnsi="宋体"/>
                <w:sz w:val="24"/>
              </w:rPr>
              <w:t>FOF）Y 份额</w:t>
            </w:r>
          </w:p>
        </w:tc>
        <w:tc>
          <w:tcPr>
            <w:tcW w:w="2693" w:type="dxa"/>
          </w:tcPr>
          <w:p w:rsidR="001C5D0B" w:rsidRPr="007A629E" w:rsidRDefault="001C5D0B" w:rsidP="00C412D8">
            <w:pPr>
              <w:spacing w:line="360" w:lineRule="auto"/>
              <w:rPr>
                <w:rFonts w:ascii="宋体" w:eastAsia="宋体" w:hAnsi="宋体"/>
                <w:sz w:val="24"/>
              </w:rPr>
            </w:pPr>
            <w:r w:rsidRPr="007A629E">
              <w:rPr>
                <w:rFonts w:ascii="宋体" w:eastAsia="宋体" w:hAnsi="宋体" w:hint="eastAsia"/>
                <w:sz w:val="24"/>
              </w:rPr>
              <w:t>兴证全球安悦平衡养老三年持有混合</w:t>
            </w:r>
            <w:r w:rsidRPr="007A629E">
              <w:rPr>
                <w:rFonts w:ascii="宋体" w:eastAsia="宋体" w:hAnsi="宋体"/>
                <w:sz w:val="24"/>
              </w:rPr>
              <w:t>FOF Y</w:t>
            </w:r>
          </w:p>
        </w:tc>
        <w:tc>
          <w:tcPr>
            <w:tcW w:w="1213" w:type="dxa"/>
          </w:tcPr>
          <w:p w:rsidR="001C5D0B" w:rsidRPr="007A629E" w:rsidRDefault="001C5D0B" w:rsidP="00C412D8">
            <w:pPr>
              <w:spacing w:line="360" w:lineRule="auto"/>
              <w:rPr>
                <w:rFonts w:ascii="宋体" w:eastAsia="宋体" w:hAnsi="宋体"/>
                <w:sz w:val="24"/>
              </w:rPr>
            </w:pPr>
            <w:r w:rsidRPr="007A629E">
              <w:rPr>
                <w:rFonts w:ascii="宋体" w:eastAsia="宋体" w:hAnsi="宋体" w:hint="eastAsia"/>
                <w:sz w:val="24"/>
              </w:rPr>
              <w:t>0</w:t>
            </w:r>
            <w:r w:rsidRPr="007A629E">
              <w:rPr>
                <w:rFonts w:ascii="宋体" w:eastAsia="宋体" w:hAnsi="宋体"/>
                <w:sz w:val="24"/>
              </w:rPr>
              <w:t>18321</w:t>
            </w:r>
          </w:p>
        </w:tc>
      </w:tr>
    </w:tbl>
    <w:p w:rsidR="00C412D8" w:rsidRPr="007A629E" w:rsidRDefault="002D4F01" w:rsidP="00C412D8">
      <w:pPr>
        <w:spacing w:line="360" w:lineRule="auto"/>
        <w:rPr>
          <w:rFonts w:ascii="宋体" w:eastAsia="宋体" w:hAnsi="宋体"/>
          <w:sz w:val="24"/>
        </w:rPr>
      </w:pPr>
      <w:r w:rsidRPr="007A629E">
        <w:rPr>
          <w:rFonts w:ascii="宋体" w:eastAsia="宋体" w:hAnsi="宋体" w:hint="eastAsia"/>
          <w:sz w:val="24"/>
        </w:rPr>
        <w:t>注：本公司与上述机构就上述基金的销售建立代销关系，上述基金的申购、赎回、定投等业务的办理规则以相关基金的公告为准。养老目标基金</w:t>
      </w:r>
      <w:r w:rsidRPr="007A629E">
        <w:rPr>
          <w:rFonts w:ascii="宋体" w:eastAsia="宋体" w:hAnsi="宋体"/>
          <w:sz w:val="24"/>
        </w:rPr>
        <w:t xml:space="preserve"> Y 类基金份额暂不开放转换业务。</w:t>
      </w:r>
    </w:p>
    <w:p w:rsidR="00C412D8" w:rsidRPr="007A629E" w:rsidRDefault="00C412D8" w:rsidP="00C412D8">
      <w:pPr>
        <w:spacing w:line="360" w:lineRule="auto"/>
        <w:rPr>
          <w:rFonts w:ascii="宋体" w:eastAsia="宋体" w:hAnsi="宋体"/>
          <w:sz w:val="24"/>
        </w:rPr>
      </w:pPr>
    </w:p>
    <w:p w:rsidR="00C412D8" w:rsidRPr="007A629E" w:rsidRDefault="00C412D8" w:rsidP="00804E24">
      <w:pPr>
        <w:pStyle w:val="a3"/>
        <w:numPr>
          <w:ilvl w:val="0"/>
          <w:numId w:val="1"/>
        </w:numPr>
        <w:spacing w:line="360" w:lineRule="auto"/>
        <w:ind w:left="0" w:firstLine="482"/>
        <w:rPr>
          <w:rFonts w:ascii="宋体" w:eastAsia="宋体" w:hAnsi="宋体"/>
          <w:b/>
          <w:sz w:val="24"/>
        </w:rPr>
      </w:pPr>
      <w:r w:rsidRPr="007A629E">
        <w:rPr>
          <w:rFonts w:ascii="宋体" w:eastAsia="宋体" w:hAnsi="宋体" w:hint="eastAsia"/>
          <w:b/>
          <w:sz w:val="24"/>
        </w:rPr>
        <w:t>定期定额投资业务</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sz w:val="24"/>
        </w:rPr>
        <w:t>1、凡申请办理上述基金定投业务的投资者，须开立本公司开放式基金账户，具体开户程序遵循上述机构的相关规定。</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sz w:val="24"/>
        </w:rPr>
        <w:t>2、上述基金的每期扣款（申购）最低金额为人民币0.1元(含申购费)，具</w:t>
      </w:r>
      <w:r w:rsidRPr="007A629E">
        <w:rPr>
          <w:rFonts w:ascii="宋体" w:eastAsia="宋体" w:hAnsi="宋体"/>
          <w:sz w:val="24"/>
        </w:rPr>
        <w:lastRenderedPageBreak/>
        <w:t>体办理要求以上述机构的交易细则为准，但不得低于基金管理人规定的最低限额。</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sz w:val="24"/>
        </w:rPr>
        <w:t>3、定期定额申购的申购费率和计费方式与日常申购业务相同，详见各相关基金的《招募说明书》（更新）。</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sz w:val="24"/>
        </w:rPr>
        <w:t>4、关于基金定期定额投资业务的具体规则，敬请投资者详细阅读本公司相关公告。</w:t>
      </w:r>
    </w:p>
    <w:p w:rsidR="00804E24" w:rsidRPr="007A629E" w:rsidRDefault="00804E24" w:rsidP="00C412D8">
      <w:pPr>
        <w:spacing w:line="360" w:lineRule="auto"/>
        <w:rPr>
          <w:rFonts w:ascii="宋体" w:eastAsia="宋体" w:hAnsi="宋体"/>
          <w:sz w:val="24"/>
        </w:rPr>
      </w:pPr>
    </w:p>
    <w:p w:rsidR="00C412D8" w:rsidRPr="007A629E" w:rsidRDefault="00C412D8" w:rsidP="00804E24">
      <w:pPr>
        <w:pStyle w:val="a3"/>
        <w:numPr>
          <w:ilvl w:val="0"/>
          <w:numId w:val="1"/>
        </w:numPr>
        <w:spacing w:line="360" w:lineRule="auto"/>
        <w:ind w:left="0" w:firstLine="482"/>
        <w:rPr>
          <w:rFonts w:ascii="宋体" w:eastAsia="宋体" w:hAnsi="宋体"/>
          <w:b/>
          <w:sz w:val="24"/>
        </w:rPr>
      </w:pPr>
      <w:r w:rsidRPr="007A629E">
        <w:rPr>
          <w:rFonts w:ascii="宋体" w:eastAsia="宋体" w:hAnsi="宋体" w:hint="eastAsia"/>
          <w:b/>
          <w:sz w:val="24"/>
        </w:rPr>
        <w:t>最低申购、赎回、持有份额限制</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sz w:val="24"/>
        </w:rPr>
        <w:t>1、基金管理人规定上述基金，每个基金账户首笔申购的最低金额为人民币0.1元，每笔追加申购的最低金额为人民币0.1元。投资者在上述机构办理申购业务时，具体办理要求以相关销售机构的交易细则为准，但不得低于基金管理人规定的最低限额。</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sz w:val="24"/>
        </w:rPr>
        <w:t>2、基金管理人规定上述基金最低赎回、最低持有份额为0.1份。投资者在上述机构办理赎回业务时，具体办理要求以上述机构的交易细则为准，但不得低于基金管理人规定的最低限额。</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C412D8" w:rsidRPr="007A629E" w:rsidRDefault="00C412D8" w:rsidP="00C412D8">
      <w:pPr>
        <w:spacing w:line="360" w:lineRule="auto"/>
        <w:rPr>
          <w:rFonts w:ascii="宋体" w:eastAsia="宋体" w:hAnsi="宋体"/>
          <w:sz w:val="24"/>
        </w:rPr>
      </w:pPr>
    </w:p>
    <w:p w:rsidR="00C412D8" w:rsidRPr="007A629E" w:rsidRDefault="00C412D8" w:rsidP="00804E24">
      <w:pPr>
        <w:pStyle w:val="a3"/>
        <w:numPr>
          <w:ilvl w:val="0"/>
          <w:numId w:val="1"/>
        </w:numPr>
        <w:spacing w:line="360" w:lineRule="auto"/>
        <w:ind w:left="0" w:firstLine="482"/>
        <w:rPr>
          <w:rFonts w:ascii="宋体" w:eastAsia="宋体" w:hAnsi="宋体"/>
          <w:b/>
          <w:sz w:val="24"/>
        </w:rPr>
      </w:pPr>
      <w:r w:rsidRPr="007A629E">
        <w:rPr>
          <w:rFonts w:ascii="宋体" w:eastAsia="宋体" w:hAnsi="宋体" w:hint="eastAsia"/>
          <w:b/>
          <w:sz w:val="24"/>
        </w:rPr>
        <w:t>申购费率优惠方式</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自</w:t>
      </w:r>
      <w:r w:rsidR="00512CF0" w:rsidRPr="007A629E">
        <w:rPr>
          <w:rFonts w:ascii="宋体" w:eastAsia="宋体" w:hAnsi="宋体"/>
          <w:sz w:val="24"/>
        </w:rPr>
        <w:t>2023年12月</w:t>
      </w:r>
      <w:r w:rsidR="007A629E" w:rsidRPr="007A629E">
        <w:rPr>
          <w:rFonts w:ascii="宋体" w:eastAsia="宋体" w:hAnsi="宋体"/>
          <w:sz w:val="24"/>
        </w:rPr>
        <w:t>15</w:t>
      </w:r>
      <w:r w:rsidR="00512CF0" w:rsidRPr="007A629E">
        <w:rPr>
          <w:rFonts w:ascii="宋体" w:eastAsia="宋体" w:hAnsi="宋体"/>
          <w:sz w:val="24"/>
        </w:rPr>
        <w:t>日</w:t>
      </w:r>
      <w:r w:rsidRPr="007A629E">
        <w:rPr>
          <w:rFonts w:ascii="宋体" w:eastAsia="宋体" w:hAnsi="宋体"/>
          <w:sz w:val="24"/>
        </w:rPr>
        <w:t>起，投资者通过上述机构申购（包括定期定额申购）上述基金，本公司将不对申购（包括定期定额申购）费率设折扣限制，原申购费率为固定费用的，则按原费率执行。具体优惠费率以上述机构官方公告为准。</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基金费率详见基金合同、招募说明书（更新）等法律文件，以及本公司发布的最新业务公告。上述优惠活动解释权归上述机构所有。</w:t>
      </w:r>
    </w:p>
    <w:p w:rsidR="00C412D8" w:rsidRPr="007A629E" w:rsidRDefault="00C412D8" w:rsidP="00C412D8">
      <w:pPr>
        <w:spacing w:line="360" w:lineRule="auto"/>
        <w:rPr>
          <w:rFonts w:ascii="宋体" w:eastAsia="宋体" w:hAnsi="宋体"/>
          <w:sz w:val="24"/>
        </w:rPr>
      </w:pPr>
    </w:p>
    <w:p w:rsidR="00C412D8" w:rsidRPr="007A629E" w:rsidRDefault="00C412D8" w:rsidP="002D4F01">
      <w:pPr>
        <w:pStyle w:val="a3"/>
        <w:numPr>
          <w:ilvl w:val="0"/>
          <w:numId w:val="2"/>
        </w:numPr>
        <w:spacing w:line="360" w:lineRule="auto"/>
        <w:ind w:firstLineChars="0"/>
        <w:rPr>
          <w:b/>
        </w:rPr>
      </w:pPr>
      <w:r w:rsidRPr="007A629E">
        <w:rPr>
          <w:rFonts w:ascii="宋体" w:eastAsia="宋体" w:hAnsi="宋体"/>
          <w:b/>
          <w:sz w:val="24"/>
        </w:rPr>
        <w:t>销售机构情况</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东方财富证券股份有限公司</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公司网站：</w:t>
      </w:r>
      <w:r w:rsidRPr="007A629E">
        <w:rPr>
          <w:rFonts w:ascii="宋体" w:eastAsia="宋体" w:hAnsi="宋体"/>
          <w:sz w:val="24"/>
        </w:rPr>
        <w:t>http://www.18.cn/</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客服电话：</w:t>
      </w:r>
      <w:r w:rsidRPr="007A629E">
        <w:rPr>
          <w:rFonts w:ascii="宋体" w:eastAsia="宋体" w:hAnsi="宋体"/>
          <w:sz w:val="24"/>
        </w:rPr>
        <w:t>95357</w:t>
      </w:r>
    </w:p>
    <w:p w:rsidR="00C412D8" w:rsidRPr="007A629E" w:rsidRDefault="002D4F01" w:rsidP="002D4F01">
      <w:pPr>
        <w:spacing w:line="360" w:lineRule="auto"/>
        <w:rPr>
          <w:rFonts w:ascii="宋体" w:eastAsia="宋体" w:hAnsi="宋体"/>
          <w:b/>
          <w:sz w:val="24"/>
        </w:rPr>
      </w:pPr>
      <w:r w:rsidRPr="007A629E">
        <w:rPr>
          <w:rFonts w:ascii="宋体" w:eastAsia="宋体" w:hAnsi="宋体" w:hint="eastAsia"/>
          <w:sz w:val="24"/>
        </w:rPr>
        <w:t xml:space="preserve"> </w:t>
      </w:r>
      <w:r w:rsidRPr="007A629E">
        <w:rPr>
          <w:rFonts w:ascii="宋体" w:eastAsia="宋体" w:hAnsi="宋体"/>
          <w:b/>
          <w:sz w:val="24"/>
        </w:rPr>
        <w:t xml:space="preserve">   </w:t>
      </w:r>
      <w:r w:rsidR="00C412D8" w:rsidRPr="007A629E">
        <w:rPr>
          <w:rFonts w:ascii="宋体" w:eastAsia="宋体" w:hAnsi="宋体"/>
          <w:b/>
          <w:sz w:val="24"/>
        </w:rPr>
        <w:t>*上述机构已取得中国证监会颁发的基金销售业务资格证书</w:t>
      </w:r>
    </w:p>
    <w:p w:rsidR="00C412D8" w:rsidRPr="007A629E" w:rsidRDefault="00C412D8" w:rsidP="00804E24">
      <w:pPr>
        <w:spacing w:line="360" w:lineRule="auto"/>
        <w:ind w:firstLineChars="200" w:firstLine="480"/>
        <w:rPr>
          <w:rFonts w:ascii="宋体" w:eastAsia="宋体" w:hAnsi="宋体"/>
          <w:sz w:val="24"/>
        </w:rPr>
      </w:pP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投资者也可通过以下途径咨询有关详情</w:t>
      </w: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兴证全球基金管理有限公司客服电话：</w:t>
      </w:r>
      <w:r w:rsidRPr="007A629E">
        <w:rPr>
          <w:rFonts w:ascii="宋体" w:eastAsia="宋体" w:hAnsi="宋体"/>
          <w:sz w:val="24"/>
        </w:rPr>
        <w:t>400-678-0099（免长话</w:t>
      </w:r>
      <w:r w:rsidR="004A358D" w:rsidRPr="007A629E">
        <w:rPr>
          <w:rFonts w:ascii="宋体" w:eastAsia="宋体" w:hAnsi="宋体" w:hint="eastAsia"/>
          <w:sz w:val="24"/>
        </w:rPr>
        <w:t>费</w:t>
      </w:r>
      <w:r w:rsidRPr="007A629E">
        <w:rPr>
          <w:rFonts w:ascii="宋体" w:eastAsia="宋体" w:hAnsi="宋体"/>
          <w:sz w:val="24"/>
        </w:rPr>
        <w:t>）、</w:t>
      </w:r>
      <w:r w:rsidR="00C5253E" w:rsidRPr="007A629E">
        <w:rPr>
          <w:rFonts w:ascii="宋体" w:eastAsia="宋体" w:hAnsi="宋体"/>
          <w:sz w:val="24"/>
        </w:rPr>
        <w:t>021-38824536</w:t>
      </w:r>
    </w:p>
    <w:p w:rsidR="00C412D8" w:rsidRPr="007A629E" w:rsidRDefault="00C412D8" w:rsidP="00804E24">
      <w:pPr>
        <w:spacing w:line="360" w:lineRule="auto"/>
        <w:ind w:firstLineChars="200" w:firstLine="480"/>
        <w:rPr>
          <w:rStyle w:val="a4"/>
          <w:rFonts w:ascii="宋体" w:eastAsia="宋体" w:hAnsi="宋体"/>
          <w:sz w:val="24"/>
        </w:rPr>
      </w:pPr>
      <w:r w:rsidRPr="007A629E">
        <w:rPr>
          <w:rFonts w:ascii="宋体" w:eastAsia="宋体" w:hAnsi="宋体" w:hint="eastAsia"/>
          <w:sz w:val="24"/>
        </w:rPr>
        <w:t>兴证全球基金管理有限公司网站：</w:t>
      </w:r>
      <w:hyperlink r:id="rId5" w:history="1">
        <w:r w:rsidR="00804E24" w:rsidRPr="007A629E">
          <w:rPr>
            <w:rStyle w:val="a4"/>
            <w:rFonts w:ascii="宋体" w:eastAsia="宋体" w:hAnsi="宋体"/>
            <w:sz w:val="24"/>
          </w:rPr>
          <w:t>https://www.xqfunds.com/</w:t>
        </w:r>
      </w:hyperlink>
    </w:p>
    <w:p w:rsidR="00C62A55" w:rsidRPr="007A629E" w:rsidRDefault="00C62A55" w:rsidP="00804E24">
      <w:pPr>
        <w:spacing w:line="360" w:lineRule="auto"/>
        <w:ind w:firstLineChars="200" w:firstLine="480"/>
        <w:rPr>
          <w:rFonts w:ascii="宋体" w:eastAsia="宋体" w:hAnsi="宋体"/>
          <w:sz w:val="24"/>
        </w:rPr>
      </w:pPr>
      <w:r w:rsidRPr="007A629E">
        <w:rPr>
          <w:rFonts w:ascii="宋体" w:eastAsia="宋体" w:hAnsi="宋体" w:hint="eastAsia"/>
          <w:sz w:val="24"/>
        </w:rPr>
        <w:t>通过在线客服直接咨询或转人工咨询相关事宜。</w:t>
      </w:r>
    </w:p>
    <w:p w:rsidR="00804E24" w:rsidRPr="007A629E" w:rsidRDefault="00804E24" w:rsidP="00804E24">
      <w:pPr>
        <w:spacing w:line="360" w:lineRule="auto"/>
        <w:ind w:firstLineChars="200" w:firstLine="480"/>
        <w:rPr>
          <w:rFonts w:ascii="宋体" w:eastAsia="宋体" w:hAnsi="宋体"/>
          <w:sz w:val="24"/>
        </w:rPr>
      </w:pPr>
    </w:p>
    <w:p w:rsidR="00C412D8" w:rsidRPr="007A629E" w:rsidRDefault="00C412D8" w:rsidP="00804E24">
      <w:pPr>
        <w:spacing w:line="360" w:lineRule="auto"/>
        <w:ind w:firstLineChars="200" w:firstLine="480"/>
        <w:rPr>
          <w:rFonts w:ascii="宋体" w:eastAsia="宋体" w:hAnsi="宋体"/>
          <w:sz w:val="24"/>
        </w:rPr>
      </w:pPr>
      <w:r w:rsidRPr="007A629E">
        <w:rPr>
          <w:rFonts w:ascii="宋体" w:eastAsia="宋体" w:hAnsi="宋体" w:hint="eastAsia"/>
          <w:sz w:val="24"/>
        </w:rPr>
        <w:t>风险提示：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C412D8" w:rsidRPr="007A629E" w:rsidRDefault="00C412D8" w:rsidP="00804E24">
      <w:pPr>
        <w:spacing w:line="360" w:lineRule="auto"/>
        <w:ind w:firstLineChars="200" w:firstLine="480"/>
        <w:rPr>
          <w:rFonts w:ascii="宋体" w:eastAsia="宋体" w:hAnsi="宋体"/>
          <w:sz w:val="24"/>
        </w:rPr>
      </w:pPr>
    </w:p>
    <w:p w:rsidR="00C412D8" w:rsidRPr="007A629E" w:rsidRDefault="00C412D8" w:rsidP="00C412D8">
      <w:pPr>
        <w:spacing w:line="360" w:lineRule="auto"/>
        <w:jc w:val="right"/>
        <w:rPr>
          <w:rFonts w:ascii="宋体" w:eastAsia="宋体" w:hAnsi="宋体"/>
          <w:sz w:val="24"/>
        </w:rPr>
      </w:pPr>
      <w:r w:rsidRPr="007A629E">
        <w:rPr>
          <w:rFonts w:ascii="宋体" w:eastAsia="宋体" w:hAnsi="宋体"/>
          <w:sz w:val="24"/>
        </w:rPr>
        <w:t xml:space="preserve"> </w:t>
      </w:r>
    </w:p>
    <w:p w:rsidR="00C412D8" w:rsidRPr="007A629E" w:rsidRDefault="00C412D8" w:rsidP="00C5253E">
      <w:pPr>
        <w:spacing w:line="360" w:lineRule="auto"/>
        <w:jc w:val="right"/>
        <w:rPr>
          <w:rFonts w:ascii="宋体" w:eastAsia="宋体" w:hAnsi="宋体"/>
          <w:sz w:val="24"/>
        </w:rPr>
      </w:pPr>
      <w:r w:rsidRPr="007A629E">
        <w:rPr>
          <w:rFonts w:ascii="宋体" w:eastAsia="宋体" w:hAnsi="宋体"/>
          <w:sz w:val="24"/>
        </w:rPr>
        <w:t>兴证全球基金管理有限公司</w:t>
      </w:r>
    </w:p>
    <w:p w:rsidR="00C412D8" w:rsidRPr="00E8727E" w:rsidRDefault="00512CF0" w:rsidP="00512CF0">
      <w:pPr>
        <w:spacing w:line="360" w:lineRule="auto"/>
        <w:jc w:val="right"/>
        <w:rPr>
          <w:rFonts w:ascii="宋体" w:eastAsia="宋体" w:hAnsi="宋体"/>
          <w:sz w:val="24"/>
        </w:rPr>
      </w:pPr>
      <w:bookmarkStart w:id="0" w:name="_GoBack"/>
      <w:bookmarkEnd w:id="0"/>
      <w:r w:rsidRPr="007A629E">
        <w:rPr>
          <w:rFonts w:ascii="宋体" w:eastAsia="宋体" w:hAnsi="宋体"/>
          <w:sz w:val="24"/>
        </w:rPr>
        <w:t>2023年12月</w:t>
      </w:r>
      <w:r w:rsidR="007A629E" w:rsidRPr="007A629E">
        <w:rPr>
          <w:rFonts w:ascii="宋体" w:eastAsia="宋体" w:hAnsi="宋体"/>
          <w:sz w:val="24"/>
        </w:rPr>
        <w:t>15</w:t>
      </w:r>
      <w:r w:rsidRPr="007A629E">
        <w:rPr>
          <w:rFonts w:ascii="宋体" w:eastAsia="宋体" w:hAnsi="宋体"/>
          <w:sz w:val="24"/>
        </w:rPr>
        <w:t>日</w:t>
      </w:r>
    </w:p>
    <w:sectPr w:rsidR="00C412D8" w:rsidRPr="00E8727E" w:rsidSect="004041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3102"/>
    <w:multiLevelType w:val="hybridMultilevel"/>
    <w:tmpl w:val="9D18327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nsid w:val="50AD31E4"/>
    <w:multiLevelType w:val="hybridMultilevel"/>
    <w:tmpl w:val="E81296D0"/>
    <w:lvl w:ilvl="0" w:tplc="1B001C02">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5C1A"/>
    <w:rsid w:val="000E5C1A"/>
    <w:rsid w:val="001C5D0B"/>
    <w:rsid w:val="002D4F01"/>
    <w:rsid w:val="00404165"/>
    <w:rsid w:val="00437E4C"/>
    <w:rsid w:val="004934E0"/>
    <w:rsid w:val="004A358D"/>
    <w:rsid w:val="00512CF0"/>
    <w:rsid w:val="00664EDC"/>
    <w:rsid w:val="006F7B50"/>
    <w:rsid w:val="007A629E"/>
    <w:rsid w:val="00804E24"/>
    <w:rsid w:val="008564D8"/>
    <w:rsid w:val="00AF4651"/>
    <w:rsid w:val="00C412D8"/>
    <w:rsid w:val="00C5253E"/>
    <w:rsid w:val="00C62A55"/>
    <w:rsid w:val="00CC597C"/>
    <w:rsid w:val="00E87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2D8"/>
    <w:pPr>
      <w:ind w:firstLineChars="200" w:firstLine="420"/>
    </w:pPr>
  </w:style>
  <w:style w:type="character" w:styleId="a4">
    <w:name w:val="Hyperlink"/>
    <w:basedOn w:val="a0"/>
    <w:uiPriority w:val="99"/>
    <w:unhideWhenUsed/>
    <w:rsid w:val="00804E24"/>
    <w:rPr>
      <w:color w:val="0563C1" w:themeColor="hyperlink"/>
      <w:u w:val="single"/>
    </w:rPr>
  </w:style>
  <w:style w:type="paragraph" w:styleId="a5">
    <w:name w:val="Balloon Text"/>
    <w:basedOn w:val="a"/>
    <w:link w:val="Char"/>
    <w:uiPriority w:val="99"/>
    <w:semiHidden/>
    <w:unhideWhenUsed/>
    <w:rsid w:val="008564D8"/>
    <w:rPr>
      <w:sz w:val="18"/>
      <w:szCs w:val="18"/>
    </w:rPr>
  </w:style>
  <w:style w:type="character" w:customStyle="1" w:styleId="Char">
    <w:name w:val="批注框文本 Char"/>
    <w:basedOn w:val="a0"/>
    <w:link w:val="a5"/>
    <w:uiPriority w:val="99"/>
    <w:semiHidden/>
    <w:rsid w:val="008564D8"/>
    <w:rPr>
      <w:sz w:val="18"/>
      <w:szCs w:val="18"/>
    </w:rPr>
  </w:style>
  <w:style w:type="table" w:styleId="a6">
    <w:name w:val="Table Grid"/>
    <w:basedOn w:val="a1"/>
    <w:uiPriority w:val="39"/>
    <w:rsid w:val="002D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618874">
      <w:bodyDiv w:val="1"/>
      <w:marLeft w:val="0"/>
      <w:marRight w:val="0"/>
      <w:marTop w:val="0"/>
      <w:marBottom w:val="0"/>
      <w:divBdr>
        <w:top w:val="none" w:sz="0" w:space="0" w:color="auto"/>
        <w:left w:val="none" w:sz="0" w:space="0" w:color="auto"/>
        <w:bottom w:val="none" w:sz="0" w:space="0" w:color="auto"/>
        <w:right w:val="none" w:sz="0" w:space="0" w:color="auto"/>
      </w:divBdr>
    </w:div>
    <w:div w:id="214200845">
      <w:bodyDiv w:val="1"/>
      <w:marLeft w:val="0"/>
      <w:marRight w:val="0"/>
      <w:marTop w:val="0"/>
      <w:marBottom w:val="0"/>
      <w:divBdr>
        <w:top w:val="none" w:sz="0" w:space="0" w:color="auto"/>
        <w:left w:val="none" w:sz="0" w:space="0" w:color="auto"/>
        <w:bottom w:val="none" w:sz="0" w:space="0" w:color="auto"/>
        <w:right w:val="none" w:sz="0" w:space="0" w:color="auto"/>
      </w:divBdr>
    </w:div>
    <w:div w:id="282422669">
      <w:bodyDiv w:val="1"/>
      <w:marLeft w:val="0"/>
      <w:marRight w:val="0"/>
      <w:marTop w:val="0"/>
      <w:marBottom w:val="0"/>
      <w:divBdr>
        <w:top w:val="none" w:sz="0" w:space="0" w:color="auto"/>
        <w:left w:val="none" w:sz="0" w:space="0" w:color="auto"/>
        <w:bottom w:val="none" w:sz="0" w:space="0" w:color="auto"/>
        <w:right w:val="none" w:sz="0" w:space="0" w:color="auto"/>
      </w:divBdr>
    </w:div>
    <w:div w:id="361058054">
      <w:bodyDiv w:val="1"/>
      <w:marLeft w:val="0"/>
      <w:marRight w:val="0"/>
      <w:marTop w:val="0"/>
      <w:marBottom w:val="0"/>
      <w:divBdr>
        <w:top w:val="none" w:sz="0" w:space="0" w:color="auto"/>
        <w:left w:val="none" w:sz="0" w:space="0" w:color="auto"/>
        <w:bottom w:val="none" w:sz="0" w:space="0" w:color="auto"/>
        <w:right w:val="none" w:sz="0" w:space="0" w:color="auto"/>
      </w:divBdr>
    </w:div>
    <w:div w:id="894045425">
      <w:bodyDiv w:val="1"/>
      <w:marLeft w:val="0"/>
      <w:marRight w:val="0"/>
      <w:marTop w:val="0"/>
      <w:marBottom w:val="0"/>
      <w:divBdr>
        <w:top w:val="none" w:sz="0" w:space="0" w:color="auto"/>
        <w:left w:val="none" w:sz="0" w:space="0" w:color="auto"/>
        <w:bottom w:val="none" w:sz="0" w:space="0" w:color="auto"/>
        <w:right w:val="none" w:sz="0" w:space="0" w:color="auto"/>
      </w:divBdr>
    </w:div>
    <w:div w:id="14752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xqf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4</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夏睿</dc:creator>
  <cp:keywords/>
  <dc:description/>
  <cp:lastModifiedBy>ZHONGM</cp:lastModifiedBy>
  <cp:revision>2</cp:revision>
  <dcterms:created xsi:type="dcterms:W3CDTF">2023-12-14T16:01:00Z</dcterms:created>
  <dcterms:modified xsi:type="dcterms:W3CDTF">2023-12-14T16:01:00Z</dcterms:modified>
</cp:coreProperties>
</file>