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6C" w:rsidRDefault="00AD39CC">
      <w:pPr>
        <w:spacing w:line="360" w:lineRule="auto"/>
        <w:jc w:val="center"/>
        <w:rPr>
          <w:rFonts w:ascii="宋体" w:eastAsia="宋体" w:hAnsi="宋体" w:cs="宋体"/>
          <w:b/>
          <w:sz w:val="32"/>
          <w:szCs w:val="32"/>
        </w:rPr>
      </w:pPr>
      <w:r>
        <w:rPr>
          <w:rFonts w:ascii="宋体" w:eastAsia="宋体" w:hAnsi="宋体" w:cs="宋体" w:hint="eastAsia"/>
          <w:b/>
          <w:sz w:val="32"/>
          <w:szCs w:val="32"/>
        </w:rPr>
        <w:t>山西证券股份有限公司关于旗下部分公募基金新增</w:t>
      </w:r>
    </w:p>
    <w:p w:rsidR="002C416C" w:rsidRDefault="00AD39CC">
      <w:pPr>
        <w:spacing w:line="360" w:lineRule="auto"/>
        <w:jc w:val="center"/>
        <w:rPr>
          <w:rFonts w:ascii="宋体" w:eastAsia="宋体" w:hAnsi="宋体" w:cs="宋体"/>
          <w:b/>
          <w:sz w:val="32"/>
          <w:szCs w:val="32"/>
        </w:rPr>
      </w:pPr>
      <w:r>
        <w:rPr>
          <w:rFonts w:ascii="宋体" w:eastAsia="宋体" w:hAnsi="宋体" w:cs="宋体" w:hint="eastAsia"/>
          <w:b/>
          <w:sz w:val="32"/>
          <w:szCs w:val="32"/>
        </w:rPr>
        <w:t>基煜基金为销售机构的公告</w:t>
      </w:r>
    </w:p>
    <w:p w:rsidR="002C416C" w:rsidRDefault="002C416C">
      <w:pPr>
        <w:spacing w:line="360" w:lineRule="auto"/>
        <w:jc w:val="center"/>
        <w:rPr>
          <w:rFonts w:ascii="宋体" w:eastAsia="宋体" w:hAnsi="宋体" w:cs="宋体"/>
          <w:b/>
          <w:sz w:val="32"/>
          <w:szCs w:val="32"/>
        </w:rPr>
      </w:pPr>
    </w:p>
    <w:p w:rsidR="002C416C" w:rsidRDefault="00AD39CC">
      <w:pPr>
        <w:spacing w:line="360" w:lineRule="auto"/>
        <w:ind w:firstLineChars="200" w:firstLine="480"/>
        <w:rPr>
          <w:rFonts w:ascii="宋体" w:eastAsia="宋体" w:hAnsi="宋体" w:cs="宋体"/>
          <w:sz w:val="20"/>
          <w:szCs w:val="21"/>
        </w:rPr>
      </w:pPr>
      <w:r>
        <w:rPr>
          <w:rFonts w:ascii="宋体" w:eastAsia="宋体" w:hAnsi="宋体" w:cs="宋体" w:hint="eastAsia"/>
          <w:sz w:val="24"/>
          <w:szCs w:val="24"/>
        </w:rPr>
        <w:t>为满足广大投资者的理财需求，山西证券股份有限公司（以下简称“本公司”）将</w:t>
      </w:r>
      <w:r>
        <w:rPr>
          <w:rFonts w:ascii="宋体" w:eastAsia="宋体" w:hAnsi="宋体" w:cs="宋体" w:hint="eastAsia"/>
          <w:kern w:val="0"/>
          <w:sz w:val="24"/>
          <w:szCs w:val="24"/>
        </w:rPr>
        <w:t>新增上海基煜基金销售有限公司</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（以下简称“</w:t>
      </w:r>
      <w:r>
        <w:rPr>
          <w:rFonts w:ascii="宋体" w:eastAsia="宋体" w:hAnsi="宋体" w:cs="宋体" w:hint="eastAsia"/>
          <w:kern w:val="0"/>
          <w:sz w:val="24"/>
          <w:szCs w:val="24"/>
        </w:rPr>
        <w:t>基煜</w:t>
      </w:r>
      <w:r>
        <w:rPr>
          <w:rFonts w:ascii="宋体" w:eastAsia="宋体" w:hAnsi="宋体" w:cs="宋体" w:hint="eastAsia"/>
          <w:kern w:val="0"/>
          <w:sz w:val="24"/>
          <w:szCs w:val="24"/>
        </w:rPr>
        <w:t>基金”）</w:t>
      </w:r>
      <w:r>
        <w:rPr>
          <w:rFonts w:ascii="宋体" w:eastAsia="宋体" w:hAnsi="宋体" w:cs="宋体" w:hint="eastAsia"/>
          <w:sz w:val="24"/>
          <w:szCs w:val="24"/>
        </w:rPr>
        <w:t>为</w:t>
      </w:r>
      <w:r>
        <w:rPr>
          <w:rFonts w:ascii="宋体" w:eastAsia="宋体" w:hAnsi="宋体" w:cs="宋体" w:hint="eastAsia"/>
          <w:sz w:val="24"/>
          <w:szCs w:val="24"/>
        </w:rPr>
        <w:t>旗下部分公募基金</w:t>
      </w:r>
      <w:r>
        <w:rPr>
          <w:rFonts w:ascii="宋体" w:eastAsia="宋体" w:hAnsi="宋体" w:cs="宋体" w:hint="eastAsia"/>
          <w:sz w:val="24"/>
          <w:szCs w:val="24"/>
        </w:rPr>
        <w:t>的销售机构，具体事宜通知如下：</w:t>
      </w:r>
      <w:r>
        <w:rPr>
          <w:rFonts w:ascii="宋体" w:eastAsia="宋体" w:hAnsi="宋体" w:cs="宋体" w:hint="eastAsia"/>
          <w:sz w:val="24"/>
          <w:szCs w:val="24"/>
        </w:rPr>
        <w:t xml:space="preserve"> </w:t>
      </w:r>
    </w:p>
    <w:p w:rsidR="002C416C" w:rsidRDefault="002C416C">
      <w:pPr>
        <w:spacing w:line="360" w:lineRule="auto"/>
        <w:rPr>
          <w:rFonts w:ascii="宋体" w:eastAsia="宋体" w:hAnsi="宋体" w:cs="宋体"/>
          <w:b/>
          <w:bCs/>
          <w:sz w:val="24"/>
          <w:szCs w:val="24"/>
        </w:rPr>
      </w:pPr>
    </w:p>
    <w:p w:rsidR="002C416C" w:rsidRDefault="00AD39CC">
      <w:pPr>
        <w:spacing w:line="360" w:lineRule="auto"/>
        <w:rPr>
          <w:rFonts w:ascii="宋体" w:eastAsia="宋体" w:hAnsi="宋体" w:cs="宋体"/>
          <w:b/>
          <w:bCs/>
          <w:sz w:val="24"/>
          <w:szCs w:val="24"/>
        </w:rPr>
      </w:pPr>
      <w:r>
        <w:rPr>
          <w:rFonts w:ascii="宋体" w:eastAsia="宋体" w:hAnsi="宋体" w:cs="宋体" w:hint="eastAsia"/>
          <w:b/>
          <w:bCs/>
          <w:sz w:val="24"/>
          <w:szCs w:val="24"/>
        </w:rPr>
        <w:t>一、适用基金</w:t>
      </w:r>
      <w:r>
        <w:rPr>
          <w:rFonts w:ascii="宋体" w:eastAsia="宋体" w:hAnsi="宋体" w:cs="宋体" w:hint="eastAsia"/>
          <w:b/>
          <w:bCs/>
          <w:sz w:val="24"/>
          <w:szCs w:val="24"/>
        </w:rPr>
        <w:t xml:space="preserve"> </w:t>
      </w:r>
    </w:p>
    <w:tbl>
      <w:tblPr>
        <w:tblStyle w:val="a9"/>
        <w:tblW w:w="0" w:type="auto"/>
        <w:tblInd w:w="133" w:type="dxa"/>
        <w:tblLayout w:type="fixed"/>
        <w:tblLook w:val="04A0"/>
      </w:tblPr>
      <w:tblGrid>
        <w:gridCol w:w="6840"/>
        <w:gridCol w:w="1474"/>
      </w:tblGrid>
      <w:tr w:rsidR="002C416C">
        <w:tc>
          <w:tcPr>
            <w:tcW w:w="6840" w:type="dxa"/>
          </w:tcPr>
          <w:p w:rsidR="002C416C" w:rsidRDefault="00AD39CC">
            <w:pPr>
              <w:spacing w:line="360" w:lineRule="auto"/>
              <w:ind w:firstLineChars="500" w:firstLine="1205"/>
              <w:rPr>
                <w:rFonts w:ascii="宋体" w:eastAsia="宋体" w:hAnsi="宋体" w:cs="宋体"/>
                <w:b/>
                <w:bCs/>
                <w:sz w:val="24"/>
                <w:szCs w:val="24"/>
              </w:rPr>
            </w:pPr>
            <w:r>
              <w:rPr>
                <w:rFonts w:ascii="宋体" w:eastAsia="宋体" w:hAnsi="宋体" w:cs="宋体" w:hint="eastAsia"/>
                <w:b/>
                <w:bCs/>
                <w:sz w:val="24"/>
                <w:szCs w:val="24"/>
              </w:rPr>
              <w:t>基金简称</w:t>
            </w:r>
          </w:p>
        </w:tc>
        <w:tc>
          <w:tcPr>
            <w:tcW w:w="1474" w:type="dxa"/>
          </w:tcPr>
          <w:p w:rsidR="002C416C" w:rsidRDefault="00AD39CC">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基金代码</w:t>
            </w:r>
          </w:p>
        </w:tc>
      </w:tr>
      <w:tr w:rsidR="002C416C">
        <w:tc>
          <w:tcPr>
            <w:tcW w:w="6840" w:type="dxa"/>
          </w:tcPr>
          <w:p w:rsidR="002C416C" w:rsidRDefault="00AD39CC">
            <w:pPr>
              <w:pStyle w:val="a7"/>
              <w:spacing w:line="450" w:lineRule="atLeast"/>
            </w:pPr>
            <w:r>
              <w:rPr>
                <w:rFonts w:hint="eastAsia"/>
              </w:rPr>
              <w:t>山西证券创新成长混合型发起式证券投资基金</w:t>
            </w:r>
            <w:r>
              <w:rPr>
                <w:rFonts w:hint="eastAsia"/>
              </w:rPr>
              <w:t>A</w:t>
            </w:r>
            <w:r>
              <w:rPr>
                <w:rFonts w:hint="eastAsia"/>
              </w:rPr>
              <w:t>类</w:t>
            </w:r>
          </w:p>
        </w:tc>
        <w:tc>
          <w:tcPr>
            <w:tcW w:w="1474" w:type="dxa"/>
          </w:tcPr>
          <w:p w:rsidR="002C416C" w:rsidRDefault="00AD39CC">
            <w:pPr>
              <w:spacing w:line="360" w:lineRule="auto"/>
              <w:jc w:val="center"/>
              <w:rPr>
                <w:rFonts w:ascii="宋体" w:eastAsia="宋体" w:hAnsi="宋体" w:cs="宋体"/>
                <w:sz w:val="24"/>
                <w:szCs w:val="24"/>
              </w:rPr>
            </w:pPr>
            <w:r>
              <w:rPr>
                <w:rFonts w:ascii="宋体" w:eastAsia="宋体" w:hAnsi="宋体" w:cs="宋体" w:hint="eastAsia"/>
                <w:sz w:val="24"/>
                <w:szCs w:val="24"/>
              </w:rPr>
              <w:t>018281</w:t>
            </w:r>
          </w:p>
        </w:tc>
      </w:tr>
      <w:tr w:rsidR="002C416C">
        <w:tc>
          <w:tcPr>
            <w:tcW w:w="6840" w:type="dxa"/>
          </w:tcPr>
          <w:p w:rsidR="002C416C" w:rsidRDefault="00AD39CC">
            <w:pPr>
              <w:pStyle w:val="a7"/>
              <w:spacing w:line="450" w:lineRule="atLeast"/>
            </w:pPr>
            <w:r>
              <w:rPr>
                <w:rFonts w:hint="eastAsia"/>
              </w:rPr>
              <w:t>山西证券创新成长混合型发起式证券投资基金</w:t>
            </w:r>
            <w:r>
              <w:rPr>
                <w:rFonts w:hint="eastAsia"/>
              </w:rPr>
              <w:t>C</w:t>
            </w:r>
            <w:r>
              <w:rPr>
                <w:rFonts w:hint="eastAsia"/>
              </w:rPr>
              <w:t>类</w:t>
            </w:r>
          </w:p>
        </w:tc>
        <w:tc>
          <w:tcPr>
            <w:tcW w:w="1474" w:type="dxa"/>
          </w:tcPr>
          <w:p w:rsidR="002C416C" w:rsidRDefault="00AD39CC">
            <w:pPr>
              <w:spacing w:line="360" w:lineRule="auto"/>
              <w:jc w:val="center"/>
              <w:rPr>
                <w:rFonts w:ascii="宋体" w:eastAsia="宋体" w:hAnsi="宋体" w:cs="宋体"/>
                <w:sz w:val="24"/>
                <w:szCs w:val="24"/>
              </w:rPr>
            </w:pPr>
            <w:r>
              <w:rPr>
                <w:rFonts w:ascii="宋体" w:eastAsia="宋体" w:hAnsi="宋体" w:cs="宋体" w:hint="eastAsia"/>
                <w:sz w:val="24"/>
                <w:szCs w:val="24"/>
              </w:rPr>
              <w:t>01828</w:t>
            </w:r>
            <w:r>
              <w:rPr>
                <w:rFonts w:ascii="宋体" w:eastAsia="宋体" w:hAnsi="宋体" w:cs="宋体" w:hint="eastAsia"/>
                <w:sz w:val="24"/>
                <w:szCs w:val="24"/>
              </w:rPr>
              <w:t>2</w:t>
            </w:r>
          </w:p>
        </w:tc>
      </w:tr>
      <w:tr w:rsidR="002C416C">
        <w:tc>
          <w:tcPr>
            <w:tcW w:w="6840" w:type="dxa"/>
          </w:tcPr>
          <w:p w:rsidR="002C416C" w:rsidRDefault="00AD39CC">
            <w:pPr>
              <w:pStyle w:val="a7"/>
              <w:spacing w:line="450" w:lineRule="atLeast"/>
            </w:pPr>
            <w:r>
              <w:rPr>
                <w:rFonts w:hint="eastAsia"/>
              </w:rPr>
              <w:t>山西证券裕鑫</w:t>
            </w:r>
            <w:r>
              <w:rPr>
                <w:rFonts w:hint="eastAsia"/>
              </w:rPr>
              <w:t>180</w:t>
            </w:r>
            <w:r>
              <w:rPr>
                <w:rFonts w:hint="eastAsia"/>
              </w:rPr>
              <w:t>天持有期债券型发起式证券投资基金</w:t>
            </w:r>
            <w:r>
              <w:rPr>
                <w:rFonts w:hint="eastAsia"/>
              </w:rPr>
              <w:t>A</w:t>
            </w:r>
            <w:r>
              <w:rPr>
                <w:rFonts w:hint="eastAsia"/>
              </w:rPr>
              <w:t>类</w:t>
            </w:r>
          </w:p>
        </w:tc>
        <w:tc>
          <w:tcPr>
            <w:tcW w:w="1474" w:type="dxa"/>
          </w:tcPr>
          <w:p w:rsidR="002C416C" w:rsidRDefault="00AD39CC">
            <w:pPr>
              <w:spacing w:line="360" w:lineRule="auto"/>
              <w:jc w:val="center"/>
              <w:rPr>
                <w:rFonts w:ascii="宋体" w:eastAsia="宋体" w:hAnsi="宋体" w:cs="宋体"/>
                <w:sz w:val="24"/>
                <w:szCs w:val="24"/>
              </w:rPr>
            </w:pPr>
            <w:r>
              <w:rPr>
                <w:rFonts w:ascii="宋体" w:eastAsia="宋体" w:hAnsi="宋体" w:cs="宋体" w:hint="eastAsia"/>
                <w:sz w:val="24"/>
                <w:szCs w:val="24"/>
              </w:rPr>
              <w:t>016883</w:t>
            </w:r>
          </w:p>
        </w:tc>
      </w:tr>
      <w:tr w:rsidR="002C416C">
        <w:tc>
          <w:tcPr>
            <w:tcW w:w="6840" w:type="dxa"/>
          </w:tcPr>
          <w:p w:rsidR="002C416C" w:rsidRDefault="00AD39CC">
            <w:pPr>
              <w:pStyle w:val="a7"/>
              <w:spacing w:line="450" w:lineRule="atLeast"/>
            </w:pPr>
            <w:r>
              <w:rPr>
                <w:rFonts w:hint="eastAsia"/>
              </w:rPr>
              <w:t>山西证券裕鑫</w:t>
            </w:r>
            <w:r>
              <w:rPr>
                <w:rFonts w:hint="eastAsia"/>
              </w:rPr>
              <w:t>180</w:t>
            </w:r>
            <w:r>
              <w:rPr>
                <w:rFonts w:hint="eastAsia"/>
              </w:rPr>
              <w:t>天持有期债券型发起式证券投资基金</w:t>
            </w:r>
            <w:r>
              <w:rPr>
                <w:rFonts w:hint="eastAsia"/>
              </w:rPr>
              <w:t>C</w:t>
            </w:r>
            <w:r>
              <w:rPr>
                <w:rFonts w:hint="eastAsia"/>
              </w:rPr>
              <w:t>类</w:t>
            </w:r>
          </w:p>
        </w:tc>
        <w:tc>
          <w:tcPr>
            <w:tcW w:w="1474" w:type="dxa"/>
          </w:tcPr>
          <w:p w:rsidR="002C416C" w:rsidRDefault="00AD39CC">
            <w:pPr>
              <w:spacing w:line="360" w:lineRule="auto"/>
              <w:jc w:val="center"/>
              <w:rPr>
                <w:rFonts w:ascii="宋体" w:eastAsia="宋体" w:hAnsi="宋体" w:cs="宋体"/>
                <w:sz w:val="24"/>
                <w:szCs w:val="24"/>
              </w:rPr>
            </w:pPr>
            <w:r>
              <w:rPr>
                <w:rFonts w:ascii="宋体" w:eastAsia="宋体" w:hAnsi="宋体" w:cs="宋体" w:hint="eastAsia"/>
                <w:sz w:val="24"/>
                <w:szCs w:val="24"/>
              </w:rPr>
              <w:t>01688</w:t>
            </w:r>
            <w:r>
              <w:rPr>
                <w:rFonts w:ascii="宋体" w:eastAsia="宋体" w:hAnsi="宋体" w:cs="宋体" w:hint="eastAsia"/>
                <w:sz w:val="24"/>
                <w:szCs w:val="24"/>
              </w:rPr>
              <w:t>4</w:t>
            </w:r>
          </w:p>
        </w:tc>
      </w:tr>
      <w:tr w:rsidR="002C416C">
        <w:tc>
          <w:tcPr>
            <w:tcW w:w="6840" w:type="dxa"/>
          </w:tcPr>
          <w:p w:rsidR="002C416C" w:rsidRDefault="00AD39CC">
            <w:pPr>
              <w:pStyle w:val="a7"/>
              <w:spacing w:line="450" w:lineRule="atLeast"/>
              <w:jc w:val="both"/>
            </w:pPr>
            <w:r>
              <w:rPr>
                <w:rFonts w:hint="eastAsia"/>
              </w:rPr>
              <w:t>山西证券丰盈</w:t>
            </w:r>
            <w:r>
              <w:rPr>
                <w:rFonts w:hint="eastAsia"/>
              </w:rPr>
              <w:t>180</w:t>
            </w:r>
            <w:r>
              <w:rPr>
                <w:rFonts w:hint="eastAsia"/>
              </w:rPr>
              <w:t>天滚动持有中短债债券型证券投资基金</w:t>
            </w:r>
            <w:r>
              <w:rPr>
                <w:rFonts w:hint="eastAsia"/>
              </w:rPr>
              <w:t>A</w:t>
            </w:r>
            <w:r>
              <w:rPr>
                <w:rFonts w:hint="eastAsia"/>
              </w:rPr>
              <w:t>类</w:t>
            </w:r>
          </w:p>
        </w:tc>
        <w:tc>
          <w:tcPr>
            <w:tcW w:w="1474" w:type="dxa"/>
          </w:tcPr>
          <w:p w:rsidR="002C416C" w:rsidRDefault="00AD39CC">
            <w:pPr>
              <w:spacing w:line="360" w:lineRule="auto"/>
              <w:jc w:val="center"/>
              <w:rPr>
                <w:rFonts w:ascii="宋体" w:eastAsia="宋体" w:hAnsi="宋体" w:cs="宋体"/>
                <w:sz w:val="24"/>
                <w:szCs w:val="24"/>
              </w:rPr>
            </w:pPr>
            <w:r>
              <w:rPr>
                <w:rFonts w:ascii="宋体" w:eastAsia="宋体" w:hAnsi="宋体" w:cs="宋体" w:hint="eastAsia"/>
                <w:sz w:val="24"/>
                <w:szCs w:val="24"/>
              </w:rPr>
              <w:t>017201</w:t>
            </w:r>
          </w:p>
        </w:tc>
      </w:tr>
      <w:tr w:rsidR="002C416C">
        <w:tc>
          <w:tcPr>
            <w:tcW w:w="6840" w:type="dxa"/>
          </w:tcPr>
          <w:p w:rsidR="002C416C" w:rsidRDefault="00AD39CC">
            <w:pPr>
              <w:pStyle w:val="a7"/>
              <w:spacing w:line="450" w:lineRule="atLeast"/>
              <w:jc w:val="both"/>
            </w:pPr>
            <w:r>
              <w:rPr>
                <w:rFonts w:hint="eastAsia"/>
              </w:rPr>
              <w:t>山西证券丰盈</w:t>
            </w:r>
            <w:r>
              <w:rPr>
                <w:rFonts w:hint="eastAsia"/>
              </w:rPr>
              <w:t>180</w:t>
            </w:r>
            <w:r>
              <w:rPr>
                <w:rFonts w:hint="eastAsia"/>
              </w:rPr>
              <w:t>天滚动持有中短债债券型证券投资基金</w:t>
            </w:r>
            <w:r>
              <w:rPr>
                <w:rFonts w:hint="eastAsia"/>
              </w:rPr>
              <w:t>C</w:t>
            </w:r>
            <w:r>
              <w:rPr>
                <w:rFonts w:hint="eastAsia"/>
              </w:rPr>
              <w:t>类</w:t>
            </w:r>
          </w:p>
        </w:tc>
        <w:tc>
          <w:tcPr>
            <w:tcW w:w="1474" w:type="dxa"/>
          </w:tcPr>
          <w:p w:rsidR="002C416C" w:rsidRDefault="00AD39CC">
            <w:pPr>
              <w:spacing w:line="360" w:lineRule="auto"/>
              <w:jc w:val="center"/>
              <w:rPr>
                <w:rFonts w:ascii="宋体" w:eastAsia="宋体" w:hAnsi="宋体" w:cs="宋体"/>
                <w:sz w:val="24"/>
                <w:szCs w:val="24"/>
              </w:rPr>
            </w:pPr>
            <w:r>
              <w:rPr>
                <w:rFonts w:ascii="宋体" w:eastAsia="宋体" w:hAnsi="宋体" w:cs="宋体" w:hint="eastAsia"/>
                <w:sz w:val="24"/>
                <w:szCs w:val="24"/>
              </w:rPr>
              <w:t>01720</w:t>
            </w:r>
            <w:r>
              <w:rPr>
                <w:rFonts w:ascii="宋体" w:eastAsia="宋体" w:hAnsi="宋体" w:cs="宋体" w:hint="eastAsia"/>
                <w:sz w:val="24"/>
                <w:szCs w:val="24"/>
              </w:rPr>
              <w:t>2</w:t>
            </w:r>
          </w:p>
        </w:tc>
      </w:tr>
    </w:tbl>
    <w:p w:rsidR="002C416C" w:rsidRDefault="002C416C">
      <w:pPr>
        <w:spacing w:line="360" w:lineRule="auto"/>
        <w:rPr>
          <w:rFonts w:ascii="宋体" w:eastAsia="宋体" w:hAnsi="宋体" w:cs="宋体"/>
          <w:sz w:val="24"/>
          <w:szCs w:val="24"/>
        </w:rPr>
      </w:pPr>
    </w:p>
    <w:p w:rsidR="002C416C" w:rsidRDefault="00AD39CC">
      <w:pPr>
        <w:spacing w:line="360" w:lineRule="auto"/>
        <w:rPr>
          <w:rFonts w:ascii="宋体" w:eastAsia="宋体" w:hAnsi="宋体" w:cs="宋体"/>
          <w:b/>
          <w:bCs/>
          <w:sz w:val="24"/>
          <w:szCs w:val="24"/>
        </w:rPr>
      </w:pPr>
      <w:r>
        <w:rPr>
          <w:rFonts w:ascii="宋体" w:eastAsia="宋体" w:hAnsi="宋体" w:cs="宋体" w:hint="eastAsia"/>
          <w:b/>
          <w:bCs/>
          <w:sz w:val="24"/>
          <w:szCs w:val="24"/>
        </w:rPr>
        <w:t>二、具体内容</w:t>
      </w:r>
    </w:p>
    <w:p w:rsidR="002C416C" w:rsidRDefault="00AD39CC">
      <w:pPr>
        <w:spacing w:line="360" w:lineRule="auto"/>
        <w:ind w:firstLine="420"/>
        <w:rPr>
          <w:rFonts w:ascii="宋体" w:eastAsia="宋体" w:hAnsi="宋体" w:cs="宋体"/>
          <w:sz w:val="24"/>
          <w:szCs w:val="24"/>
        </w:rPr>
      </w:pPr>
      <w:r>
        <w:rPr>
          <w:rFonts w:ascii="宋体" w:eastAsia="宋体" w:hAnsi="宋体" w:cs="宋体" w:hint="eastAsia"/>
          <w:sz w:val="24"/>
          <w:szCs w:val="24"/>
        </w:rPr>
        <w:t>自</w:t>
      </w:r>
      <w:r>
        <w:rPr>
          <w:rFonts w:ascii="宋体" w:eastAsia="宋体" w:hAnsi="宋体" w:cs="宋体" w:hint="eastAsia"/>
          <w:sz w:val="24"/>
          <w:szCs w:val="24"/>
        </w:rPr>
        <w:t>2023</w:t>
      </w:r>
      <w:r>
        <w:rPr>
          <w:rFonts w:ascii="宋体" w:eastAsia="宋体" w:hAnsi="宋体" w:cs="宋体" w:hint="eastAsia"/>
          <w:sz w:val="24"/>
          <w:szCs w:val="24"/>
        </w:rPr>
        <w:t>年</w:t>
      </w:r>
      <w:r>
        <w:rPr>
          <w:rFonts w:ascii="宋体" w:eastAsia="宋体" w:hAnsi="宋体" w:cs="宋体" w:hint="eastAsia"/>
          <w:sz w:val="24"/>
          <w:szCs w:val="24"/>
        </w:rPr>
        <w:t>12</w:t>
      </w:r>
      <w:r>
        <w:rPr>
          <w:rFonts w:ascii="宋体" w:eastAsia="宋体" w:hAnsi="宋体" w:cs="宋体" w:hint="eastAsia"/>
          <w:sz w:val="24"/>
          <w:szCs w:val="24"/>
        </w:rPr>
        <w:t>月</w:t>
      </w:r>
      <w:r>
        <w:rPr>
          <w:rFonts w:ascii="宋体" w:eastAsia="宋体" w:hAnsi="宋体" w:cs="宋体" w:hint="eastAsia"/>
          <w:sz w:val="24"/>
          <w:szCs w:val="24"/>
        </w:rPr>
        <w:t>15</w:t>
      </w:r>
      <w:r>
        <w:rPr>
          <w:rFonts w:ascii="宋体" w:eastAsia="宋体" w:hAnsi="宋体" w:cs="宋体" w:hint="eastAsia"/>
          <w:sz w:val="24"/>
          <w:szCs w:val="24"/>
        </w:rPr>
        <w:t>日起，投资人可通过</w:t>
      </w:r>
      <w:r>
        <w:rPr>
          <w:rFonts w:ascii="宋体" w:eastAsia="宋体" w:hAnsi="宋体" w:cs="宋体" w:hint="eastAsia"/>
          <w:kern w:val="0"/>
          <w:sz w:val="24"/>
          <w:szCs w:val="24"/>
        </w:rPr>
        <w:t>基煜</w:t>
      </w:r>
      <w:r>
        <w:rPr>
          <w:rFonts w:ascii="宋体" w:eastAsia="宋体" w:hAnsi="宋体" w:cs="宋体" w:hint="eastAsia"/>
          <w:sz w:val="24"/>
          <w:szCs w:val="24"/>
        </w:rPr>
        <w:t>基金办理上述列表中基金的开户、申购</w:t>
      </w:r>
      <w:r>
        <w:rPr>
          <w:rFonts w:ascii="宋体" w:eastAsia="宋体" w:hAnsi="宋体" w:cs="宋体" w:hint="eastAsia"/>
          <w:sz w:val="24"/>
          <w:szCs w:val="24"/>
        </w:rPr>
        <w:t>、赎回</w:t>
      </w:r>
      <w:r>
        <w:rPr>
          <w:rFonts w:ascii="宋体" w:eastAsia="宋体" w:hAnsi="宋体" w:cs="宋体" w:hint="eastAsia"/>
          <w:sz w:val="24"/>
          <w:szCs w:val="24"/>
        </w:rPr>
        <w:t>、</w:t>
      </w:r>
      <w:r>
        <w:rPr>
          <w:rFonts w:ascii="宋体" w:eastAsia="宋体" w:hAnsi="宋体" w:cs="宋体" w:hint="eastAsia"/>
          <w:sz w:val="24"/>
          <w:szCs w:val="24"/>
        </w:rPr>
        <w:t>基金转换和定期定额投资</w:t>
      </w:r>
      <w:r>
        <w:rPr>
          <w:rFonts w:ascii="宋体" w:eastAsia="宋体" w:hAnsi="宋体" w:cs="宋体" w:hint="eastAsia"/>
          <w:sz w:val="24"/>
          <w:szCs w:val="24"/>
        </w:rPr>
        <w:t>等业务，</w:t>
      </w:r>
      <w:r>
        <w:rPr>
          <w:rFonts w:ascii="宋体" w:eastAsia="宋体" w:hAnsi="宋体" w:cs="宋体" w:hint="eastAsia"/>
          <w:sz w:val="24"/>
          <w:szCs w:val="24"/>
        </w:rPr>
        <w:t>具体的业务流程、办理时间、办理方式以及费率优惠情况以</w:t>
      </w:r>
      <w:r>
        <w:rPr>
          <w:rFonts w:ascii="宋体" w:eastAsia="宋体" w:hAnsi="宋体" w:cs="宋体" w:hint="eastAsia"/>
          <w:sz w:val="24"/>
          <w:szCs w:val="24"/>
        </w:rPr>
        <w:t>上述销售机构</w:t>
      </w:r>
      <w:r>
        <w:rPr>
          <w:rFonts w:ascii="宋体" w:eastAsia="宋体" w:hAnsi="宋体" w:cs="宋体" w:hint="eastAsia"/>
          <w:sz w:val="24"/>
          <w:szCs w:val="24"/>
        </w:rPr>
        <w:t>的规定为准。</w:t>
      </w:r>
    </w:p>
    <w:p w:rsidR="002C416C" w:rsidRDefault="00AD39CC" w:rsidP="00AD39CC">
      <w:pPr>
        <w:spacing w:beforeLines="100" w:line="360" w:lineRule="auto"/>
        <w:rPr>
          <w:rFonts w:ascii="宋体" w:eastAsia="宋体" w:hAnsi="宋体" w:cs="宋体"/>
          <w:b/>
          <w:bCs/>
          <w:sz w:val="24"/>
          <w:szCs w:val="24"/>
        </w:rPr>
      </w:pPr>
      <w:r>
        <w:rPr>
          <w:rFonts w:ascii="宋体" w:eastAsia="宋体" w:hAnsi="宋体" w:cs="宋体" w:hint="eastAsia"/>
          <w:b/>
          <w:bCs/>
          <w:sz w:val="24"/>
          <w:szCs w:val="24"/>
        </w:rPr>
        <w:t>三、重要提示</w:t>
      </w:r>
    </w:p>
    <w:p w:rsidR="002C416C" w:rsidRDefault="00AD39CC">
      <w:pPr>
        <w:spacing w:line="360" w:lineRule="auto"/>
        <w:ind w:firstLine="42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、本公告解释权归本公司所有。</w:t>
      </w:r>
    </w:p>
    <w:p w:rsidR="002C416C" w:rsidRDefault="00AD39CC">
      <w:pPr>
        <w:spacing w:line="360" w:lineRule="auto"/>
        <w:ind w:firstLine="42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、投资者通过上述机构的业务办理具体事宜请遵从销售机构的相关规定。</w:t>
      </w:r>
    </w:p>
    <w:p w:rsidR="002C416C" w:rsidRDefault="00AD39CC">
      <w:pPr>
        <w:spacing w:line="360" w:lineRule="auto"/>
        <w:ind w:firstLine="42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、上述交易业务仅适用于处于正常申购期及处于特定开放日和开放时间的基金。基金封闭期等特殊期间的有关规定详见对应基金的《基金合同》和《招募说明书》等相关法律文件及本公司发布的最新业务公告。</w:t>
      </w:r>
    </w:p>
    <w:p w:rsidR="002C416C" w:rsidRDefault="002C416C">
      <w:pPr>
        <w:spacing w:line="360" w:lineRule="auto"/>
        <w:rPr>
          <w:rFonts w:ascii="宋体" w:eastAsia="宋体" w:hAnsi="宋体" w:cs="宋体"/>
          <w:b/>
          <w:bCs/>
          <w:sz w:val="24"/>
          <w:szCs w:val="24"/>
        </w:rPr>
      </w:pPr>
    </w:p>
    <w:p w:rsidR="002C416C" w:rsidRDefault="002C416C">
      <w:pPr>
        <w:spacing w:line="360" w:lineRule="auto"/>
        <w:rPr>
          <w:rFonts w:ascii="宋体" w:eastAsia="宋体" w:hAnsi="宋体" w:cs="宋体"/>
          <w:b/>
          <w:bCs/>
          <w:sz w:val="24"/>
          <w:szCs w:val="24"/>
        </w:rPr>
      </w:pPr>
    </w:p>
    <w:p w:rsidR="002C416C" w:rsidRDefault="00AD39CC">
      <w:pPr>
        <w:spacing w:line="360" w:lineRule="auto"/>
        <w:rPr>
          <w:rFonts w:ascii="宋体" w:eastAsia="宋体" w:hAnsi="宋体" w:cs="宋体"/>
          <w:b/>
          <w:bCs/>
          <w:sz w:val="24"/>
          <w:szCs w:val="24"/>
        </w:rPr>
      </w:pPr>
      <w:r>
        <w:rPr>
          <w:rFonts w:ascii="宋体" w:eastAsia="宋体" w:hAnsi="宋体" w:cs="宋体" w:hint="eastAsia"/>
          <w:b/>
          <w:bCs/>
          <w:sz w:val="24"/>
          <w:szCs w:val="24"/>
        </w:rPr>
        <w:lastRenderedPageBreak/>
        <w:t>四</w:t>
      </w:r>
      <w:r>
        <w:rPr>
          <w:rFonts w:ascii="宋体" w:eastAsia="宋体" w:hAnsi="宋体" w:cs="宋体" w:hint="eastAsia"/>
          <w:b/>
          <w:bCs/>
          <w:sz w:val="24"/>
          <w:szCs w:val="24"/>
        </w:rPr>
        <w:t>、投资者可通过以下途径了解或咨询相关情况</w:t>
      </w:r>
      <w:r>
        <w:rPr>
          <w:rFonts w:ascii="宋体" w:eastAsia="宋体" w:hAnsi="宋体" w:cs="宋体" w:hint="eastAsia"/>
          <w:b/>
          <w:bCs/>
          <w:sz w:val="24"/>
          <w:szCs w:val="24"/>
        </w:rPr>
        <w:t xml:space="preserve">  </w:t>
      </w:r>
    </w:p>
    <w:p w:rsidR="002C416C" w:rsidRDefault="00AD39CC">
      <w:pPr>
        <w:spacing w:line="360" w:lineRule="auto"/>
        <w:ind w:firstLineChars="200" w:firstLine="480"/>
        <w:rPr>
          <w:rFonts w:ascii="宋体" w:eastAsia="宋体" w:hAnsi="宋体" w:cs="宋体"/>
          <w:sz w:val="24"/>
          <w:szCs w:val="28"/>
        </w:rPr>
      </w:pPr>
      <w:r>
        <w:rPr>
          <w:rFonts w:ascii="宋体" w:eastAsia="宋体" w:hAnsi="宋体" w:cs="宋体" w:hint="eastAsia"/>
          <w:sz w:val="24"/>
          <w:szCs w:val="28"/>
        </w:rPr>
        <w:t>1</w:t>
      </w:r>
      <w:r>
        <w:rPr>
          <w:rFonts w:ascii="宋体" w:eastAsia="宋体" w:hAnsi="宋体" w:cs="宋体" w:hint="eastAsia"/>
          <w:sz w:val="24"/>
          <w:szCs w:val="28"/>
        </w:rPr>
        <w:t>、上海基煜基金销售有限公司</w:t>
      </w:r>
      <w:r>
        <w:rPr>
          <w:rFonts w:ascii="宋体" w:eastAsia="宋体" w:hAnsi="宋体" w:cs="宋体" w:hint="eastAsia"/>
          <w:sz w:val="24"/>
          <w:szCs w:val="28"/>
        </w:rPr>
        <w:t xml:space="preserve"> </w:t>
      </w:r>
    </w:p>
    <w:p w:rsidR="002C416C" w:rsidRDefault="00AD39CC">
      <w:pPr>
        <w:spacing w:line="360" w:lineRule="auto"/>
        <w:ind w:firstLineChars="200" w:firstLine="480"/>
        <w:rPr>
          <w:rFonts w:ascii="宋体" w:eastAsia="宋体" w:hAnsi="宋体" w:cs="宋体"/>
          <w:sz w:val="24"/>
          <w:szCs w:val="28"/>
        </w:rPr>
      </w:pPr>
      <w:r>
        <w:rPr>
          <w:rFonts w:ascii="宋体" w:eastAsia="宋体" w:hAnsi="宋体" w:cs="宋体" w:hint="eastAsia"/>
          <w:sz w:val="24"/>
          <w:szCs w:val="28"/>
        </w:rPr>
        <w:t>客服电话：</w:t>
      </w:r>
      <w:r>
        <w:rPr>
          <w:rFonts w:ascii="宋体" w:eastAsia="宋体" w:hAnsi="宋体" w:cs="宋体" w:hint="eastAsia"/>
          <w:sz w:val="24"/>
          <w:szCs w:val="28"/>
        </w:rPr>
        <w:t xml:space="preserve">4008205369 </w:t>
      </w:r>
    </w:p>
    <w:p w:rsidR="002C416C" w:rsidRDefault="00AD39CC">
      <w:pPr>
        <w:spacing w:line="360" w:lineRule="auto"/>
        <w:ind w:firstLineChars="200" w:firstLine="480"/>
        <w:rPr>
          <w:rFonts w:ascii="宋体" w:eastAsia="宋体" w:hAnsi="宋体" w:cs="宋体"/>
          <w:sz w:val="24"/>
          <w:szCs w:val="28"/>
        </w:rPr>
      </w:pPr>
      <w:r>
        <w:rPr>
          <w:rFonts w:ascii="宋体" w:eastAsia="宋体" w:hAnsi="宋体" w:cs="宋体" w:hint="eastAsia"/>
          <w:sz w:val="24"/>
          <w:szCs w:val="28"/>
        </w:rPr>
        <w:t>网址：</w:t>
      </w:r>
      <w:r>
        <w:rPr>
          <w:rFonts w:ascii="宋体" w:eastAsia="宋体" w:hAnsi="宋体" w:cs="宋体" w:hint="eastAsia"/>
          <w:sz w:val="24"/>
          <w:szCs w:val="28"/>
        </w:rPr>
        <w:t>www.jiyufund.com.cn</w:t>
      </w:r>
    </w:p>
    <w:p w:rsidR="002C416C" w:rsidRDefault="00AD39CC">
      <w:pPr>
        <w:numPr>
          <w:ilvl w:val="0"/>
          <w:numId w:val="1"/>
        </w:numPr>
        <w:spacing w:line="360" w:lineRule="auto"/>
        <w:ind w:firstLineChars="200" w:firstLine="480"/>
        <w:rPr>
          <w:rFonts w:ascii="宋体" w:eastAsia="宋体" w:hAnsi="宋体" w:cs="宋体"/>
          <w:sz w:val="24"/>
          <w:szCs w:val="28"/>
        </w:rPr>
      </w:pPr>
      <w:r>
        <w:rPr>
          <w:rFonts w:ascii="宋体" w:eastAsia="宋体" w:hAnsi="宋体" w:cs="宋体" w:hint="eastAsia"/>
          <w:sz w:val="24"/>
          <w:szCs w:val="28"/>
        </w:rPr>
        <w:t>山西证券股份有限公司</w:t>
      </w:r>
      <w:r>
        <w:rPr>
          <w:rFonts w:ascii="宋体" w:eastAsia="宋体" w:hAnsi="宋体" w:cs="宋体" w:hint="eastAsia"/>
          <w:sz w:val="24"/>
          <w:szCs w:val="28"/>
        </w:rPr>
        <w:t xml:space="preserve">  </w:t>
      </w:r>
    </w:p>
    <w:p w:rsidR="002C416C" w:rsidRDefault="00AD39CC">
      <w:pPr>
        <w:spacing w:line="360" w:lineRule="auto"/>
        <w:ind w:firstLineChars="200" w:firstLine="480"/>
        <w:rPr>
          <w:rFonts w:ascii="宋体" w:eastAsia="宋体" w:hAnsi="宋体" w:cs="宋体"/>
          <w:sz w:val="24"/>
          <w:szCs w:val="28"/>
        </w:rPr>
      </w:pPr>
      <w:r>
        <w:rPr>
          <w:rFonts w:ascii="宋体" w:eastAsia="宋体" w:hAnsi="宋体" w:cs="宋体" w:hint="eastAsia"/>
          <w:sz w:val="24"/>
          <w:szCs w:val="28"/>
        </w:rPr>
        <w:t>客服电话：</w:t>
      </w:r>
      <w:r>
        <w:rPr>
          <w:rFonts w:ascii="宋体" w:eastAsia="宋体" w:hAnsi="宋体" w:cs="宋体" w:hint="eastAsia"/>
          <w:sz w:val="24"/>
          <w:szCs w:val="28"/>
        </w:rPr>
        <w:t>95573</w:t>
      </w:r>
      <w:r>
        <w:rPr>
          <w:rFonts w:ascii="宋体" w:eastAsia="宋体" w:hAnsi="宋体" w:cs="宋体" w:hint="eastAsia"/>
          <w:sz w:val="24"/>
          <w:szCs w:val="28"/>
        </w:rPr>
        <w:t>、</w:t>
      </w:r>
      <w:r>
        <w:rPr>
          <w:rFonts w:ascii="宋体" w:eastAsia="宋体" w:hAnsi="宋体" w:cs="宋体" w:hint="eastAsia"/>
          <w:sz w:val="24"/>
          <w:szCs w:val="28"/>
        </w:rPr>
        <w:t>0351</w:t>
      </w:r>
      <w:r>
        <w:rPr>
          <w:rFonts w:ascii="宋体" w:eastAsia="宋体" w:hAnsi="宋体" w:cs="宋体" w:hint="eastAsia"/>
          <w:sz w:val="24"/>
          <w:szCs w:val="28"/>
        </w:rPr>
        <w:t>－</w:t>
      </w:r>
      <w:r>
        <w:rPr>
          <w:rFonts w:ascii="宋体" w:eastAsia="宋体" w:hAnsi="宋体" w:cs="宋体" w:hint="eastAsia"/>
          <w:sz w:val="24"/>
          <w:szCs w:val="28"/>
        </w:rPr>
        <w:t xml:space="preserve">95573   </w:t>
      </w:r>
      <w:r>
        <w:rPr>
          <w:rFonts w:ascii="宋体" w:eastAsia="宋体" w:hAnsi="宋体" w:cs="宋体" w:hint="eastAsia"/>
          <w:sz w:val="24"/>
          <w:szCs w:val="28"/>
        </w:rPr>
        <w:t xml:space="preserve">  </w:t>
      </w:r>
    </w:p>
    <w:p w:rsidR="002C416C" w:rsidRDefault="00AD39CC">
      <w:pPr>
        <w:spacing w:line="360" w:lineRule="auto"/>
        <w:ind w:firstLineChars="200" w:firstLine="480"/>
        <w:rPr>
          <w:rFonts w:ascii="宋体" w:eastAsia="宋体" w:hAnsi="宋体" w:cs="宋体"/>
          <w:sz w:val="24"/>
          <w:szCs w:val="28"/>
        </w:rPr>
      </w:pPr>
      <w:r>
        <w:rPr>
          <w:rFonts w:ascii="宋体" w:eastAsia="宋体" w:hAnsi="宋体" w:cs="宋体" w:hint="eastAsia"/>
          <w:sz w:val="24"/>
          <w:szCs w:val="28"/>
        </w:rPr>
        <w:t>公募基金业务网址：</w:t>
      </w:r>
      <w:r>
        <w:rPr>
          <w:rFonts w:ascii="宋体" w:eastAsia="宋体" w:hAnsi="宋体" w:cs="宋体" w:hint="eastAsia"/>
          <w:sz w:val="24"/>
          <w:szCs w:val="28"/>
        </w:rPr>
        <w:t xml:space="preserve">http://publiclyfund.sxzq.com:8000/  </w:t>
      </w:r>
    </w:p>
    <w:p w:rsidR="002C416C" w:rsidRDefault="002C416C">
      <w:pPr>
        <w:spacing w:line="360" w:lineRule="auto"/>
        <w:rPr>
          <w:rFonts w:ascii="宋体" w:eastAsia="宋体" w:hAnsi="宋体" w:cs="宋体"/>
          <w:sz w:val="24"/>
          <w:szCs w:val="28"/>
        </w:rPr>
      </w:pPr>
      <w:bookmarkStart w:id="0" w:name="_GoBack"/>
      <w:bookmarkEnd w:id="0"/>
    </w:p>
    <w:p w:rsidR="002C416C" w:rsidRDefault="00AD39CC">
      <w:pPr>
        <w:spacing w:line="360" w:lineRule="auto"/>
        <w:ind w:firstLineChars="200" w:firstLine="480"/>
        <w:rPr>
          <w:rFonts w:ascii="宋体" w:eastAsia="宋体" w:hAnsi="宋体" w:cs="宋体"/>
          <w:sz w:val="24"/>
          <w:szCs w:val="28"/>
        </w:rPr>
      </w:pPr>
      <w:r>
        <w:rPr>
          <w:rFonts w:ascii="宋体" w:eastAsia="宋体" w:hAnsi="宋体" w:cs="宋体" w:hint="eastAsia"/>
          <w:sz w:val="24"/>
          <w:szCs w:val="28"/>
        </w:rPr>
        <w:t>风险提示：本公司承诺以诚实信用、勤勉尽责的原则管理和运用基金资产，但不保证基金一定盈利，也不保证最低收益。基金的过往业绩及其净值高低并不预示其未来业绩表现。敬请投资者注意风险。投资者投资前应认真阅读基金的基金合同、招募说明书（更新）等法律文件，投资与自身风险承受能力相适应的基金。</w:t>
      </w:r>
      <w:r>
        <w:rPr>
          <w:rFonts w:ascii="宋体" w:eastAsia="宋体" w:hAnsi="宋体" w:cs="宋体" w:hint="eastAsia"/>
          <w:sz w:val="24"/>
          <w:szCs w:val="28"/>
        </w:rPr>
        <w:t xml:space="preserve">  </w:t>
      </w:r>
    </w:p>
    <w:p w:rsidR="002C416C" w:rsidRDefault="00AD39CC">
      <w:pPr>
        <w:spacing w:line="360" w:lineRule="auto"/>
        <w:ind w:firstLineChars="200" w:firstLine="480"/>
        <w:rPr>
          <w:rFonts w:ascii="宋体" w:eastAsia="宋体" w:hAnsi="宋体" w:cs="宋体"/>
          <w:sz w:val="24"/>
          <w:szCs w:val="28"/>
        </w:rPr>
      </w:pPr>
      <w:r>
        <w:rPr>
          <w:rFonts w:ascii="宋体" w:eastAsia="宋体" w:hAnsi="宋体" w:cs="宋体" w:hint="eastAsia"/>
          <w:sz w:val="24"/>
          <w:szCs w:val="28"/>
        </w:rPr>
        <w:t>特此公告。</w:t>
      </w:r>
      <w:r>
        <w:rPr>
          <w:rFonts w:ascii="宋体" w:eastAsia="宋体" w:hAnsi="宋体" w:cs="宋体" w:hint="eastAsia"/>
          <w:sz w:val="24"/>
          <w:szCs w:val="28"/>
        </w:rPr>
        <w:t xml:space="preserve">  </w:t>
      </w:r>
    </w:p>
    <w:p w:rsidR="002C416C" w:rsidRDefault="002C416C">
      <w:pPr>
        <w:spacing w:line="360" w:lineRule="auto"/>
        <w:ind w:firstLineChars="200" w:firstLine="480"/>
        <w:rPr>
          <w:rFonts w:ascii="宋体" w:eastAsia="宋体" w:hAnsi="宋体" w:cs="宋体"/>
          <w:sz w:val="24"/>
          <w:szCs w:val="28"/>
        </w:rPr>
      </w:pPr>
    </w:p>
    <w:p w:rsidR="002C416C" w:rsidRDefault="00AD39CC">
      <w:pPr>
        <w:spacing w:line="360" w:lineRule="auto"/>
        <w:jc w:val="right"/>
        <w:rPr>
          <w:rFonts w:ascii="宋体" w:eastAsia="宋体" w:hAnsi="宋体" w:cs="宋体"/>
          <w:sz w:val="24"/>
          <w:szCs w:val="28"/>
        </w:rPr>
      </w:pPr>
      <w:r>
        <w:rPr>
          <w:rFonts w:ascii="宋体" w:eastAsia="宋体" w:hAnsi="宋体" w:cs="宋体" w:hint="eastAsia"/>
          <w:sz w:val="24"/>
          <w:szCs w:val="28"/>
        </w:rPr>
        <w:t>山西证券股份有限公司</w:t>
      </w:r>
      <w:r>
        <w:rPr>
          <w:rFonts w:ascii="宋体" w:eastAsia="宋体" w:hAnsi="宋体" w:cs="宋体" w:hint="eastAsia"/>
          <w:sz w:val="24"/>
          <w:szCs w:val="28"/>
        </w:rPr>
        <w:t xml:space="preserve">  </w:t>
      </w:r>
    </w:p>
    <w:p w:rsidR="002C416C" w:rsidRDefault="00AD39CC">
      <w:pPr>
        <w:spacing w:line="360" w:lineRule="auto"/>
        <w:jc w:val="right"/>
        <w:rPr>
          <w:rFonts w:ascii="宋体" w:eastAsia="宋体" w:hAnsi="宋体" w:cs="宋体"/>
          <w:sz w:val="24"/>
          <w:szCs w:val="28"/>
        </w:rPr>
      </w:pPr>
      <w:r>
        <w:rPr>
          <w:rFonts w:ascii="宋体" w:eastAsia="宋体" w:hAnsi="宋体" w:cs="宋体" w:hint="eastAsia"/>
          <w:sz w:val="24"/>
          <w:szCs w:val="28"/>
        </w:rPr>
        <w:t>2023</w:t>
      </w:r>
      <w:r>
        <w:rPr>
          <w:rFonts w:ascii="宋体" w:eastAsia="宋体" w:hAnsi="宋体" w:cs="宋体" w:hint="eastAsia"/>
          <w:sz w:val="24"/>
          <w:szCs w:val="28"/>
        </w:rPr>
        <w:t>年</w:t>
      </w:r>
      <w:r>
        <w:rPr>
          <w:rFonts w:ascii="宋体" w:eastAsia="宋体" w:hAnsi="宋体" w:cs="宋体" w:hint="eastAsia"/>
          <w:sz w:val="24"/>
          <w:szCs w:val="28"/>
        </w:rPr>
        <w:t>12</w:t>
      </w:r>
      <w:r>
        <w:rPr>
          <w:rFonts w:ascii="宋体" w:eastAsia="宋体" w:hAnsi="宋体" w:cs="宋体" w:hint="eastAsia"/>
          <w:sz w:val="24"/>
          <w:szCs w:val="28"/>
        </w:rPr>
        <w:t>月</w:t>
      </w:r>
      <w:r>
        <w:rPr>
          <w:rFonts w:ascii="宋体" w:eastAsia="宋体" w:hAnsi="宋体" w:cs="宋体" w:hint="eastAsia"/>
          <w:sz w:val="24"/>
          <w:szCs w:val="28"/>
        </w:rPr>
        <w:t>12</w:t>
      </w:r>
      <w:r>
        <w:rPr>
          <w:rFonts w:ascii="宋体" w:eastAsia="宋体" w:hAnsi="宋体" w:cs="宋体" w:hint="eastAsia"/>
          <w:sz w:val="24"/>
          <w:szCs w:val="28"/>
        </w:rPr>
        <w:t>日</w:t>
      </w:r>
    </w:p>
    <w:sectPr w:rsidR="002C416C" w:rsidSect="002C41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6B67"/>
    <w:multiLevelType w:val="singleLevel"/>
    <w:tmpl w:val="0A336B67"/>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DczNzYxOTRjYjI5NzEzN2QyOGZmNjJlMzZjMDZkMmEifQ=="/>
  </w:docVars>
  <w:rsids>
    <w:rsidRoot w:val="00171C6D"/>
    <w:rsid w:val="000228B3"/>
    <w:rsid w:val="00114494"/>
    <w:rsid w:val="001415A9"/>
    <w:rsid w:val="00171C6D"/>
    <w:rsid w:val="00194A02"/>
    <w:rsid w:val="001F4D35"/>
    <w:rsid w:val="002333BE"/>
    <w:rsid w:val="002373A9"/>
    <w:rsid w:val="0027199B"/>
    <w:rsid w:val="0027397F"/>
    <w:rsid w:val="002C2495"/>
    <w:rsid w:val="002C416C"/>
    <w:rsid w:val="002D58CB"/>
    <w:rsid w:val="002F3E8F"/>
    <w:rsid w:val="00303425"/>
    <w:rsid w:val="003156FB"/>
    <w:rsid w:val="003562B0"/>
    <w:rsid w:val="00357D8F"/>
    <w:rsid w:val="003C0910"/>
    <w:rsid w:val="00464D63"/>
    <w:rsid w:val="004B3802"/>
    <w:rsid w:val="00531709"/>
    <w:rsid w:val="00535BBD"/>
    <w:rsid w:val="00593636"/>
    <w:rsid w:val="00594717"/>
    <w:rsid w:val="005B0089"/>
    <w:rsid w:val="006D7BC7"/>
    <w:rsid w:val="007301DF"/>
    <w:rsid w:val="0077087D"/>
    <w:rsid w:val="007A014B"/>
    <w:rsid w:val="007E4814"/>
    <w:rsid w:val="00813C2E"/>
    <w:rsid w:val="008439F0"/>
    <w:rsid w:val="0086524B"/>
    <w:rsid w:val="008747DF"/>
    <w:rsid w:val="00897378"/>
    <w:rsid w:val="008C29A9"/>
    <w:rsid w:val="00912E7E"/>
    <w:rsid w:val="009915DC"/>
    <w:rsid w:val="009D77FB"/>
    <w:rsid w:val="009F0647"/>
    <w:rsid w:val="00A45EE4"/>
    <w:rsid w:val="00A55FEE"/>
    <w:rsid w:val="00AD39CC"/>
    <w:rsid w:val="00AF6D87"/>
    <w:rsid w:val="00B13721"/>
    <w:rsid w:val="00B17A4E"/>
    <w:rsid w:val="00B36479"/>
    <w:rsid w:val="00B90D63"/>
    <w:rsid w:val="00CA6714"/>
    <w:rsid w:val="00CF6AEB"/>
    <w:rsid w:val="00D32673"/>
    <w:rsid w:val="00DA30A8"/>
    <w:rsid w:val="00DB30AA"/>
    <w:rsid w:val="00DD3D02"/>
    <w:rsid w:val="00DD66C6"/>
    <w:rsid w:val="00E1068D"/>
    <w:rsid w:val="00E30198"/>
    <w:rsid w:val="00E32FF7"/>
    <w:rsid w:val="00E40B30"/>
    <w:rsid w:val="00F52AE8"/>
    <w:rsid w:val="00FA04E5"/>
    <w:rsid w:val="00FA143D"/>
    <w:rsid w:val="02860386"/>
    <w:rsid w:val="06CA24FE"/>
    <w:rsid w:val="07FA2631"/>
    <w:rsid w:val="0B600F6E"/>
    <w:rsid w:val="126A3188"/>
    <w:rsid w:val="13CD2CF9"/>
    <w:rsid w:val="1C673F24"/>
    <w:rsid w:val="1CC155FB"/>
    <w:rsid w:val="203258DE"/>
    <w:rsid w:val="20687DC1"/>
    <w:rsid w:val="22085E1D"/>
    <w:rsid w:val="2A844876"/>
    <w:rsid w:val="2F200CA5"/>
    <w:rsid w:val="317773D0"/>
    <w:rsid w:val="317F101F"/>
    <w:rsid w:val="37603843"/>
    <w:rsid w:val="3B50661A"/>
    <w:rsid w:val="3D026734"/>
    <w:rsid w:val="3E424341"/>
    <w:rsid w:val="41C62CD9"/>
    <w:rsid w:val="43332EF1"/>
    <w:rsid w:val="457377E5"/>
    <w:rsid w:val="45D409FE"/>
    <w:rsid w:val="49C532BD"/>
    <w:rsid w:val="4B14646B"/>
    <w:rsid w:val="4B6B3C68"/>
    <w:rsid w:val="4CBE3ECB"/>
    <w:rsid w:val="524C06C0"/>
    <w:rsid w:val="544037C4"/>
    <w:rsid w:val="57A84BF7"/>
    <w:rsid w:val="5B7E4625"/>
    <w:rsid w:val="5C0629FB"/>
    <w:rsid w:val="5FBC4B81"/>
    <w:rsid w:val="60D36CEF"/>
    <w:rsid w:val="610A298C"/>
    <w:rsid w:val="627679D1"/>
    <w:rsid w:val="63B70B43"/>
    <w:rsid w:val="64225248"/>
    <w:rsid w:val="669B4484"/>
    <w:rsid w:val="68174C3D"/>
    <w:rsid w:val="6D470A29"/>
    <w:rsid w:val="6E6A5518"/>
    <w:rsid w:val="732864F2"/>
    <w:rsid w:val="73D602B7"/>
    <w:rsid w:val="7C9A69C6"/>
    <w:rsid w:val="7D0807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16C"/>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Char"/>
    <w:uiPriority w:val="9"/>
    <w:qFormat/>
    <w:rsid w:val="002C416C"/>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2C416C"/>
    <w:rPr>
      <w:rFonts w:ascii="宋体" w:eastAsia="宋体" w:hAnsi="宋体" w:cs="宋体"/>
      <w:sz w:val="24"/>
      <w:szCs w:val="24"/>
      <w:lang w:val="zh-CN" w:bidi="zh-CN"/>
    </w:rPr>
  </w:style>
  <w:style w:type="paragraph" w:styleId="a4">
    <w:name w:val="Balloon Text"/>
    <w:basedOn w:val="a"/>
    <w:link w:val="Char"/>
    <w:uiPriority w:val="99"/>
    <w:semiHidden/>
    <w:unhideWhenUsed/>
    <w:qFormat/>
    <w:rsid w:val="002C416C"/>
    <w:rPr>
      <w:sz w:val="18"/>
      <w:szCs w:val="18"/>
    </w:rPr>
  </w:style>
  <w:style w:type="paragraph" w:styleId="a5">
    <w:name w:val="footer"/>
    <w:basedOn w:val="a"/>
    <w:link w:val="Char0"/>
    <w:uiPriority w:val="99"/>
    <w:unhideWhenUsed/>
    <w:qFormat/>
    <w:rsid w:val="002C416C"/>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2C416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2C416C"/>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uiPriority w:val="10"/>
    <w:qFormat/>
    <w:rsid w:val="002C416C"/>
    <w:pPr>
      <w:spacing w:before="240" w:after="60"/>
      <w:jc w:val="center"/>
      <w:outlineLvl w:val="0"/>
    </w:pPr>
    <w:rPr>
      <w:rFonts w:asciiTheme="majorHAnsi" w:eastAsia="黑体" w:hAnsiTheme="majorHAnsi" w:cstheme="majorBidi"/>
      <w:b/>
      <w:bCs/>
      <w:sz w:val="32"/>
      <w:szCs w:val="32"/>
    </w:rPr>
  </w:style>
  <w:style w:type="table" w:styleId="a9">
    <w:name w:val="Table Grid"/>
    <w:basedOn w:val="a1"/>
    <w:uiPriority w:val="59"/>
    <w:qFormat/>
    <w:rsid w:val="002C4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2C416C"/>
    <w:rPr>
      <w:color w:val="800080"/>
      <w:u w:val="single"/>
    </w:rPr>
  </w:style>
  <w:style w:type="character" w:styleId="ab">
    <w:name w:val="Hyperlink"/>
    <w:basedOn w:val="a0"/>
    <w:uiPriority w:val="99"/>
    <w:semiHidden/>
    <w:unhideWhenUsed/>
    <w:qFormat/>
    <w:rsid w:val="002C416C"/>
    <w:rPr>
      <w:color w:val="0000FF"/>
      <w:u w:val="single"/>
    </w:rPr>
  </w:style>
  <w:style w:type="character" w:customStyle="1" w:styleId="Char1">
    <w:name w:val="页眉 Char"/>
    <w:basedOn w:val="a0"/>
    <w:link w:val="a6"/>
    <w:uiPriority w:val="99"/>
    <w:qFormat/>
    <w:rsid w:val="002C416C"/>
    <w:rPr>
      <w:sz w:val="18"/>
      <w:szCs w:val="18"/>
    </w:rPr>
  </w:style>
  <w:style w:type="character" w:customStyle="1" w:styleId="Char0">
    <w:name w:val="页脚 Char"/>
    <w:basedOn w:val="a0"/>
    <w:link w:val="a5"/>
    <w:uiPriority w:val="99"/>
    <w:qFormat/>
    <w:rsid w:val="002C416C"/>
    <w:rPr>
      <w:sz w:val="18"/>
      <w:szCs w:val="18"/>
    </w:rPr>
  </w:style>
  <w:style w:type="character" w:customStyle="1" w:styleId="Char">
    <w:name w:val="批注框文本 Char"/>
    <w:basedOn w:val="a0"/>
    <w:link w:val="a4"/>
    <w:uiPriority w:val="99"/>
    <w:semiHidden/>
    <w:qFormat/>
    <w:rsid w:val="002C416C"/>
    <w:rPr>
      <w:sz w:val="18"/>
      <w:szCs w:val="18"/>
    </w:rPr>
  </w:style>
  <w:style w:type="character" w:customStyle="1" w:styleId="5Char">
    <w:name w:val="标题 5 Char"/>
    <w:basedOn w:val="a0"/>
    <w:link w:val="5"/>
    <w:uiPriority w:val="9"/>
    <w:qFormat/>
    <w:rsid w:val="002C416C"/>
    <w:rPr>
      <w:rFonts w:ascii="宋体" w:hAnsi="宋体" w:cs="宋体"/>
      <w:b/>
      <w:bCs/>
    </w:rPr>
  </w:style>
  <w:style w:type="paragraph" w:styleId="ac">
    <w:name w:val="List Paragraph"/>
    <w:basedOn w:val="a"/>
    <w:uiPriority w:val="99"/>
    <w:unhideWhenUsed/>
    <w:qFormat/>
    <w:rsid w:val="002C416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814</Characters>
  <Application>Microsoft Office Word</Application>
  <DocSecurity>4</DocSecurity>
  <Lines>6</Lines>
  <Paragraphs>1</Paragraphs>
  <ScaleCrop>false</ScaleCrop>
  <Company>CNSTOCK</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邹学惠</dc:creator>
  <cp:lastModifiedBy>ZHONGM</cp:lastModifiedBy>
  <cp:revision>2</cp:revision>
  <cp:lastPrinted>2020-05-21T08:33:00Z</cp:lastPrinted>
  <dcterms:created xsi:type="dcterms:W3CDTF">2023-12-11T16:00:00Z</dcterms:created>
  <dcterms:modified xsi:type="dcterms:W3CDTF">2023-12-11T16:00:00Z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E8EFC12ED4F343349D2ECEF12F5E45FD</vt:lpwstr>
  </property>
</Properties>
</file>