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AC74BD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关于汇添富中短债债券型证券投资基金暂停大额申购、转换转入、定期定额投资业务的公告</w:t>
      </w:r>
    </w:p>
    <w:p w:rsidR="00745B42" w:rsidRPr="00745B42" w:rsidRDefault="00AC74BD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2023</w:t>
      </w:r>
      <w:r w:rsidRPr="00745B42">
        <w:rPr>
          <w:rFonts w:ascii="宋体" w:eastAsia="宋体" w:hAnsi="宋体" w:cs="Times New Roman"/>
          <w:sz w:val="24"/>
          <w:szCs w:val="24"/>
        </w:rPr>
        <w:t>年</w:t>
      </w:r>
      <w:r w:rsidRPr="00745B42">
        <w:rPr>
          <w:rFonts w:ascii="宋体" w:eastAsia="宋体" w:hAnsi="宋体" w:cs="Times New Roman"/>
          <w:sz w:val="24"/>
          <w:szCs w:val="24"/>
        </w:rPr>
        <w:t>12</w:t>
      </w:r>
      <w:r w:rsidRPr="00745B42">
        <w:rPr>
          <w:rFonts w:ascii="宋体" w:eastAsia="宋体" w:hAnsi="宋体" w:cs="Times New Roman"/>
          <w:sz w:val="24"/>
          <w:szCs w:val="24"/>
        </w:rPr>
        <w:t>月</w:t>
      </w:r>
      <w:r w:rsidRPr="00745B42">
        <w:rPr>
          <w:rFonts w:ascii="宋体" w:eastAsia="宋体" w:hAnsi="宋体" w:cs="Times New Roman"/>
          <w:sz w:val="24"/>
          <w:szCs w:val="24"/>
        </w:rPr>
        <w:t>07</w:t>
      </w:r>
      <w:r w:rsidRPr="00745B42">
        <w:rPr>
          <w:rFonts w:ascii="宋体" w:eastAsia="宋体" w:hAnsi="宋体" w:cs="Times New Roman"/>
          <w:sz w:val="24"/>
          <w:szCs w:val="24"/>
        </w:rPr>
        <w:t>日</w:t>
      </w:r>
    </w:p>
    <w:p w:rsidR="00745B42" w:rsidRPr="00745B42" w:rsidRDefault="00AC74BD" w:rsidP="00AC74BD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956"/>
        <w:gridCol w:w="2125"/>
        <w:gridCol w:w="2125"/>
        <w:gridCol w:w="2125"/>
      </w:tblGrid>
      <w:tr w:rsidR="00B07776">
        <w:tc>
          <w:tcPr>
            <w:tcW w:w="-25536" w:type="dxa"/>
            <w:gridSpan w:val="2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汇添富中短债债券型证券投资基金</w:t>
            </w:r>
          </w:p>
        </w:tc>
      </w:tr>
      <w:tr w:rsidR="00B07776">
        <w:tc>
          <w:tcPr>
            <w:tcW w:w="-25536" w:type="dxa"/>
            <w:gridSpan w:val="2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汇添富中短债</w:t>
            </w:r>
          </w:p>
        </w:tc>
      </w:tr>
      <w:tr w:rsidR="00B07776">
        <w:tc>
          <w:tcPr>
            <w:tcW w:w="-25536" w:type="dxa"/>
            <w:gridSpan w:val="2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007901</w:t>
            </w:r>
          </w:p>
        </w:tc>
      </w:tr>
      <w:tr w:rsidR="00B07776">
        <w:tc>
          <w:tcPr>
            <w:tcW w:w="-25536" w:type="dxa"/>
            <w:gridSpan w:val="2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B07776">
        <w:tc>
          <w:tcPr>
            <w:tcW w:w="-25536" w:type="dxa"/>
            <w:gridSpan w:val="2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根据《公开募集证券投资基金信息披露管理办法》等法律法规和《汇添富中短债债券型证券投资基金基金合同》的规定。</w:t>
            </w:r>
          </w:p>
        </w:tc>
      </w:tr>
      <w:tr w:rsidR="00B07776">
        <w:tc>
          <w:tcPr>
            <w:tcW w:w="20000" w:type="dxa"/>
            <w:vMerge w:val="restart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08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B07776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暂停大额转换转入起始日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08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B07776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5536" w:type="dxa"/>
            <w:gridSpan w:val="3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为保护基金份额持有人的利益，保障基金平稳运作，根据《汇添富中短债债券型证券投资基金基金合同》的有关规定。</w:t>
            </w:r>
          </w:p>
        </w:tc>
      </w:tr>
      <w:tr w:rsidR="00B07776">
        <w:tc>
          <w:tcPr>
            <w:tcW w:w="-25536" w:type="dxa"/>
            <w:gridSpan w:val="2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汇添富中短债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汇添富中短债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C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汇添富中短债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E</w:t>
            </w:r>
          </w:p>
        </w:tc>
      </w:tr>
      <w:tr w:rsidR="00B07776">
        <w:tc>
          <w:tcPr>
            <w:tcW w:w="-25536" w:type="dxa"/>
            <w:gridSpan w:val="2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007901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007902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011623</w:t>
            </w:r>
          </w:p>
        </w:tc>
      </w:tr>
      <w:tr w:rsidR="00B07776">
        <w:tc>
          <w:tcPr>
            <w:tcW w:w="-25536" w:type="dxa"/>
            <w:gridSpan w:val="2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B07776">
        <w:tc>
          <w:tcPr>
            <w:tcW w:w="-25536" w:type="dxa"/>
            <w:gridSpan w:val="2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5,000,000.00</w:t>
            </w:r>
          </w:p>
        </w:tc>
      </w:tr>
      <w:tr w:rsidR="00B07776">
        <w:tc>
          <w:tcPr>
            <w:tcW w:w="-25536" w:type="dxa"/>
            <w:gridSpan w:val="2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下属基金份额的限制转换转入金额（单位：人民币元）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5,000,000.00</w:t>
            </w:r>
          </w:p>
        </w:tc>
      </w:tr>
      <w:tr w:rsidR="00B07776">
        <w:tc>
          <w:tcPr>
            <w:tcW w:w="-25536" w:type="dxa"/>
            <w:gridSpan w:val="2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AC74BD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AC74BD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</w:t>
      </w:r>
      <w:r w:rsidRPr="00745B42">
        <w:rPr>
          <w:rFonts w:ascii="宋体" w:eastAsia="宋体" w:hAnsi="宋体" w:cs="Times New Roman"/>
          <w:szCs w:val="21"/>
        </w:rPr>
        <w:t>1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2023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2023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日），汇添富中短债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暂停大额申购、</w:t>
      </w:r>
      <w:r w:rsidRPr="00745B42">
        <w:rPr>
          <w:rFonts w:ascii="宋体" w:eastAsia="宋体" w:hAnsi="宋体" w:cs="Times New Roman"/>
          <w:szCs w:val="21"/>
        </w:rPr>
        <w:lastRenderedPageBreak/>
        <w:t>大额转换转入、大额定期定额投资业务，单日单个基金账户单笔或多笔累计申购、转换转入、定期定额投资的金额不应超过</w:t>
      </w:r>
      <w:r w:rsidRPr="00745B42">
        <w:rPr>
          <w:rFonts w:ascii="宋体" w:eastAsia="宋体" w:hAnsi="宋体" w:cs="Times New Roman"/>
          <w:szCs w:val="21"/>
        </w:rPr>
        <w:t>5000000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5000000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人民币元）。当单日某基金账户单笔或多笔累计申购、转换转入、定期定额投资该份额的金额超过</w:t>
      </w:r>
      <w:r w:rsidRPr="00745B42">
        <w:rPr>
          <w:rFonts w:ascii="宋体" w:eastAsia="宋体" w:hAnsi="宋体" w:cs="Times New Roman"/>
          <w:szCs w:val="21"/>
        </w:rPr>
        <w:t>5000000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人民币元，本公司将部分或全部拒绝。该份额暂停上述大额业务期间，其他业务仍照常办理。自</w:t>
      </w:r>
      <w:r w:rsidRPr="00745B42">
        <w:rPr>
          <w:rFonts w:ascii="宋体" w:eastAsia="宋体" w:hAnsi="宋体" w:cs="Times New Roman"/>
          <w:szCs w:val="21"/>
        </w:rPr>
        <w:t>2023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日起，本基金汇添富中短债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将恢复办理大额申购、大额转换转入、大额定期</w:t>
      </w:r>
      <w:r w:rsidRPr="00745B42">
        <w:rPr>
          <w:rFonts w:ascii="宋体" w:eastAsia="宋体" w:hAnsi="宋体" w:cs="Times New Roman"/>
          <w:szCs w:val="21"/>
        </w:rPr>
        <w:t>定额投资业务，届时将不再另行公告。</w:t>
      </w:r>
    </w:p>
    <w:p w:rsidR="00745B42" w:rsidRPr="00745B42" w:rsidRDefault="00AC74BD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2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2023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2023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日），汇添富中短债</w:t>
      </w:r>
      <w:r w:rsidRPr="00745B42">
        <w:rPr>
          <w:rFonts w:ascii="宋体" w:eastAsia="宋体" w:hAnsi="宋体" w:cs="Times New Roman"/>
          <w:szCs w:val="21"/>
        </w:rPr>
        <w:t>C</w:t>
      </w:r>
      <w:r w:rsidRPr="00745B42">
        <w:rPr>
          <w:rFonts w:ascii="宋体" w:eastAsia="宋体" w:hAnsi="宋体" w:cs="Times New Roman"/>
          <w:szCs w:val="21"/>
        </w:rPr>
        <w:t>暂停大额申购、大额转换转入、大额定期定额投资业务，单日单个基金账户单笔或多笔累计申购、转换转入、定期定额投资的金额不应超过</w:t>
      </w:r>
      <w:r w:rsidRPr="00745B42">
        <w:rPr>
          <w:rFonts w:ascii="宋体" w:eastAsia="宋体" w:hAnsi="宋体" w:cs="Times New Roman"/>
          <w:szCs w:val="21"/>
        </w:rPr>
        <w:t>5000000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5000000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人民币元）。当单日某基金账户单笔或多笔累计申购、转换转入、定期定额投资该份额的金额超过</w:t>
      </w:r>
      <w:r w:rsidRPr="00745B42">
        <w:rPr>
          <w:rFonts w:ascii="宋体" w:eastAsia="宋体" w:hAnsi="宋体" w:cs="Times New Roman"/>
          <w:szCs w:val="21"/>
        </w:rPr>
        <w:t>5000000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人民币元，本公司将部分或全部拒绝。该份额暂停上述大额业务期间，其他业务仍照常办理。自</w:t>
      </w:r>
      <w:r w:rsidRPr="00745B42">
        <w:rPr>
          <w:rFonts w:ascii="宋体" w:eastAsia="宋体" w:hAnsi="宋体" w:cs="Times New Roman"/>
          <w:szCs w:val="21"/>
        </w:rPr>
        <w:t>2023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日起，本基金汇添富中短债</w:t>
      </w:r>
      <w:r w:rsidRPr="00745B42">
        <w:rPr>
          <w:rFonts w:ascii="宋体" w:eastAsia="宋体" w:hAnsi="宋体" w:cs="Times New Roman"/>
          <w:szCs w:val="21"/>
        </w:rPr>
        <w:t>C</w:t>
      </w:r>
      <w:r w:rsidRPr="00745B42">
        <w:rPr>
          <w:rFonts w:ascii="宋体" w:eastAsia="宋体" w:hAnsi="宋体" w:cs="Times New Roman"/>
          <w:szCs w:val="21"/>
        </w:rPr>
        <w:t>将恢复办理</w:t>
      </w:r>
      <w:r w:rsidRPr="00745B42">
        <w:rPr>
          <w:rFonts w:ascii="宋体" w:eastAsia="宋体" w:hAnsi="宋体" w:cs="Times New Roman"/>
          <w:szCs w:val="21"/>
        </w:rPr>
        <w:t>大额申购、大额转换转入、大额定期定额投资业务，届时将不再另行公告。</w:t>
      </w:r>
    </w:p>
    <w:p w:rsidR="00745B42" w:rsidRPr="00745B42" w:rsidRDefault="00AC74BD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3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2023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2023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日），汇添富中短债</w:t>
      </w:r>
      <w:r w:rsidRPr="00745B42">
        <w:rPr>
          <w:rFonts w:ascii="宋体" w:eastAsia="宋体" w:hAnsi="宋体" w:cs="Times New Roman"/>
          <w:szCs w:val="21"/>
        </w:rPr>
        <w:t>E</w:t>
      </w:r>
      <w:r w:rsidRPr="00745B42">
        <w:rPr>
          <w:rFonts w:ascii="宋体" w:eastAsia="宋体" w:hAnsi="宋体" w:cs="Times New Roman"/>
          <w:szCs w:val="21"/>
        </w:rPr>
        <w:t>暂停大额申购、大额转换转入、大额定期定额投资业务，单日单个基金账户单笔或多笔累计申购、转换转入、定期定额投资的金额不应超过</w:t>
      </w:r>
      <w:r w:rsidRPr="00745B42">
        <w:rPr>
          <w:rFonts w:ascii="宋体" w:eastAsia="宋体" w:hAnsi="宋体" w:cs="Times New Roman"/>
          <w:szCs w:val="21"/>
        </w:rPr>
        <w:t>5000000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5000000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人民币元）。当单日某基金账户单笔或多笔累计申购、转换转入、定期定额投资该份额的金额超过</w:t>
      </w:r>
      <w:r w:rsidRPr="00745B42">
        <w:rPr>
          <w:rFonts w:ascii="宋体" w:eastAsia="宋体" w:hAnsi="宋体" w:cs="Times New Roman"/>
          <w:szCs w:val="21"/>
        </w:rPr>
        <w:t>5000000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人民币元，本公司将部分或全部拒绝。该份额暂停上述大额业务期间，其他业务仍照常办理。自</w:t>
      </w:r>
      <w:r w:rsidRPr="00745B42">
        <w:rPr>
          <w:rFonts w:ascii="宋体" w:eastAsia="宋体" w:hAnsi="宋体" w:cs="Times New Roman"/>
          <w:szCs w:val="21"/>
        </w:rPr>
        <w:t>2023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12</w:t>
      </w:r>
      <w:r w:rsidRPr="00745B42">
        <w:rPr>
          <w:rFonts w:ascii="宋体" w:eastAsia="宋体" w:hAnsi="宋体" w:cs="Times New Roman"/>
          <w:szCs w:val="21"/>
        </w:rPr>
        <w:t>日起，本基金汇添富中短债</w:t>
      </w:r>
      <w:r w:rsidRPr="00745B42">
        <w:rPr>
          <w:rFonts w:ascii="宋体" w:eastAsia="宋体" w:hAnsi="宋体" w:cs="Times New Roman"/>
          <w:szCs w:val="21"/>
        </w:rPr>
        <w:t>E</w:t>
      </w:r>
      <w:r w:rsidRPr="00745B42">
        <w:rPr>
          <w:rFonts w:ascii="宋体" w:eastAsia="宋体" w:hAnsi="宋体" w:cs="Times New Roman"/>
          <w:szCs w:val="21"/>
        </w:rPr>
        <w:t>将恢复办理大额申购、大额转换转入、大额定期定额</w:t>
      </w:r>
      <w:r w:rsidRPr="00745B42">
        <w:rPr>
          <w:rFonts w:ascii="宋体" w:eastAsia="宋体" w:hAnsi="宋体" w:cs="Times New Roman"/>
          <w:szCs w:val="21"/>
        </w:rPr>
        <w:t>投资业务，届时将不再另行公告。</w:t>
      </w:r>
    </w:p>
    <w:p w:rsidR="00745B42" w:rsidRPr="00745B42" w:rsidRDefault="00AC74BD" w:rsidP="00AC74BD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AC74BD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投资者可以通过拨打本公司客服热线（</w:t>
      </w:r>
      <w:r>
        <w:rPr>
          <w:rFonts w:ascii="宋体" w:eastAsia="宋体" w:hAnsi="宋体" w:cs="Times New Roman"/>
          <w:sz w:val="24"/>
          <w:szCs w:val="24"/>
        </w:rPr>
        <w:t>400-888-9918</w:t>
      </w:r>
      <w:r>
        <w:rPr>
          <w:rFonts w:ascii="宋体" w:eastAsia="宋体" w:hAnsi="宋体" w:cs="Times New Roman"/>
          <w:sz w:val="24"/>
          <w:szCs w:val="24"/>
        </w:rPr>
        <w:t>）或登录本公司网站（</w:t>
      </w:r>
      <w:r>
        <w:rPr>
          <w:rFonts w:ascii="宋体" w:eastAsia="宋体" w:hAnsi="宋体" w:cs="Times New Roman"/>
          <w:sz w:val="24"/>
          <w:szCs w:val="24"/>
        </w:rPr>
        <w:t>www.99fund.com</w:t>
      </w:r>
      <w:r>
        <w:rPr>
          <w:rFonts w:ascii="宋体" w:eastAsia="宋体" w:hAnsi="宋体" w:cs="Times New Roman"/>
          <w:sz w:val="24"/>
          <w:szCs w:val="24"/>
        </w:rPr>
        <w:t>）获取相关信息。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AC74BD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AC74BD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AC74BD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bookmarkStart w:id="2" w:name="_GoBack"/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RDefault="00AC74BD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lastRenderedPageBreak/>
        <w:t>2023</w:t>
      </w:r>
      <w:r>
        <w:rPr>
          <w:rFonts w:ascii="宋体" w:eastAsia="宋体" w:hAnsi="宋体" w:cs="Times New Roman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12</w:t>
      </w:r>
      <w:r>
        <w:rPr>
          <w:rFonts w:ascii="宋体" w:eastAsia="宋体" w:hAnsi="宋体" w:cs="Times New Roman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07</w:t>
      </w:r>
      <w:r>
        <w:rPr>
          <w:rFonts w:ascii="宋体" w:eastAsia="宋体" w:hAnsi="宋体" w:cs="Times New Roman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650CB3"/>
    <w:rsid w:val="00745B42"/>
    <w:rsid w:val="00787C4C"/>
    <w:rsid w:val="00872445"/>
    <w:rsid w:val="00AC74BD"/>
    <w:rsid w:val="00B07776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7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4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2023-12-06T16:01:00Z</dcterms:created>
  <dcterms:modified xsi:type="dcterms:W3CDTF">2023-12-06T16:01:00Z</dcterms:modified>
</cp:coreProperties>
</file>