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C846EE"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C846EE">
        <w:rPr>
          <w:rFonts w:ascii="Times New Roman" w:eastAsia="宋体" w:hAnsi="Times New Roman" w:cs="Times New Roman" w:hint="eastAsia"/>
          <w:b/>
          <w:bCs/>
          <w:color w:val="000000"/>
          <w:sz w:val="28"/>
          <w:szCs w:val="28"/>
        </w:rPr>
        <w:t>关于</w:t>
      </w:r>
      <w:r w:rsidR="00AF125E" w:rsidRPr="000E3C9C">
        <w:rPr>
          <w:rFonts w:ascii="Times New Roman" w:eastAsia="宋体" w:hAnsi="Times New Roman" w:cs="Times New Roman" w:hint="eastAsia"/>
          <w:b/>
          <w:bCs/>
          <w:color w:val="000000"/>
          <w:sz w:val="28"/>
          <w:szCs w:val="28"/>
        </w:rPr>
        <w:t>景顺长城景丰货币市场基金</w:t>
      </w:r>
      <w:r w:rsidR="00270D69">
        <w:rPr>
          <w:rFonts w:ascii="Times New Roman" w:eastAsia="宋体" w:hAnsi="Times New Roman" w:cs="Times New Roman" w:hint="eastAsia"/>
          <w:b/>
          <w:bCs/>
          <w:color w:val="000000"/>
          <w:sz w:val="28"/>
          <w:szCs w:val="28"/>
        </w:rPr>
        <w:t>A</w:t>
      </w:r>
      <w:r w:rsidR="00270D69">
        <w:rPr>
          <w:rFonts w:ascii="Times New Roman" w:eastAsia="宋体" w:hAnsi="Times New Roman" w:cs="Times New Roman" w:hint="eastAsia"/>
          <w:b/>
          <w:bCs/>
          <w:color w:val="000000"/>
          <w:sz w:val="28"/>
          <w:szCs w:val="28"/>
        </w:rPr>
        <w:t>类份额和</w:t>
      </w:r>
      <w:r w:rsidR="00270D69">
        <w:rPr>
          <w:rFonts w:ascii="Times New Roman" w:eastAsia="宋体" w:hAnsi="Times New Roman" w:cs="Times New Roman" w:hint="eastAsia"/>
          <w:b/>
          <w:bCs/>
          <w:color w:val="000000"/>
          <w:sz w:val="28"/>
          <w:szCs w:val="28"/>
        </w:rPr>
        <w:t>B</w:t>
      </w:r>
      <w:r w:rsidR="00270D69">
        <w:rPr>
          <w:rFonts w:ascii="Times New Roman" w:eastAsia="宋体" w:hAnsi="Times New Roman" w:cs="Times New Roman" w:hint="eastAsia"/>
          <w:b/>
          <w:bCs/>
          <w:color w:val="000000"/>
          <w:sz w:val="28"/>
          <w:szCs w:val="28"/>
        </w:rPr>
        <w:t>类份额</w:t>
      </w:r>
      <w:r w:rsidR="00D44FF9" w:rsidRPr="00D44FF9">
        <w:rPr>
          <w:rFonts w:ascii="Times New Roman" w:eastAsia="宋体" w:hAnsi="Times New Roman" w:cs="Times New Roman"/>
          <w:b/>
          <w:bCs/>
          <w:color w:val="000000"/>
          <w:sz w:val="28"/>
          <w:szCs w:val="28"/>
        </w:rPr>
        <w:t>新增</w:t>
      </w:r>
      <w:r w:rsidR="007D3893">
        <w:rPr>
          <w:rFonts w:ascii="Times New Roman" w:eastAsia="宋体" w:hAnsi="Times New Roman" w:cs="Times New Roman"/>
          <w:b/>
          <w:bCs/>
          <w:color w:val="000000"/>
          <w:sz w:val="28"/>
          <w:szCs w:val="28"/>
        </w:rPr>
        <w:t>广发证券</w:t>
      </w:r>
      <w:r w:rsidR="00D44FF9" w:rsidRPr="00D44FF9">
        <w:rPr>
          <w:rFonts w:ascii="Times New Roman" w:eastAsia="宋体" w:hAnsi="Times New Roman" w:cs="Times New Roman"/>
          <w:b/>
          <w:bCs/>
          <w:color w:val="000000"/>
          <w:sz w:val="28"/>
          <w:szCs w:val="28"/>
        </w:rPr>
        <w:t>为销售机构的公告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7D3893">
        <w:rPr>
          <w:rFonts w:ascii="宋体" w:eastAsia="宋体" w:hAnsi="宋体" w:cs="Calibri" w:hint="eastAsia"/>
          <w:kern w:val="0"/>
          <w:szCs w:val="21"/>
        </w:rPr>
        <w:t>广发证券</w:t>
      </w:r>
      <w:r w:rsidR="00215D3D" w:rsidRPr="00215D3D">
        <w:rPr>
          <w:rFonts w:ascii="宋体" w:eastAsia="宋体" w:hAnsi="宋体" w:cs="Calibri" w:hint="eastAsia"/>
          <w:kern w:val="0"/>
          <w:szCs w:val="21"/>
        </w:rPr>
        <w:t>股份有限公司</w:t>
      </w:r>
      <w:r w:rsidRPr="008B2A21">
        <w:rPr>
          <w:rFonts w:ascii="宋体" w:eastAsia="宋体" w:hAnsi="宋体" w:cs="Calibri" w:hint="eastAsia"/>
          <w:kern w:val="0"/>
          <w:szCs w:val="21"/>
        </w:rPr>
        <w:t>（以下简称“</w:t>
      </w:r>
      <w:r w:rsidR="007D3893">
        <w:rPr>
          <w:rFonts w:ascii="宋体" w:eastAsia="宋体" w:hAnsi="宋体" w:cs="Calibri" w:hint="eastAsia"/>
          <w:kern w:val="0"/>
          <w:szCs w:val="21"/>
        </w:rPr>
        <w:t>广发证券</w:t>
      </w:r>
      <w:r w:rsidRPr="008B2A21">
        <w:rPr>
          <w:rFonts w:ascii="宋体" w:eastAsia="宋体" w:hAnsi="宋体" w:cs="Calibri" w:hint="eastAsia"/>
          <w:kern w:val="0"/>
          <w:szCs w:val="21"/>
        </w:rPr>
        <w:t>”）签署的委托销售协议，自</w:t>
      </w:r>
      <w:r w:rsidR="00C21B09">
        <w:rPr>
          <w:rFonts w:ascii="宋体" w:eastAsia="宋体" w:hAnsi="宋体" w:cs="Arial"/>
          <w:kern w:val="0"/>
          <w:szCs w:val="21"/>
        </w:rPr>
        <w:t>2023</w:t>
      </w:r>
      <w:r w:rsidRPr="008B2A21">
        <w:rPr>
          <w:rFonts w:ascii="宋体" w:eastAsia="宋体" w:hAnsi="宋体" w:cs="Calibri" w:hint="eastAsia"/>
          <w:kern w:val="0"/>
          <w:szCs w:val="21"/>
        </w:rPr>
        <w:t>年</w:t>
      </w:r>
      <w:r w:rsidR="007D3893">
        <w:rPr>
          <w:rFonts w:ascii="宋体" w:eastAsia="宋体" w:hAnsi="宋体" w:cs="Arial"/>
          <w:kern w:val="0"/>
          <w:szCs w:val="21"/>
        </w:rPr>
        <w:t>1</w:t>
      </w:r>
      <w:r w:rsidR="004823C2">
        <w:rPr>
          <w:rFonts w:ascii="宋体" w:eastAsia="宋体" w:hAnsi="宋体" w:cs="Arial" w:hint="eastAsia"/>
          <w:kern w:val="0"/>
          <w:szCs w:val="21"/>
        </w:rPr>
        <w:t>2</w:t>
      </w:r>
      <w:r w:rsidRPr="008B2A21">
        <w:rPr>
          <w:rFonts w:ascii="宋体" w:eastAsia="宋体" w:hAnsi="宋体" w:cs="Calibri" w:hint="eastAsia"/>
          <w:kern w:val="0"/>
          <w:szCs w:val="21"/>
        </w:rPr>
        <w:t>月</w:t>
      </w:r>
      <w:r w:rsidR="004823C2">
        <w:rPr>
          <w:rFonts w:ascii="宋体" w:eastAsia="宋体" w:hAnsi="宋体" w:cs="Arial" w:hint="eastAsia"/>
          <w:kern w:val="0"/>
          <w:szCs w:val="21"/>
        </w:rPr>
        <w:t>6</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7D3893">
        <w:rPr>
          <w:rFonts w:ascii="宋体" w:eastAsia="宋体" w:hAnsi="宋体" w:cs="Calibri" w:hint="eastAsia"/>
          <w:kern w:val="0"/>
          <w:szCs w:val="21"/>
        </w:rPr>
        <w:t>广发证券</w:t>
      </w:r>
      <w:r w:rsidRPr="008B2A21">
        <w:rPr>
          <w:rFonts w:ascii="宋体" w:eastAsia="宋体" w:hAnsi="宋体" w:cs="Calibri" w:hint="eastAsia"/>
          <w:kern w:val="0"/>
          <w:szCs w:val="21"/>
        </w:rPr>
        <w:t>销售本公司</w:t>
      </w:r>
      <w:r w:rsidR="004823C2" w:rsidRPr="004823C2">
        <w:rPr>
          <w:rFonts w:ascii="宋体" w:eastAsia="宋体" w:hAnsi="宋体" w:cs="Calibri" w:hint="eastAsia"/>
          <w:kern w:val="0"/>
          <w:szCs w:val="21"/>
        </w:rPr>
        <w:t>景顺长城景丰货币市场基金</w:t>
      </w:r>
      <w:r w:rsidR="00270D69" w:rsidRPr="00270D69">
        <w:rPr>
          <w:rFonts w:ascii="宋体" w:eastAsia="宋体" w:hAnsi="宋体" w:cs="Calibri"/>
          <w:kern w:val="0"/>
          <w:szCs w:val="21"/>
        </w:rPr>
        <w:t>A类份额和B类份额</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7D3893">
        <w:rPr>
          <w:rFonts w:ascii="宋体" w:eastAsia="宋体" w:hAnsi="宋体" w:cs="Calibri" w:hint="eastAsia"/>
          <w:kern w:val="0"/>
          <w:szCs w:val="21"/>
        </w:rPr>
        <w:t>广发证券</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8217" w:type="dxa"/>
        <w:tblLook w:val="04A0"/>
      </w:tblPr>
      <w:tblGrid>
        <w:gridCol w:w="1271"/>
        <w:gridCol w:w="2126"/>
        <w:gridCol w:w="1276"/>
        <w:gridCol w:w="1134"/>
        <w:gridCol w:w="2410"/>
      </w:tblGrid>
      <w:tr w:rsidR="00C21B09" w:rsidRPr="00275D88" w:rsidTr="00C1598F">
        <w:trPr>
          <w:trHeight w:val="288"/>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b/>
                <w:bCs/>
                <w:kern w:val="0"/>
                <w:szCs w:val="21"/>
              </w:rPr>
              <w:t>基金代码</w:t>
            </w:r>
          </w:p>
        </w:tc>
        <w:tc>
          <w:tcPr>
            <w:tcW w:w="2126" w:type="dxa"/>
            <w:tcBorders>
              <w:top w:val="single" w:sz="4" w:space="0" w:color="auto"/>
              <w:left w:val="nil"/>
              <w:bottom w:val="single" w:sz="4" w:space="0" w:color="auto"/>
              <w:right w:val="single" w:sz="4" w:space="0" w:color="auto"/>
            </w:tcBorders>
            <w:shd w:val="clear" w:color="000000" w:fill="D9D9D9"/>
            <w:noWrap/>
            <w:vAlign w:val="center"/>
            <w:hideMark/>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b/>
                <w:bCs/>
                <w:kern w:val="0"/>
                <w:szCs w:val="21"/>
              </w:rPr>
              <w:t>基金名称</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b/>
                <w:bCs/>
                <w:kern w:val="0"/>
                <w:szCs w:val="21"/>
              </w:rPr>
              <w:t>是否开通</w:t>
            </w:r>
          </w:p>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hint="eastAsia"/>
                <w:b/>
                <w:bCs/>
                <w:kern w:val="0"/>
                <w:szCs w:val="21"/>
              </w:rPr>
              <w:t>是否开通</w:t>
            </w:r>
          </w:p>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hint="eastAsia"/>
                <w:b/>
                <w:bCs/>
                <w:kern w:val="0"/>
                <w:szCs w:val="21"/>
              </w:rPr>
              <w:t>转换业务</w:t>
            </w:r>
          </w:p>
        </w:tc>
        <w:tc>
          <w:tcPr>
            <w:tcW w:w="2410" w:type="dxa"/>
            <w:tcBorders>
              <w:top w:val="single" w:sz="4" w:space="0" w:color="auto"/>
              <w:left w:val="nil"/>
              <w:bottom w:val="single" w:sz="4" w:space="0" w:color="auto"/>
              <w:right w:val="single" w:sz="4" w:space="0" w:color="auto"/>
            </w:tcBorders>
            <w:shd w:val="clear" w:color="000000" w:fill="D9D9D9"/>
            <w:vAlign w:val="center"/>
          </w:tcPr>
          <w:p w:rsidR="00C21B09" w:rsidRPr="00275D88" w:rsidRDefault="00C21B09" w:rsidP="00C1598F">
            <w:pPr>
              <w:widowControl/>
              <w:jc w:val="center"/>
              <w:rPr>
                <w:rFonts w:ascii="宋体" w:eastAsia="宋体" w:hAnsi="宋体" w:cs="Arial"/>
                <w:b/>
                <w:bCs/>
                <w:kern w:val="0"/>
                <w:szCs w:val="21"/>
              </w:rPr>
            </w:pPr>
            <w:r w:rsidRPr="00275D88">
              <w:rPr>
                <w:rFonts w:ascii="宋体" w:eastAsia="宋体" w:hAnsi="宋体" w:cs="Arial" w:hint="eastAsia"/>
                <w:b/>
                <w:bCs/>
                <w:kern w:val="0"/>
                <w:szCs w:val="21"/>
              </w:rPr>
              <w:t>是否参加销售机构申购（含定期定额申购）费率优惠</w:t>
            </w:r>
          </w:p>
        </w:tc>
      </w:tr>
      <w:tr w:rsidR="00D44FF9" w:rsidRPr="00275D88" w:rsidTr="00C1598F">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D44FF9" w:rsidRPr="00D44FF9" w:rsidRDefault="004823C2" w:rsidP="00D44FF9">
            <w:pPr>
              <w:widowControl/>
              <w:jc w:val="center"/>
              <w:rPr>
                <w:rFonts w:ascii="宋体" w:eastAsia="宋体" w:hAnsi="宋体" w:cs="Arial"/>
                <w:szCs w:val="21"/>
              </w:rPr>
            </w:pPr>
            <w:r w:rsidRPr="004823C2">
              <w:rPr>
                <w:rFonts w:ascii="宋体" w:eastAsia="宋体" w:hAnsi="宋体" w:cs="Arial"/>
                <w:szCs w:val="21"/>
              </w:rPr>
              <w:t>000701</w:t>
            </w:r>
          </w:p>
        </w:tc>
        <w:tc>
          <w:tcPr>
            <w:tcW w:w="2126" w:type="dxa"/>
            <w:tcBorders>
              <w:top w:val="nil"/>
              <w:left w:val="nil"/>
              <w:bottom w:val="single" w:sz="4" w:space="0" w:color="auto"/>
              <w:right w:val="single" w:sz="4" w:space="0" w:color="auto"/>
            </w:tcBorders>
            <w:shd w:val="clear" w:color="000000" w:fill="FFFFFF"/>
            <w:noWrap/>
            <w:vAlign w:val="center"/>
          </w:tcPr>
          <w:p w:rsidR="00D44FF9" w:rsidRPr="00D44FF9" w:rsidRDefault="004823C2" w:rsidP="00215D3D">
            <w:pPr>
              <w:widowControl/>
              <w:rPr>
                <w:rFonts w:ascii="宋体" w:eastAsia="宋体" w:hAnsi="宋体" w:cs="Arial"/>
                <w:szCs w:val="21"/>
              </w:rPr>
            </w:pPr>
            <w:r w:rsidRPr="004823C2">
              <w:rPr>
                <w:rFonts w:ascii="宋体" w:eastAsia="宋体" w:hAnsi="宋体" w:cs="Calibri" w:hint="eastAsia"/>
                <w:kern w:val="0"/>
                <w:szCs w:val="21"/>
              </w:rPr>
              <w:t>景顺长城景丰货币市场基金</w:t>
            </w:r>
            <w:bookmarkStart w:id="0" w:name="_GoBack"/>
            <w:bookmarkEnd w:id="0"/>
            <w:r w:rsidRPr="004823C2">
              <w:rPr>
                <w:rFonts w:ascii="宋体" w:eastAsia="宋体" w:hAnsi="宋体" w:cs="Calibri"/>
                <w:kern w:val="0"/>
                <w:szCs w:val="21"/>
              </w:rPr>
              <w:t>A</w:t>
            </w:r>
            <w:r w:rsidR="00215D3D" w:rsidRPr="00D44FF9">
              <w:rPr>
                <w:rFonts w:ascii="宋体" w:eastAsia="宋体" w:hAnsi="宋体" w:cs="Arial"/>
                <w:szCs w:val="21"/>
              </w:rPr>
              <w:t xml:space="preserve"> </w:t>
            </w:r>
          </w:p>
        </w:tc>
        <w:tc>
          <w:tcPr>
            <w:tcW w:w="1276" w:type="dxa"/>
            <w:tcBorders>
              <w:top w:val="nil"/>
              <w:left w:val="nil"/>
              <w:bottom w:val="single" w:sz="4" w:space="0" w:color="auto"/>
              <w:right w:val="single" w:sz="4" w:space="0" w:color="auto"/>
            </w:tcBorders>
            <w:shd w:val="clear" w:color="000000" w:fill="FFFFFF"/>
            <w:vAlign w:val="center"/>
          </w:tcPr>
          <w:p w:rsidR="00D44FF9" w:rsidRPr="00275D88" w:rsidRDefault="00D44FF9" w:rsidP="00D44FF9">
            <w:pPr>
              <w:widowControl/>
              <w:jc w:val="center"/>
              <w:rPr>
                <w:rFonts w:ascii="宋体" w:eastAsia="宋体" w:hAnsi="宋体" w:cs="Arial"/>
                <w:color w:val="000000"/>
                <w:szCs w:val="21"/>
              </w:rPr>
            </w:pPr>
            <w:r w:rsidRPr="00275D88">
              <w:rPr>
                <w:rFonts w:ascii="宋体" w:eastAsia="宋体" w:hAnsi="宋体" w:cs="Arial" w:hint="eastAsia"/>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44FF9" w:rsidRPr="00275D88" w:rsidRDefault="00D44FF9" w:rsidP="00D44FF9">
            <w:pPr>
              <w:widowControl/>
              <w:jc w:val="center"/>
              <w:rPr>
                <w:rFonts w:ascii="宋体" w:eastAsia="宋体" w:hAnsi="宋体" w:cs="Arial"/>
                <w:color w:val="000000"/>
                <w:szCs w:val="21"/>
              </w:rPr>
            </w:pPr>
            <w:r w:rsidRPr="00275D88">
              <w:rPr>
                <w:rFonts w:ascii="宋体" w:eastAsia="宋体" w:hAnsi="宋体" w:cs="Arial" w:hint="eastAsia"/>
                <w:color w:val="000000"/>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D44FF9" w:rsidRPr="00275D88" w:rsidRDefault="00270D69" w:rsidP="00D44FF9">
            <w:pPr>
              <w:widowControl/>
              <w:jc w:val="center"/>
              <w:rPr>
                <w:rFonts w:ascii="宋体" w:eastAsia="宋体" w:hAnsi="宋体" w:cs="Arial"/>
                <w:color w:val="000000"/>
                <w:szCs w:val="21"/>
              </w:rPr>
            </w:pPr>
            <w:r>
              <w:rPr>
                <w:rFonts w:ascii="宋体" w:eastAsia="宋体" w:hAnsi="宋体" w:cs="Arial" w:hint="eastAsia"/>
                <w:color w:val="000000"/>
                <w:szCs w:val="21"/>
              </w:rPr>
              <w:t>不</w:t>
            </w:r>
            <w:r w:rsidR="00AF125E">
              <w:rPr>
                <w:rFonts w:ascii="宋体" w:eastAsia="宋体" w:hAnsi="宋体" w:cs="Arial" w:hint="eastAsia"/>
                <w:color w:val="000000"/>
                <w:szCs w:val="21"/>
              </w:rPr>
              <w:t>适用</w:t>
            </w:r>
          </w:p>
        </w:tc>
      </w:tr>
      <w:tr w:rsidR="00D44FF9" w:rsidRPr="00275D88" w:rsidTr="00C1598F">
        <w:trPr>
          <w:trHeight w:val="28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D44FF9" w:rsidRPr="00D44FF9" w:rsidRDefault="004823C2" w:rsidP="00D44FF9">
            <w:pPr>
              <w:widowControl/>
              <w:jc w:val="center"/>
              <w:rPr>
                <w:rFonts w:ascii="宋体" w:eastAsia="宋体" w:hAnsi="宋体" w:cs="Arial"/>
                <w:szCs w:val="21"/>
              </w:rPr>
            </w:pPr>
            <w:r w:rsidRPr="004823C2">
              <w:rPr>
                <w:rFonts w:ascii="宋体" w:eastAsia="宋体" w:hAnsi="宋体" w:cs="Arial"/>
                <w:szCs w:val="21"/>
              </w:rPr>
              <w:t>000707</w:t>
            </w:r>
          </w:p>
        </w:tc>
        <w:tc>
          <w:tcPr>
            <w:tcW w:w="2126" w:type="dxa"/>
            <w:tcBorders>
              <w:top w:val="nil"/>
              <w:left w:val="nil"/>
              <w:bottom w:val="single" w:sz="4" w:space="0" w:color="auto"/>
              <w:right w:val="single" w:sz="4" w:space="0" w:color="auto"/>
            </w:tcBorders>
            <w:shd w:val="clear" w:color="000000" w:fill="FFFFFF"/>
            <w:noWrap/>
            <w:vAlign w:val="center"/>
          </w:tcPr>
          <w:p w:rsidR="00D44FF9" w:rsidRPr="00D44FF9" w:rsidRDefault="004823C2" w:rsidP="00215D3D">
            <w:pPr>
              <w:widowControl/>
              <w:rPr>
                <w:rFonts w:ascii="宋体" w:eastAsia="宋体" w:hAnsi="宋体" w:cs="Arial"/>
                <w:szCs w:val="21"/>
              </w:rPr>
            </w:pPr>
            <w:r w:rsidRPr="004823C2">
              <w:rPr>
                <w:rFonts w:ascii="宋体" w:eastAsia="宋体" w:hAnsi="宋体" w:cs="Calibri" w:hint="eastAsia"/>
                <w:kern w:val="0"/>
                <w:szCs w:val="21"/>
              </w:rPr>
              <w:t>景顺长城景丰货币市场基金</w:t>
            </w:r>
            <w:r w:rsidRPr="004823C2">
              <w:rPr>
                <w:rFonts w:ascii="宋体" w:eastAsia="宋体" w:hAnsi="宋体" w:cs="Calibri"/>
                <w:kern w:val="0"/>
                <w:szCs w:val="21"/>
              </w:rPr>
              <w:t>B</w:t>
            </w:r>
            <w:r w:rsidR="00215D3D" w:rsidRPr="00D44FF9">
              <w:rPr>
                <w:rFonts w:ascii="宋体" w:eastAsia="宋体" w:hAnsi="宋体" w:cs="Arial"/>
                <w:szCs w:val="21"/>
              </w:rPr>
              <w:t xml:space="preserve"> </w:t>
            </w:r>
          </w:p>
        </w:tc>
        <w:tc>
          <w:tcPr>
            <w:tcW w:w="1276" w:type="dxa"/>
            <w:tcBorders>
              <w:top w:val="nil"/>
              <w:left w:val="nil"/>
              <w:bottom w:val="single" w:sz="4" w:space="0" w:color="auto"/>
              <w:right w:val="single" w:sz="4" w:space="0" w:color="auto"/>
            </w:tcBorders>
            <w:shd w:val="clear" w:color="000000" w:fill="FFFFFF"/>
            <w:vAlign w:val="center"/>
          </w:tcPr>
          <w:p w:rsidR="00D44FF9" w:rsidRPr="00275D88" w:rsidRDefault="00270D69" w:rsidP="00D44FF9">
            <w:pPr>
              <w:widowControl/>
              <w:jc w:val="center"/>
              <w:rPr>
                <w:rFonts w:ascii="宋体" w:eastAsia="宋体" w:hAnsi="宋体" w:cs="Arial"/>
                <w:color w:val="000000"/>
                <w:szCs w:val="21"/>
              </w:rPr>
            </w:pPr>
            <w:r>
              <w:rPr>
                <w:rFonts w:ascii="宋体" w:eastAsia="宋体" w:hAnsi="宋体" w:cs="Arial" w:hint="eastAsia"/>
                <w:color w:val="000000"/>
                <w:szCs w:val="21"/>
              </w:rPr>
              <w:t>不</w:t>
            </w:r>
            <w:r w:rsidR="00D44FF9" w:rsidRPr="00275D88">
              <w:rPr>
                <w:rFonts w:ascii="宋体" w:eastAsia="宋体" w:hAnsi="宋体" w:cs="Arial" w:hint="eastAsia"/>
                <w:color w:val="000000"/>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D44FF9" w:rsidRPr="00275D88" w:rsidRDefault="00D44FF9" w:rsidP="00D44FF9">
            <w:pPr>
              <w:widowControl/>
              <w:jc w:val="center"/>
              <w:rPr>
                <w:rFonts w:ascii="宋体" w:eastAsia="宋体" w:hAnsi="宋体" w:cs="Arial"/>
                <w:color w:val="000000"/>
                <w:szCs w:val="21"/>
              </w:rPr>
            </w:pPr>
            <w:r w:rsidRPr="00275D88">
              <w:rPr>
                <w:rFonts w:ascii="宋体" w:eastAsia="宋体" w:hAnsi="宋体" w:cs="Arial" w:hint="eastAsia"/>
                <w:color w:val="000000"/>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D44FF9" w:rsidRPr="00275D88" w:rsidRDefault="00270D69" w:rsidP="00D44FF9">
            <w:pPr>
              <w:widowControl/>
              <w:jc w:val="center"/>
              <w:rPr>
                <w:rFonts w:ascii="宋体" w:eastAsia="宋体" w:hAnsi="宋体" w:cs="Arial"/>
                <w:color w:val="000000"/>
                <w:szCs w:val="21"/>
              </w:rPr>
            </w:pPr>
            <w:r>
              <w:rPr>
                <w:rFonts w:ascii="宋体" w:eastAsia="宋体" w:hAnsi="宋体" w:cs="Arial" w:hint="eastAsia"/>
                <w:color w:val="000000"/>
                <w:szCs w:val="21"/>
              </w:rPr>
              <w:t>不</w:t>
            </w:r>
            <w:r w:rsidR="001640CF">
              <w:rPr>
                <w:rFonts w:ascii="宋体" w:eastAsia="宋体" w:hAnsi="宋体" w:cs="Arial" w:hint="eastAsia"/>
                <w:color w:val="000000"/>
                <w:szCs w:val="21"/>
              </w:rPr>
              <w:t>适用</w:t>
            </w:r>
          </w:p>
        </w:tc>
      </w:tr>
    </w:tbl>
    <w:p w:rsidR="00C21B09" w:rsidRPr="00275D88" w:rsidRDefault="00C21B09" w:rsidP="00C21B09">
      <w:pPr>
        <w:widowControl/>
        <w:spacing w:line="360" w:lineRule="auto"/>
        <w:ind w:firstLineChars="200" w:firstLine="420"/>
        <w:jc w:val="left"/>
        <w:rPr>
          <w:rFonts w:ascii="宋体" w:eastAsia="宋体" w:hAnsi="宋体" w:cs="Arial"/>
          <w:color w:val="000000"/>
          <w:szCs w:val="21"/>
        </w:rPr>
      </w:pPr>
      <w:r w:rsidRPr="00275D88">
        <w:rPr>
          <w:rFonts w:ascii="宋体" w:eastAsia="宋体" w:hAnsi="宋体" w:cs="Arial" w:hint="eastAsia"/>
          <w:color w:val="000000"/>
          <w:kern w:val="0"/>
          <w:szCs w:val="21"/>
        </w:rPr>
        <w:t>注：本公司新增委托</w:t>
      </w:r>
      <w:r w:rsidR="007D3893">
        <w:rPr>
          <w:rFonts w:ascii="宋体" w:eastAsia="宋体" w:hAnsi="宋体" w:cs="Arial" w:hint="eastAsia"/>
          <w:color w:val="000000"/>
          <w:kern w:val="0"/>
          <w:szCs w:val="21"/>
        </w:rPr>
        <w:t>广发证券</w:t>
      </w:r>
      <w:r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7D3893">
        <w:rPr>
          <w:rFonts w:ascii="宋体" w:eastAsia="宋体" w:hAnsi="宋体" w:cs="Arial" w:hint="eastAsia"/>
          <w:color w:val="000000"/>
          <w:kern w:val="0"/>
          <w:szCs w:val="21"/>
        </w:rPr>
        <w:t>广发证券</w:t>
      </w:r>
      <w:r w:rsidRPr="00275D88">
        <w:rPr>
          <w:rFonts w:ascii="宋体" w:eastAsia="宋体" w:hAnsi="宋体" w:cs="Arial" w:hint="eastAsia"/>
          <w:color w:val="000000"/>
          <w:kern w:val="0"/>
          <w:szCs w:val="21"/>
        </w:rPr>
        <w:t>股份有限公司</w:t>
      </w:r>
    </w:p>
    <w:p w:rsidR="007D3893" w:rsidRPr="007D3893" w:rsidRDefault="007D3893" w:rsidP="007D3893">
      <w:pPr>
        <w:widowControl/>
        <w:ind w:leftChars="200" w:left="420"/>
        <w:jc w:val="left"/>
        <w:rPr>
          <w:rFonts w:ascii="宋体" w:eastAsia="宋体" w:hAnsi="宋体" w:cs="Arial"/>
          <w:color w:val="000000"/>
          <w:kern w:val="0"/>
          <w:szCs w:val="21"/>
        </w:rPr>
      </w:pPr>
      <w:r w:rsidRPr="007D3893">
        <w:rPr>
          <w:rFonts w:ascii="宋体" w:eastAsia="宋体" w:hAnsi="宋体" w:cs="Arial"/>
          <w:color w:val="000000"/>
          <w:kern w:val="0"/>
          <w:szCs w:val="21"/>
        </w:rPr>
        <w:t xml:space="preserve">注册地址：广州市黄埔区中新广州知识城腾飞一街 2 号 618 室 </w:t>
      </w:r>
    </w:p>
    <w:p w:rsidR="007D3893" w:rsidRPr="007D3893" w:rsidRDefault="007D3893" w:rsidP="007D3893">
      <w:pPr>
        <w:widowControl/>
        <w:ind w:leftChars="200" w:left="420"/>
        <w:jc w:val="left"/>
        <w:rPr>
          <w:rFonts w:ascii="宋体" w:eastAsia="宋体" w:hAnsi="宋体" w:cs="Arial"/>
          <w:color w:val="000000"/>
          <w:kern w:val="0"/>
          <w:szCs w:val="21"/>
        </w:rPr>
      </w:pPr>
      <w:r w:rsidRPr="007D3893">
        <w:rPr>
          <w:rFonts w:ascii="宋体" w:eastAsia="宋体" w:hAnsi="宋体" w:cs="Arial" w:hint="eastAsia"/>
          <w:color w:val="000000"/>
          <w:kern w:val="0"/>
          <w:szCs w:val="21"/>
        </w:rPr>
        <w:t>办公地址：广州市天河区马场路</w:t>
      </w:r>
      <w:r w:rsidRPr="007D3893">
        <w:rPr>
          <w:rFonts w:ascii="宋体" w:eastAsia="宋体" w:hAnsi="宋体" w:cs="Arial"/>
          <w:color w:val="000000"/>
          <w:kern w:val="0"/>
          <w:szCs w:val="21"/>
        </w:rPr>
        <w:t>26号广发证券大厦</w:t>
      </w:r>
    </w:p>
    <w:p w:rsidR="007D3893" w:rsidRPr="007D3893" w:rsidRDefault="007D3893" w:rsidP="007D3893">
      <w:pPr>
        <w:widowControl/>
        <w:ind w:leftChars="200" w:left="420"/>
        <w:jc w:val="left"/>
        <w:rPr>
          <w:rFonts w:ascii="宋体" w:eastAsia="宋体" w:hAnsi="宋体" w:cs="Arial"/>
          <w:color w:val="000000"/>
          <w:kern w:val="0"/>
          <w:szCs w:val="21"/>
        </w:rPr>
      </w:pPr>
      <w:r w:rsidRPr="007D3893">
        <w:rPr>
          <w:rFonts w:ascii="宋体" w:eastAsia="宋体" w:hAnsi="宋体" w:cs="Arial" w:hint="eastAsia"/>
          <w:color w:val="000000"/>
          <w:kern w:val="0"/>
          <w:szCs w:val="21"/>
        </w:rPr>
        <w:t>法定代表人：林传辉</w:t>
      </w:r>
    </w:p>
    <w:p w:rsidR="007D3893" w:rsidRPr="007D3893" w:rsidRDefault="007D3893" w:rsidP="007D3893">
      <w:pPr>
        <w:widowControl/>
        <w:ind w:leftChars="200" w:left="420"/>
        <w:jc w:val="left"/>
        <w:rPr>
          <w:rFonts w:ascii="宋体" w:eastAsia="宋体" w:hAnsi="宋体" w:cs="Arial"/>
          <w:color w:val="000000"/>
          <w:kern w:val="0"/>
          <w:szCs w:val="21"/>
        </w:rPr>
      </w:pPr>
      <w:r w:rsidRPr="007D3893">
        <w:rPr>
          <w:rFonts w:ascii="宋体" w:eastAsia="宋体" w:hAnsi="宋体" w:cs="Arial" w:hint="eastAsia"/>
          <w:color w:val="000000"/>
          <w:kern w:val="0"/>
          <w:szCs w:val="21"/>
        </w:rPr>
        <w:t>客服电话：</w:t>
      </w:r>
      <w:r w:rsidRPr="007D3893">
        <w:rPr>
          <w:rFonts w:ascii="宋体" w:eastAsia="宋体" w:hAnsi="宋体" w:cs="Arial"/>
          <w:color w:val="000000"/>
          <w:kern w:val="0"/>
          <w:szCs w:val="21"/>
        </w:rPr>
        <w:t xml:space="preserve">95575、020-95575 或致电各地营业网点 </w:t>
      </w:r>
    </w:p>
    <w:p w:rsidR="00C21B09" w:rsidRPr="00676FCE" w:rsidRDefault="007D3893" w:rsidP="007D3893">
      <w:pPr>
        <w:widowControl/>
        <w:ind w:leftChars="200" w:left="420"/>
        <w:jc w:val="left"/>
        <w:rPr>
          <w:rFonts w:ascii="宋体" w:eastAsia="宋体" w:hAnsi="宋体" w:cs="Arial"/>
          <w:color w:val="000000"/>
          <w:kern w:val="0"/>
          <w:szCs w:val="21"/>
        </w:rPr>
      </w:pPr>
      <w:r w:rsidRPr="007D3893">
        <w:rPr>
          <w:rFonts w:ascii="宋体" w:eastAsia="宋体" w:hAnsi="宋体" w:cs="Arial" w:hint="eastAsia"/>
          <w:color w:val="000000"/>
          <w:kern w:val="0"/>
          <w:szCs w:val="21"/>
        </w:rPr>
        <w:t>网址：</w:t>
      </w:r>
      <w:r>
        <w:rPr>
          <w:rFonts w:ascii="宋体" w:eastAsia="宋体" w:hAnsi="宋体" w:cs="Arial"/>
          <w:color w:val="000000"/>
          <w:kern w:val="0"/>
          <w:szCs w:val="21"/>
        </w:rPr>
        <w:t>www.gf.com.cn</w:t>
      </w:r>
      <w:r w:rsidR="007D543E" w:rsidRPr="007D543E">
        <w:rPr>
          <w:rFonts w:ascii="宋体" w:eastAsia="宋体" w:hAnsi="宋体" w:cs="Arial" w:hint="eastAsia"/>
          <w:color w:val="000000"/>
          <w:kern w:val="0"/>
          <w:szCs w:val="21"/>
        </w:rPr>
        <w:t xml:space="preserve"> </w:t>
      </w:r>
    </w:p>
    <w:p w:rsidR="00215D3D" w:rsidRDefault="00215D3D" w:rsidP="00C21B09">
      <w:pPr>
        <w:widowControl/>
        <w:spacing w:line="360" w:lineRule="auto"/>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w:t>
      </w:r>
      <w:r w:rsidRPr="00275D88">
        <w:rPr>
          <w:rFonts w:ascii="宋体" w:eastAsia="宋体" w:hAnsi="宋体" w:cs="Arial" w:hint="eastAsia"/>
          <w:szCs w:val="21"/>
        </w:rPr>
        <w:lastRenderedPageBreak/>
        <w:t>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客户服务电话：400 8888 606、0755-82370688</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7D3893">
        <w:rPr>
          <w:rFonts w:ascii="宋体" w:eastAsia="宋体" w:hAnsi="宋体" w:cs="Arial" w:hint="eastAsia"/>
          <w:color w:val="000000"/>
          <w:kern w:val="0"/>
          <w:szCs w:val="21"/>
        </w:rPr>
        <w:t>广发证券</w:t>
      </w:r>
      <w:r w:rsidR="009C37A9" w:rsidRPr="009C37A9">
        <w:rPr>
          <w:rFonts w:ascii="宋体" w:eastAsia="宋体" w:hAnsi="宋体" w:cs="Arial" w:hint="eastAsia"/>
          <w:color w:val="000000"/>
          <w:kern w:val="0"/>
          <w:szCs w:val="21"/>
        </w:rPr>
        <w:t>股份有限公司</w:t>
      </w:r>
    </w:p>
    <w:p w:rsidR="00C753DD" w:rsidRPr="00C753DD" w:rsidRDefault="00C753DD" w:rsidP="00C753DD">
      <w:pPr>
        <w:widowControl/>
        <w:spacing w:line="360" w:lineRule="auto"/>
        <w:ind w:firstLineChars="200" w:firstLine="420"/>
        <w:jc w:val="left"/>
        <w:rPr>
          <w:rFonts w:ascii="宋体" w:eastAsia="宋体" w:hAnsi="宋体" w:cs="Arial"/>
          <w:kern w:val="0"/>
          <w:szCs w:val="21"/>
        </w:rPr>
      </w:pPr>
      <w:r w:rsidRPr="00C753DD">
        <w:rPr>
          <w:rFonts w:ascii="宋体" w:eastAsia="宋体" w:hAnsi="宋体" w:cs="Arial" w:hint="eastAsia"/>
          <w:kern w:val="0"/>
          <w:szCs w:val="21"/>
        </w:rPr>
        <w:t>客服电话：</w:t>
      </w:r>
      <w:r w:rsidRPr="00C753DD">
        <w:rPr>
          <w:rFonts w:ascii="宋体" w:eastAsia="宋体" w:hAnsi="宋体" w:cs="Arial"/>
          <w:kern w:val="0"/>
          <w:szCs w:val="21"/>
        </w:rPr>
        <w:t xml:space="preserve">95575、020-95575 或致电各地营业网点 </w:t>
      </w:r>
    </w:p>
    <w:p w:rsidR="00784A4C" w:rsidRPr="00C753DD" w:rsidRDefault="00C753DD" w:rsidP="00C753DD">
      <w:pPr>
        <w:widowControl/>
        <w:spacing w:line="360" w:lineRule="auto"/>
        <w:ind w:firstLineChars="200" w:firstLine="420"/>
        <w:jc w:val="left"/>
        <w:rPr>
          <w:rFonts w:ascii="宋体" w:eastAsia="宋体" w:hAnsi="宋体" w:cs="Arial"/>
          <w:color w:val="000000"/>
          <w:kern w:val="0"/>
          <w:szCs w:val="21"/>
        </w:rPr>
      </w:pPr>
      <w:r w:rsidRPr="00C753DD">
        <w:rPr>
          <w:rFonts w:ascii="宋体" w:eastAsia="宋体" w:hAnsi="宋体" w:cs="Arial" w:hint="eastAsia"/>
          <w:kern w:val="0"/>
          <w:szCs w:val="21"/>
        </w:rPr>
        <w:t>网址：</w:t>
      </w:r>
      <w:r w:rsidRPr="00C753DD">
        <w:rPr>
          <w:rFonts w:ascii="宋体" w:eastAsia="宋体" w:hAnsi="宋体" w:cs="Arial"/>
          <w:kern w:val="0"/>
          <w:szCs w:val="21"/>
        </w:rPr>
        <w:t>www.gf.com.cn</w:t>
      </w:r>
    </w:p>
    <w:p w:rsidR="00C753DD" w:rsidRDefault="00C753DD" w:rsidP="00C21B09">
      <w:pPr>
        <w:widowControl/>
        <w:spacing w:line="360" w:lineRule="auto"/>
        <w:ind w:firstLineChars="200" w:firstLine="420"/>
        <w:jc w:val="left"/>
        <w:rPr>
          <w:rFonts w:ascii="宋体" w:eastAsia="宋体" w:hAnsi="宋体" w:cs="Arial"/>
          <w:color w:val="000000"/>
          <w:kern w:val="0"/>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lastRenderedPageBreak/>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w:t>
      </w:r>
      <w:r w:rsidR="00FC6FC8">
        <w:rPr>
          <w:rFonts w:ascii="宋体" w:eastAsia="宋体" w:hAnsi="宋体" w:cs="Arial" w:hint="eastAsia"/>
          <w:kern w:val="0"/>
          <w:szCs w:val="21"/>
        </w:rPr>
        <w:t>O</w:t>
      </w:r>
      <w:r w:rsidRPr="00275D88">
        <w:rPr>
          <w:rFonts w:ascii="宋体" w:eastAsia="宋体" w:hAnsi="宋体" w:cs="Arial"/>
          <w:kern w:val="0"/>
          <w:szCs w:val="21"/>
        </w:rPr>
        <w:t>二</w:t>
      </w:r>
      <w:r w:rsidRPr="00275D88">
        <w:rPr>
          <w:rFonts w:ascii="宋体" w:eastAsia="宋体" w:hAnsi="宋体" w:cs="Arial" w:hint="eastAsia"/>
          <w:kern w:val="0"/>
          <w:szCs w:val="21"/>
        </w:rPr>
        <w:t>三</w:t>
      </w:r>
      <w:r w:rsidRPr="00275D88">
        <w:rPr>
          <w:rFonts w:ascii="宋体" w:eastAsia="宋体" w:hAnsi="宋体" w:cs="Arial"/>
          <w:kern w:val="0"/>
          <w:szCs w:val="21"/>
        </w:rPr>
        <w:t>年</w:t>
      </w:r>
      <w:r w:rsidR="00C753DD">
        <w:rPr>
          <w:rFonts w:ascii="宋体" w:eastAsia="宋体" w:hAnsi="宋体" w:cs="Arial" w:hint="eastAsia"/>
          <w:kern w:val="0"/>
          <w:szCs w:val="21"/>
        </w:rPr>
        <w:t>十</w:t>
      </w:r>
      <w:r w:rsidR="00AF125E">
        <w:rPr>
          <w:rFonts w:ascii="宋体" w:eastAsia="宋体" w:hAnsi="宋体" w:cs="Arial" w:hint="eastAsia"/>
          <w:kern w:val="0"/>
          <w:szCs w:val="21"/>
        </w:rPr>
        <w:t>二</w:t>
      </w:r>
      <w:r w:rsidRPr="00275D88">
        <w:rPr>
          <w:rFonts w:ascii="宋体" w:eastAsia="宋体" w:hAnsi="宋体" w:cs="Arial"/>
          <w:kern w:val="0"/>
          <w:szCs w:val="21"/>
        </w:rPr>
        <w:t>月</w:t>
      </w:r>
      <w:r w:rsidR="00C753DD">
        <w:rPr>
          <w:rFonts w:ascii="宋体" w:eastAsia="宋体" w:hAnsi="宋体" w:cs="Arial" w:hint="eastAsia"/>
          <w:kern w:val="0"/>
          <w:szCs w:val="21"/>
        </w:rPr>
        <w:t>六</w:t>
      </w:r>
      <w:r w:rsidRPr="00275D88">
        <w:rPr>
          <w:rFonts w:ascii="宋体" w:eastAsia="宋体" w:hAnsi="宋体" w:cs="Arial"/>
          <w:kern w:val="0"/>
          <w:szCs w:val="21"/>
        </w:rPr>
        <w:t>日</w:t>
      </w:r>
    </w:p>
    <w:p w:rsidR="00601D0D" w:rsidRPr="00FC6FC8" w:rsidRDefault="004B4B65">
      <w:pPr>
        <w:rPr>
          <w:rFonts w:ascii="宋体" w:eastAsia="宋体" w:hAnsi="宋体"/>
          <w:sz w:val="24"/>
          <w:szCs w:val="24"/>
        </w:rPr>
      </w:pPr>
    </w:p>
    <w:sectPr w:rsidR="00601D0D" w:rsidRPr="00FC6FC8" w:rsidSect="00826F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C14" w:rsidRDefault="00370C14" w:rsidP="00484A24">
      <w:r>
        <w:separator/>
      </w:r>
    </w:p>
  </w:endnote>
  <w:endnote w:type="continuationSeparator" w:id="0">
    <w:p w:rsidR="00370C14" w:rsidRDefault="00370C14"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C14" w:rsidRDefault="00370C14" w:rsidP="00484A24">
      <w:r>
        <w:separator/>
      </w:r>
    </w:p>
  </w:footnote>
  <w:footnote w:type="continuationSeparator" w:id="0">
    <w:p w:rsidR="00370C14" w:rsidRDefault="00370C14"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E3C9C"/>
    <w:rsid w:val="00134C88"/>
    <w:rsid w:val="00143949"/>
    <w:rsid w:val="00157004"/>
    <w:rsid w:val="00160087"/>
    <w:rsid w:val="00163206"/>
    <w:rsid w:val="001640CF"/>
    <w:rsid w:val="001A1770"/>
    <w:rsid w:val="001B7F12"/>
    <w:rsid w:val="001E4548"/>
    <w:rsid w:val="00215D3D"/>
    <w:rsid w:val="00220BAF"/>
    <w:rsid w:val="00270D69"/>
    <w:rsid w:val="00275D88"/>
    <w:rsid w:val="002B6436"/>
    <w:rsid w:val="002C4589"/>
    <w:rsid w:val="002C6047"/>
    <w:rsid w:val="00370C14"/>
    <w:rsid w:val="003C3A00"/>
    <w:rsid w:val="004823C2"/>
    <w:rsid w:val="00484A24"/>
    <w:rsid w:val="004B4B65"/>
    <w:rsid w:val="005108D2"/>
    <w:rsid w:val="005143B9"/>
    <w:rsid w:val="0053504F"/>
    <w:rsid w:val="00547C38"/>
    <w:rsid w:val="005606A3"/>
    <w:rsid w:val="005842DF"/>
    <w:rsid w:val="00594D3A"/>
    <w:rsid w:val="005B44F4"/>
    <w:rsid w:val="00603B86"/>
    <w:rsid w:val="00676FCE"/>
    <w:rsid w:val="00686BD4"/>
    <w:rsid w:val="00711A98"/>
    <w:rsid w:val="00784A4C"/>
    <w:rsid w:val="007D3893"/>
    <w:rsid w:val="007D543E"/>
    <w:rsid w:val="007E5331"/>
    <w:rsid w:val="00804C62"/>
    <w:rsid w:val="008152BF"/>
    <w:rsid w:val="00826F9F"/>
    <w:rsid w:val="008458E8"/>
    <w:rsid w:val="008552FD"/>
    <w:rsid w:val="00862005"/>
    <w:rsid w:val="008B2A21"/>
    <w:rsid w:val="008E513E"/>
    <w:rsid w:val="008F1D54"/>
    <w:rsid w:val="00981D3D"/>
    <w:rsid w:val="00990913"/>
    <w:rsid w:val="009C37A9"/>
    <w:rsid w:val="009C6B57"/>
    <w:rsid w:val="00A71C46"/>
    <w:rsid w:val="00A779BC"/>
    <w:rsid w:val="00A812B6"/>
    <w:rsid w:val="00AF125E"/>
    <w:rsid w:val="00B4510C"/>
    <w:rsid w:val="00B91D5B"/>
    <w:rsid w:val="00BE72B1"/>
    <w:rsid w:val="00C21B09"/>
    <w:rsid w:val="00C47756"/>
    <w:rsid w:val="00C6170B"/>
    <w:rsid w:val="00C753DD"/>
    <w:rsid w:val="00C846EE"/>
    <w:rsid w:val="00CB7407"/>
    <w:rsid w:val="00CD3D64"/>
    <w:rsid w:val="00D44FF9"/>
    <w:rsid w:val="00D840FF"/>
    <w:rsid w:val="00E74E5E"/>
    <w:rsid w:val="00E758CB"/>
    <w:rsid w:val="00F518FA"/>
    <w:rsid w:val="00F856F4"/>
    <w:rsid w:val="00F97E66"/>
    <w:rsid w:val="00FA1AEA"/>
    <w:rsid w:val="00FC6F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F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s>
</file>

<file path=word/webSettings.xml><?xml version="1.0" encoding="utf-8"?>
<w:webSettings xmlns:r="http://schemas.openxmlformats.org/officeDocument/2006/relationships" xmlns:w="http://schemas.openxmlformats.org/wordprocessingml/2006/main">
  <w:divs>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2359">
      <w:bodyDiv w:val="1"/>
      <w:marLeft w:val="0"/>
      <w:marRight w:val="0"/>
      <w:marTop w:val="0"/>
      <w:marBottom w:val="0"/>
      <w:divBdr>
        <w:top w:val="none" w:sz="0" w:space="0" w:color="auto"/>
        <w:left w:val="none" w:sz="0" w:space="0" w:color="auto"/>
        <w:bottom w:val="none" w:sz="0" w:space="0" w:color="auto"/>
        <w:right w:val="none" w:sz="0" w:space="0" w:color="auto"/>
      </w:divBdr>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725615366">
      <w:bodyDiv w:val="1"/>
      <w:marLeft w:val="0"/>
      <w:marRight w:val="0"/>
      <w:marTop w:val="0"/>
      <w:marBottom w:val="0"/>
      <w:divBdr>
        <w:top w:val="none" w:sz="0" w:space="0" w:color="auto"/>
        <w:left w:val="none" w:sz="0" w:space="0" w:color="auto"/>
        <w:bottom w:val="none" w:sz="0" w:space="0" w:color="auto"/>
        <w:right w:val="none" w:sz="0" w:space="0" w:color="auto"/>
      </w:divBdr>
    </w:div>
    <w:div w:id="1104838036">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84140181">
      <w:bodyDiv w:val="1"/>
      <w:marLeft w:val="0"/>
      <w:marRight w:val="0"/>
      <w:marTop w:val="0"/>
      <w:marBottom w:val="0"/>
      <w:divBdr>
        <w:top w:val="none" w:sz="0" w:space="0" w:color="auto"/>
        <w:left w:val="none" w:sz="0" w:space="0" w:color="auto"/>
        <w:bottom w:val="none" w:sz="0" w:space="0" w:color="auto"/>
        <w:right w:val="none" w:sz="0" w:space="0" w:color="auto"/>
      </w:divBdr>
    </w:div>
    <w:div w:id="1634601929">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859151048">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2037583834">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1368</Characters>
  <Application>Microsoft Office Word</Application>
  <DocSecurity>4</DocSecurity>
  <Lines>11</Lines>
  <Paragraphs>3</Paragraphs>
  <ScaleCrop>false</ScaleCrop>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2023-12-05T16:01:00Z</dcterms:created>
  <dcterms:modified xsi:type="dcterms:W3CDTF">2023-12-05T16:01:00Z</dcterms:modified>
</cp:coreProperties>
</file>