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89" w:rsidRDefault="0005651D" w:rsidP="00D46038">
      <w:pPr>
        <w:ind w:firstLineChars="0" w:firstLine="0"/>
        <w:jc w:val="center"/>
        <w:rPr>
          <w:rFonts w:ascii="黑体" w:eastAsia="黑体" w:hAnsi="黑体" w:cs="Times New Roman"/>
          <w:bCs/>
          <w:kern w:val="44"/>
          <w:sz w:val="36"/>
          <w:szCs w:val="36"/>
        </w:rPr>
      </w:pPr>
      <w:r>
        <w:rPr>
          <w:rFonts w:ascii="黑体" w:eastAsia="黑体" w:hAnsi="黑体" w:cs="Times New Roman" w:hint="eastAsia"/>
          <w:bCs/>
          <w:kern w:val="44"/>
          <w:sz w:val="36"/>
          <w:szCs w:val="36"/>
        </w:rPr>
        <w:t>国联</w:t>
      </w:r>
      <w:r w:rsidR="00501889" w:rsidRPr="00501889">
        <w:rPr>
          <w:rFonts w:ascii="黑体" w:eastAsia="黑体" w:hAnsi="黑体" w:cs="Times New Roman" w:hint="eastAsia"/>
          <w:bCs/>
          <w:kern w:val="44"/>
          <w:sz w:val="36"/>
          <w:szCs w:val="36"/>
        </w:rPr>
        <w:t>基金管理有限公司</w:t>
      </w:r>
    </w:p>
    <w:p w:rsidR="000D08D1" w:rsidRDefault="000E6A93" w:rsidP="000D08D1">
      <w:pPr>
        <w:ind w:firstLineChars="0" w:firstLine="0"/>
        <w:jc w:val="center"/>
        <w:rPr>
          <w:rFonts w:ascii="黑体" w:eastAsia="黑体" w:hAnsi="黑体" w:cs="Times New Roman"/>
          <w:bCs/>
          <w:kern w:val="44"/>
          <w:sz w:val="36"/>
          <w:szCs w:val="36"/>
        </w:rPr>
      </w:pPr>
      <w:r w:rsidRPr="000E6A93">
        <w:rPr>
          <w:rFonts w:ascii="黑体" w:eastAsia="黑体" w:hAnsi="黑体" w:cs="Times New Roman" w:hint="eastAsia"/>
          <w:bCs/>
          <w:kern w:val="44"/>
          <w:sz w:val="36"/>
          <w:szCs w:val="36"/>
        </w:rPr>
        <w:t>关于</w:t>
      </w:r>
      <w:r w:rsidR="0005651D">
        <w:rPr>
          <w:rFonts w:ascii="黑体" w:eastAsia="黑体" w:hAnsi="黑体" w:cs="Times New Roman" w:hint="eastAsia"/>
          <w:bCs/>
          <w:kern w:val="44"/>
          <w:sz w:val="36"/>
          <w:szCs w:val="36"/>
        </w:rPr>
        <w:t>国联创业板两年定期开放混合型证券投资基金</w:t>
      </w:r>
    </w:p>
    <w:p w:rsidR="002D3C1A" w:rsidRPr="00DA483D" w:rsidRDefault="0045443E" w:rsidP="0048413E">
      <w:pPr>
        <w:ind w:firstLineChars="0" w:firstLine="0"/>
        <w:jc w:val="center"/>
        <w:rPr>
          <w:rFonts w:ascii="黑体" w:eastAsia="黑体" w:hAnsi="黑体" w:cs="Times New Roman"/>
          <w:bCs/>
          <w:kern w:val="44"/>
          <w:sz w:val="36"/>
          <w:szCs w:val="36"/>
        </w:rPr>
      </w:pPr>
      <w:r>
        <w:rPr>
          <w:rFonts w:ascii="黑体" w:eastAsia="黑体" w:hAnsi="黑体" w:cs="Times New Roman" w:hint="eastAsia"/>
          <w:bCs/>
          <w:kern w:val="44"/>
          <w:sz w:val="36"/>
          <w:szCs w:val="36"/>
        </w:rPr>
        <w:t>可</w:t>
      </w:r>
      <w:r w:rsidR="00F021E1">
        <w:rPr>
          <w:rFonts w:ascii="黑体" w:eastAsia="黑体" w:hAnsi="黑体" w:cs="Times New Roman" w:hint="eastAsia"/>
          <w:bCs/>
          <w:kern w:val="44"/>
          <w:sz w:val="36"/>
          <w:szCs w:val="36"/>
        </w:rPr>
        <w:t>投资</w:t>
      </w:r>
      <w:r w:rsidR="000E6A93" w:rsidRPr="000E6A93">
        <w:rPr>
          <w:rFonts w:ascii="黑体" w:eastAsia="黑体" w:hAnsi="黑体" w:cs="Times New Roman" w:hint="eastAsia"/>
          <w:bCs/>
          <w:kern w:val="44"/>
          <w:sz w:val="36"/>
          <w:szCs w:val="36"/>
        </w:rPr>
        <w:t>科创板股票</w:t>
      </w:r>
      <w:r w:rsidR="00F021E1">
        <w:rPr>
          <w:rFonts w:ascii="黑体" w:eastAsia="黑体" w:hAnsi="黑体" w:cs="Times New Roman" w:hint="eastAsia"/>
          <w:bCs/>
          <w:kern w:val="44"/>
          <w:sz w:val="36"/>
          <w:szCs w:val="36"/>
        </w:rPr>
        <w:t>及</w:t>
      </w:r>
      <w:r w:rsidR="000E6A93" w:rsidRPr="000E6A93">
        <w:rPr>
          <w:rFonts w:ascii="黑体" w:eastAsia="黑体" w:hAnsi="黑体" w:cs="Times New Roman" w:hint="eastAsia"/>
          <w:bCs/>
          <w:kern w:val="44"/>
          <w:sz w:val="36"/>
          <w:szCs w:val="36"/>
        </w:rPr>
        <w:t>相关风险提示的公告</w:t>
      </w:r>
    </w:p>
    <w:p w:rsidR="005F1E12" w:rsidRPr="005F1E12" w:rsidRDefault="005F1E12" w:rsidP="00F720DD">
      <w:pPr>
        <w:pStyle w:val="Default"/>
        <w:spacing w:beforeLines="50" w:line="480" w:lineRule="auto"/>
        <w:ind w:firstLineChars="200" w:firstLine="640"/>
        <w:jc w:val="both"/>
        <w:rPr>
          <w:rFonts w:ascii="Times New Roman" w:eastAsia="仿宋" w:hAnsi="Times New Roman" w:cstheme="minorBidi"/>
          <w:color w:val="auto"/>
          <w:kern w:val="2"/>
          <w:sz w:val="32"/>
          <w:szCs w:val="32"/>
        </w:rPr>
      </w:pPr>
      <w:r w:rsidRPr="005F1E12">
        <w:rPr>
          <w:rFonts w:ascii="Times New Roman" w:eastAsia="仿宋" w:hAnsi="Times New Roman" w:cstheme="minorBidi" w:hint="eastAsia"/>
          <w:color w:val="auto"/>
          <w:kern w:val="2"/>
          <w:sz w:val="32"/>
          <w:szCs w:val="32"/>
        </w:rPr>
        <w:t>根据</w:t>
      </w:r>
      <w:r w:rsidR="00AF2DF8" w:rsidRPr="00AF2DF8">
        <w:rPr>
          <w:rFonts w:ascii="Times New Roman" w:eastAsia="仿宋" w:hAnsi="Times New Roman" w:cstheme="minorBidi" w:hint="eastAsia"/>
          <w:color w:val="auto"/>
          <w:kern w:val="2"/>
          <w:sz w:val="32"/>
          <w:szCs w:val="32"/>
        </w:rPr>
        <w:t>相关法律法规规定</w:t>
      </w:r>
      <w:r w:rsidR="00AF2DF8">
        <w:rPr>
          <w:rFonts w:ascii="Times New Roman" w:eastAsia="仿宋" w:hAnsi="Times New Roman" w:cstheme="minorBidi" w:hint="eastAsia"/>
          <w:color w:val="auto"/>
          <w:kern w:val="2"/>
          <w:sz w:val="32"/>
          <w:szCs w:val="32"/>
        </w:rPr>
        <w:t>及</w:t>
      </w:r>
      <w:r w:rsidR="00AF2DF8" w:rsidRPr="00AF2DF8">
        <w:rPr>
          <w:rFonts w:ascii="Times New Roman" w:eastAsia="仿宋" w:hAnsi="Times New Roman" w:cstheme="minorBidi" w:hint="eastAsia"/>
          <w:color w:val="auto"/>
          <w:kern w:val="2"/>
          <w:sz w:val="32"/>
          <w:szCs w:val="32"/>
        </w:rPr>
        <w:t>基金合同的约定</w:t>
      </w:r>
      <w:r w:rsidRPr="005F1E12">
        <w:rPr>
          <w:rFonts w:ascii="Times New Roman" w:eastAsia="仿宋" w:hAnsi="Times New Roman" w:cstheme="minorBidi" w:hint="eastAsia"/>
          <w:color w:val="auto"/>
          <w:kern w:val="2"/>
          <w:sz w:val="32"/>
          <w:szCs w:val="32"/>
        </w:rPr>
        <w:t>，</w:t>
      </w:r>
      <w:r w:rsidR="0005651D">
        <w:rPr>
          <w:rFonts w:ascii="Times New Roman" w:eastAsia="仿宋" w:hAnsi="Times New Roman" w:cstheme="minorBidi" w:hint="eastAsia"/>
          <w:color w:val="auto"/>
          <w:kern w:val="2"/>
          <w:sz w:val="32"/>
          <w:szCs w:val="32"/>
        </w:rPr>
        <w:t>国联</w:t>
      </w:r>
      <w:r w:rsidRPr="005F1E12">
        <w:rPr>
          <w:rFonts w:ascii="Times New Roman" w:eastAsia="仿宋" w:hAnsi="Times New Roman" w:cstheme="minorBidi" w:hint="eastAsia"/>
          <w:color w:val="auto"/>
          <w:kern w:val="2"/>
          <w:sz w:val="32"/>
          <w:szCs w:val="32"/>
        </w:rPr>
        <w:t>基金管理有限公司（以下简称“本公司”或“基金管理人”）旗下</w:t>
      </w:r>
      <w:r w:rsidR="0005651D">
        <w:rPr>
          <w:rFonts w:ascii="Times New Roman" w:eastAsia="仿宋" w:hAnsi="Times New Roman" w:cstheme="minorBidi" w:hint="eastAsia"/>
          <w:color w:val="auto"/>
          <w:kern w:val="2"/>
          <w:sz w:val="32"/>
          <w:szCs w:val="32"/>
        </w:rPr>
        <w:t>国联创业板两年定期开放混合型证券投资基金</w:t>
      </w:r>
      <w:r w:rsidR="00DA1810">
        <w:rPr>
          <w:rFonts w:ascii="Times New Roman" w:eastAsia="仿宋" w:hAnsi="Times New Roman" w:cstheme="minorBidi" w:hint="eastAsia"/>
          <w:color w:val="auto"/>
          <w:kern w:val="2"/>
          <w:sz w:val="32"/>
          <w:szCs w:val="32"/>
        </w:rPr>
        <w:t>（以下</w:t>
      </w:r>
      <w:r w:rsidR="00DA1810">
        <w:rPr>
          <w:rFonts w:ascii="Times New Roman" w:eastAsia="仿宋" w:hAnsi="Times New Roman" w:cstheme="minorBidi"/>
          <w:color w:val="auto"/>
          <w:kern w:val="2"/>
          <w:sz w:val="32"/>
          <w:szCs w:val="32"/>
        </w:rPr>
        <w:t>简称</w:t>
      </w:r>
      <w:r w:rsidR="00DA1810" w:rsidRPr="002458E3">
        <w:rPr>
          <w:rFonts w:ascii="仿宋" w:eastAsia="仿宋" w:hAnsi="仿宋" w:cstheme="minorBidi"/>
          <w:color w:val="auto"/>
          <w:kern w:val="2"/>
          <w:sz w:val="32"/>
          <w:szCs w:val="32"/>
        </w:rPr>
        <w:t>“</w:t>
      </w:r>
      <w:r w:rsidR="00DA1810">
        <w:rPr>
          <w:rFonts w:ascii="Times New Roman" w:eastAsia="仿宋" w:hAnsi="Times New Roman" w:cstheme="minorBidi" w:hint="eastAsia"/>
          <w:color w:val="auto"/>
          <w:kern w:val="2"/>
          <w:sz w:val="32"/>
          <w:szCs w:val="32"/>
        </w:rPr>
        <w:t>本基金</w:t>
      </w:r>
      <w:r w:rsidR="00DA1810" w:rsidRPr="002458E3">
        <w:rPr>
          <w:rFonts w:ascii="仿宋" w:eastAsia="仿宋" w:hAnsi="仿宋" w:cstheme="minorBidi"/>
          <w:color w:val="auto"/>
          <w:kern w:val="2"/>
          <w:sz w:val="32"/>
          <w:szCs w:val="32"/>
        </w:rPr>
        <w:t>”</w:t>
      </w:r>
      <w:r w:rsidR="00DA1810">
        <w:rPr>
          <w:rFonts w:ascii="Times New Roman" w:eastAsia="仿宋" w:hAnsi="Times New Roman" w:cstheme="minorBidi" w:hint="eastAsia"/>
          <w:color w:val="auto"/>
          <w:kern w:val="2"/>
          <w:sz w:val="32"/>
          <w:szCs w:val="32"/>
        </w:rPr>
        <w:t>）</w:t>
      </w:r>
      <w:r w:rsidRPr="005F1E12">
        <w:rPr>
          <w:rFonts w:ascii="Times New Roman" w:eastAsia="仿宋" w:hAnsi="Times New Roman" w:cstheme="minorBidi" w:hint="eastAsia"/>
          <w:color w:val="auto"/>
          <w:kern w:val="2"/>
          <w:sz w:val="32"/>
          <w:szCs w:val="32"/>
        </w:rPr>
        <w:t>可投资科创板股票。</w:t>
      </w:r>
    </w:p>
    <w:p w:rsidR="005F1E12" w:rsidRDefault="005F1E12" w:rsidP="005F1E12">
      <w:pPr>
        <w:pStyle w:val="Default"/>
        <w:spacing w:line="360" w:lineRule="auto"/>
        <w:ind w:firstLine="643"/>
        <w:rPr>
          <w:rFonts w:ascii="Times New Roman" w:eastAsia="仿宋" w:hAnsi="Times New Roman" w:cstheme="minorBidi"/>
          <w:color w:val="auto"/>
          <w:kern w:val="2"/>
          <w:sz w:val="32"/>
          <w:szCs w:val="32"/>
        </w:rPr>
      </w:pPr>
      <w:r w:rsidRPr="005F1E12">
        <w:rPr>
          <w:rFonts w:ascii="Times New Roman" w:eastAsia="仿宋" w:hAnsi="Times New Roman" w:cstheme="minorBidi" w:hint="eastAsia"/>
          <w:color w:val="auto"/>
          <w:kern w:val="2"/>
          <w:sz w:val="32"/>
          <w:szCs w:val="32"/>
        </w:rPr>
        <w:t>现将有关情况说明如下：</w:t>
      </w:r>
      <w:r w:rsidRPr="005F1E12">
        <w:rPr>
          <w:rFonts w:ascii="Times New Roman" w:eastAsia="仿宋" w:hAnsi="Times New Roman" w:cstheme="minorBidi" w:hint="eastAsia"/>
          <w:color w:val="auto"/>
          <w:kern w:val="2"/>
          <w:sz w:val="32"/>
          <w:szCs w:val="32"/>
        </w:rPr>
        <w:t xml:space="preserve"> </w:t>
      </w:r>
    </w:p>
    <w:p w:rsidR="00B449EB" w:rsidRDefault="003E42E4" w:rsidP="00E56451">
      <w:pPr>
        <w:pStyle w:val="Default"/>
        <w:spacing w:line="360" w:lineRule="auto"/>
        <w:ind w:firstLine="643"/>
        <w:jc w:val="both"/>
        <w:rPr>
          <w:rFonts w:ascii="Times New Roman" w:eastAsia="仿宋" w:hAnsi="Times New Roman" w:cstheme="minorBidi"/>
          <w:color w:val="auto"/>
          <w:kern w:val="2"/>
          <w:sz w:val="32"/>
          <w:szCs w:val="32"/>
        </w:rPr>
      </w:pPr>
      <w:r>
        <w:rPr>
          <w:rFonts w:ascii="Times New Roman" w:eastAsia="仿宋" w:hAnsi="Times New Roman" w:cstheme="minorBidi" w:hint="eastAsia"/>
          <w:color w:val="auto"/>
          <w:kern w:val="2"/>
          <w:sz w:val="32"/>
          <w:szCs w:val="32"/>
        </w:rPr>
        <w:t>1</w:t>
      </w:r>
      <w:r>
        <w:rPr>
          <w:rFonts w:ascii="Times New Roman" w:eastAsia="仿宋" w:hAnsi="Times New Roman" w:cstheme="minorBidi" w:hint="eastAsia"/>
          <w:color w:val="auto"/>
          <w:kern w:val="2"/>
          <w:sz w:val="32"/>
          <w:szCs w:val="32"/>
        </w:rPr>
        <w:t>、</w:t>
      </w:r>
      <w:r w:rsidR="00B449EB" w:rsidRPr="00B449EB">
        <w:rPr>
          <w:rFonts w:ascii="Times New Roman" w:eastAsia="仿宋" w:hAnsi="Times New Roman" w:cstheme="minorBidi" w:hint="eastAsia"/>
          <w:color w:val="auto"/>
          <w:kern w:val="2"/>
          <w:sz w:val="32"/>
          <w:szCs w:val="32"/>
        </w:rPr>
        <w:t>科创板上市的股票是国内依法上市的股票，属于《基金法》第七十二条第一项规定的“上市交易的股票”。</w:t>
      </w:r>
    </w:p>
    <w:p w:rsidR="00B449EB" w:rsidRPr="00B449EB" w:rsidRDefault="00B449EB" w:rsidP="006F434B">
      <w:pPr>
        <w:pStyle w:val="Default"/>
        <w:spacing w:line="360" w:lineRule="auto"/>
        <w:ind w:firstLine="643"/>
        <w:jc w:val="both"/>
        <w:rPr>
          <w:rFonts w:ascii="Times New Roman" w:eastAsia="仿宋" w:hAnsi="Times New Roman" w:cstheme="minorBidi"/>
          <w:color w:val="auto"/>
          <w:kern w:val="2"/>
          <w:sz w:val="32"/>
          <w:szCs w:val="32"/>
        </w:rPr>
      </w:pPr>
      <w:r>
        <w:rPr>
          <w:rFonts w:ascii="Times New Roman" w:eastAsia="仿宋" w:hAnsi="Times New Roman" w:cstheme="minorBidi"/>
          <w:color w:val="auto"/>
          <w:kern w:val="2"/>
          <w:sz w:val="32"/>
          <w:szCs w:val="32"/>
        </w:rPr>
        <w:t>2</w:t>
      </w:r>
      <w:r>
        <w:rPr>
          <w:rFonts w:ascii="Times New Roman" w:eastAsia="仿宋" w:hAnsi="Times New Roman" w:cstheme="minorBidi" w:hint="eastAsia"/>
          <w:color w:val="auto"/>
          <w:kern w:val="2"/>
          <w:sz w:val="32"/>
          <w:szCs w:val="32"/>
        </w:rPr>
        <w:t>、</w:t>
      </w:r>
      <w:r w:rsidRPr="00B449EB">
        <w:rPr>
          <w:rFonts w:ascii="Times New Roman" w:eastAsia="仿宋" w:hAnsi="Times New Roman" w:cstheme="minorBidi" w:hint="eastAsia"/>
          <w:color w:val="auto"/>
          <w:kern w:val="2"/>
          <w:sz w:val="32"/>
          <w:szCs w:val="32"/>
        </w:rPr>
        <w:t>本基金</w:t>
      </w:r>
      <w:r w:rsidR="00435803" w:rsidRPr="00A60115">
        <w:rPr>
          <w:rFonts w:ascii="Times New Roman" w:eastAsia="仿宋" w:hAnsi="Times New Roman" w:cstheme="minorBidi" w:hint="eastAsia"/>
          <w:color w:val="auto"/>
          <w:kern w:val="2"/>
          <w:sz w:val="32"/>
          <w:szCs w:val="32"/>
        </w:rPr>
        <w:t>基金合同</w:t>
      </w:r>
      <w:r w:rsidR="00A60115" w:rsidRPr="00A60115">
        <w:rPr>
          <w:rFonts w:ascii="Times New Roman" w:eastAsia="仿宋" w:hAnsi="Times New Roman" w:cstheme="minorBidi" w:hint="eastAsia"/>
          <w:color w:val="auto"/>
          <w:kern w:val="2"/>
          <w:sz w:val="32"/>
          <w:szCs w:val="32"/>
        </w:rPr>
        <w:t>中的</w:t>
      </w:r>
      <w:r w:rsidR="00A60115" w:rsidRPr="00BF689F">
        <w:rPr>
          <w:rFonts w:ascii="Times New Roman" w:eastAsia="仿宋" w:hAnsi="Times New Roman" w:cstheme="minorBidi" w:hint="eastAsia"/>
          <w:color w:val="auto"/>
          <w:kern w:val="2"/>
          <w:sz w:val="32"/>
          <w:szCs w:val="32"/>
        </w:rPr>
        <w:t>投资范围</w:t>
      </w:r>
      <w:r w:rsidR="00A60115" w:rsidRPr="00A60115">
        <w:rPr>
          <w:rFonts w:ascii="Times New Roman" w:eastAsia="仿宋" w:hAnsi="Times New Roman" w:cstheme="minorBidi" w:hint="eastAsia"/>
          <w:color w:val="auto"/>
          <w:kern w:val="2"/>
          <w:sz w:val="32"/>
          <w:szCs w:val="32"/>
        </w:rPr>
        <w:t>包括</w:t>
      </w:r>
      <w:r w:rsidR="00C674E2">
        <w:rPr>
          <w:rFonts w:ascii="Times New Roman" w:eastAsia="仿宋" w:hAnsi="Times New Roman" w:cstheme="minorBidi" w:hint="eastAsia"/>
          <w:color w:val="auto"/>
          <w:kern w:val="2"/>
          <w:sz w:val="32"/>
          <w:szCs w:val="32"/>
        </w:rPr>
        <w:t>“</w:t>
      </w:r>
      <w:r w:rsidR="00C674E2" w:rsidRPr="00A60115">
        <w:rPr>
          <w:rFonts w:ascii="Times New Roman" w:eastAsia="仿宋" w:hAnsi="Times New Roman" w:cstheme="minorBidi" w:hint="eastAsia"/>
          <w:color w:val="auto"/>
          <w:kern w:val="2"/>
          <w:sz w:val="32"/>
          <w:szCs w:val="32"/>
        </w:rPr>
        <w:t>国内依法发行上市的股票</w:t>
      </w:r>
      <w:r w:rsidR="00C674E2">
        <w:rPr>
          <w:rFonts w:ascii="Times New Roman" w:eastAsia="仿宋" w:hAnsi="Times New Roman" w:cstheme="minorBidi" w:hint="eastAsia"/>
          <w:color w:val="auto"/>
          <w:kern w:val="2"/>
          <w:sz w:val="32"/>
          <w:szCs w:val="32"/>
        </w:rPr>
        <w:t>”</w:t>
      </w:r>
      <w:r w:rsidR="00435803">
        <w:rPr>
          <w:rFonts w:ascii="Times New Roman" w:eastAsia="仿宋" w:hAnsi="Times New Roman" w:cstheme="minorBidi" w:hint="eastAsia"/>
          <w:color w:val="auto"/>
          <w:kern w:val="2"/>
          <w:sz w:val="32"/>
          <w:szCs w:val="32"/>
        </w:rPr>
        <w:t>，且投资</w:t>
      </w:r>
      <w:r w:rsidR="00435803">
        <w:rPr>
          <w:rFonts w:ascii="Times New Roman" w:eastAsia="仿宋" w:hAnsi="Times New Roman" w:cstheme="minorBidi"/>
          <w:color w:val="auto"/>
          <w:kern w:val="2"/>
          <w:sz w:val="32"/>
          <w:szCs w:val="32"/>
        </w:rPr>
        <w:t>科创板股票</w:t>
      </w:r>
      <w:r w:rsidRPr="00B449EB">
        <w:rPr>
          <w:rFonts w:ascii="Times New Roman" w:eastAsia="仿宋" w:hAnsi="Times New Roman" w:cstheme="minorBidi" w:hint="eastAsia"/>
          <w:color w:val="auto"/>
          <w:kern w:val="2"/>
          <w:sz w:val="32"/>
          <w:szCs w:val="32"/>
        </w:rPr>
        <w:t>符合基金合同约定的投资目标、投资策略、投资范围、资产配置比例和风险收益特征。</w:t>
      </w:r>
    </w:p>
    <w:p w:rsidR="003D60F4" w:rsidRPr="005F1E12" w:rsidRDefault="00B449EB" w:rsidP="00485452">
      <w:pPr>
        <w:pStyle w:val="Default"/>
        <w:spacing w:line="360" w:lineRule="auto"/>
        <w:ind w:firstLine="641"/>
        <w:jc w:val="both"/>
        <w:rPr>
          <w:rFonts w:ascii="Times New Roman" w:eastAsia="仿宋" w:hAnsi="Times New Roman" w:cstheme="minorBidi"/>
          <w:color w:val="auto"/>
          <w:kern w:val="2"/>
          <w:sz w:val="32"/>
          <w:szCs w:val="32"/>
        </w:rPr>
      </w:pPr>
      <w:r>
        <w:rPr>
          <w:rFonts w:ascii="Times New Roman" w:eastAsia="仿宋" w:hAnsi="Times New Roman" w:cstheme="minorBidi"/>
          <w:color w:val="auto"/>
          <w:kern w:val="2"/>
          <w:sz w:val="32"/>
          <w:szCs w:val="32"/>
        </w:rPr>
        <w:t>3</w:t>
      </w:r>
      <w:r w:rsidR="005F1E12" w:rsidRPr="005F1E12">
        <w:rPr>
          <w:rFonts w:ascii="Times New Roman" w:eastAsia="仿宋" w:hAnsi="Times New Roman" w:cstheme="minorBidi" w:hint="eastAsia"/>
          <w:color w:val="auto"/>
          <w:kern w:val="2"/>
          <w:sz w:val="32"/>
          <w:szCs w:val="32"/>
        </w:rPr>
        <w:t>、基金管理人</w:t>
      </w:r>
      <w:r w:rsidR="00B554B9">
        <w:rPr>
          <w:rFonts w:ascii="Times New Roman" w:eastAsia="仿宋" w:hAnsi="Times New Roman" w:cstheme="minorBidi" w:hint="eastAsia"/>
          <w:color w:val="auto"/>
          <w:kern w:val="2"/>
          <w:sz w:val="32"/>
          <w:szCs w:val="32"/>
        </w:rPr>
        <w:t>将</w:t>
      </w:r>
      <w:r w:rsidR="00A91540">
        <w:rPr>
          <w:rFonts w:ascii="Times New Roman" w:eastAsia="仿宋" w:hAnsi="Times New Roman" w:cstheme="minorBidi" w:hint="eastAsia"/>
          <w:color w:val="auto"/>
          <w:kern w:val="2"/>
          <w:sz w:val="32"/>
          <w:szCs w:val="32"/>
        </w:rPr>
        <w:t>按照</w:t>
      </w:r>
      <w:r w:rsidR="00485452">
        <w:rPr>
          <w:rFonts w:ascii="Times New Roman" w:eastAsia="仿宋" w:hAnsi="Times New Roman" w:cstheme="minorBidi" w:hint="eastAsia"/>
          <w:color w:val="auto"/>
          <w:kern w:val="2"/>
          <w:sz w:val="32"/>
          <w:szCs w:val="32"/>
        </w:rPr>
        <w:t>基金</w:t>
      </w:r>
      <w:r w:rsidR="00485452">
        <w:rPr>
          <w:rFonts w:ascii="Times New Roman" w:eastAsia="仿宋" w:hAnsi="Times New Roman" w:cstheme="minorBidi"/>
          <w:color w:val="auto"/>
          <w:kern w:val="2"/>
          <w:sz w:val="32"/>
          <w:szCs w:val="32"/>
        </w:rPr>
        <w:t>合同</w:t>
      </w:r>
      <w:r w:rsidR="00485452">
        <w:rPr>
          <w:rFonts w:ascii="Times New Roman" w:eastAsia="仿宋" w:hAnsi="Times New Roman" w:cstheme="minorBidi" w:hint="eastAsia"/>
          <w:color w:val="auto"/>
          <w:kern w:val="2"/>
          <w:sz w:val="32"/>
          <w:szCs w:val="32"/>
        </w:rPr>
        <w:t>的规定</w:t>
      </w:r>
      <w:r w:rsidR="00485452">
        <w:rPr>
          <w:rFonts w:ascii="Times New Roman" w:eastAsia="仿宋" w:hAnsi="Times New Roman" w:cstheme="minorBidi"/>
          <w:color w:val="auto"/>
          <w:kern w:val="2"/>
          <w:sz w:val="32"/>
          <w:szCs w:val="32"/>
        </w:rPr>
        <w:t>，</w:t>
      </w:r>
      <w:r w:rsidR="00485452">
        <w:rPr>
          <w:rFonts w:ascii="Times New Roman" w:eastAsia="仿宋" w:hAnsi="Times New Roman" w:cstheme="minorBidi" w:hint="eastAsia"/>
          <w:color w:val="auto"/>
          <w:kern w:val="2"/>
          <w:sz w:val="32"/>
          <w:szCs w:val="32"/>
        </w:rPr>
        <w:t>根据</w:t>
      </w:r>
      <w:r w:rsidR="005F1E12" w:rsidRPr="005F1E12">
        <w:rPr>
          <w:rFonts w:ascii="Times New Roman" w:eastAsia="仿宋" w:hAnsi="Times New Roman" w:cstheme="minorBidi" w:hint="eastAsia"/>
          <w:color w:val="auto"/>
          <w:kern w:val="2"/>
          <w:sz w:val="32"/>
          <w:szCs w:val="32"/>
        </w:rPr>
        <w:t>审慎原则</w:t>
      </w:r>
      <w:r w:rsidR="00485452">
        <w:rPr>
          <w:rFonts w:ascii="Times New Roman" w:eastAsia="仿宋" w:hAnsi="Times New Roman" w:cstheme="minorBidi" w:hint="eastAsia"/>
          <w:color w:val="auto"/>
          <w:kern w:val="2"/>
          <w:sz w:val="32"/>
          <w:szCs w:val="32"/>
        </w:rPr>
        <w:t>进行</w:t>
      </w:r>
      <w:r w:rsidR="00485452">
        <w:rPr>
          <w:rFonts w:ascii="Times New Roman" w:eastAsia="仿宋" w:hAnsi="Times New Roman" w:cstheme="minorBidi"/>
          <w:color w:val="auto"/>
          <w:kern w:val="2"/>
          <w:sz w:val="32"/>
          <w:szCs w:val="32"/>
        </w:rPr>
        <w:t>科创板</w:t>
      </w:r>
      <w:r w:rsidR="00485452">
        <w:rPr>
          <w:rFonts w:ascii="Times New Roman" w:eastAsia="仿宋" w:hAnsi="Times New Roman" w:cstheme="minorBidi" w:hint="eastAsia"/>
          <w:color w:val="auto"/>
          <w:kern w:val="2"/>
          <w:sz w:val="32"/>
          <w:szCs w:val="32"/>
        </w:rPr>
        <w:t>股票</w:t>
      </w:r>
      <w:r w:rsidR="00485452">
        <w:rPr>
          <w:rFonts w:ascii="Times New Roman" w:eastAsia="仿宋" w:hAnsi="Times New Roman" w:cstheme="minorBidi"/>
          <w:color w:val="auto"/>
          <w:kern w:val="2"/>
          <w:sz w:val="32"/>
          <w:szCs w:val="32"/>
        </w:rPr>
        <w:t>投资，</w:t>
      </w:r>
      <w:r w:rsidR="005F1E12" w:rsidRPr="005F1E12">
        <w:rPr>
          <w:rFonts w:ascii="Times New Roman" w:eastAsia="仿宋" w:hAnsi="Times New Roman" w:cstheme="minorBidi" w:hint="eastAsia"/>
          <w:color w:val="auto"/>
          <w:kern w:val="2"/>
          <w:sz w:val="32"/>
          <w:szCs w:val="32"/>
        </w:rPr>
        <w:t>保持基金投资风格的一致性，并做好流动性风险管理工作。</w:t>
      </w:r>
    </w:p>
    <w:p w:rsidR="005F1E12" w:rsidRPr="00421064" w:rsidRDefault="005F1E12" w:rsidP="00B50217">
      <w:pPr>
        <w:pStyle w:val="Default"/>
        <w:spacing w:line="360" w:lineRule="auto"/>
        <w:ind w:firstLine="641"/>
        <w:jc w:val="both"/>
        <w:rPr>
          <w:rFonts w:ascii="Times New Roman" w:eastAsia="仿宋" w:hAnsi="Times New Roman" w:cstheme="minorBidi"/>
          <w:b/>
          <w:color w:val="auto"/>
          <w:kern w:val="2"/>
          <w:sz w:val="32"/>
          <w:szCs w:val="32"/>
        </w:rPr>
      </w:pPr>
      <w:r w:rsidRPr="00421064">
        <w:rPr>
          <w:rFonts w:ascii="Times New Roman" w:eastAsia="仿宋" w:hAnsi="Times New Roman" w:cstheme="minorBidi" w:hint="eastAsia"/>
          <w:b/>
          <w:color w:val="auto"/>
          <w:kern w:val="2"/>
          <w:sz w:val="32"/>
          <w:szCs w:val="32"/>
        </w:rPr>
        <w:t>科创板股票具有下列投资风险，敬请</w:t>
      </w:r>
      <w:r w:rsidR="00FD5311">
        <w:rPr>
          <w:rFonts w:ascii="Times New Roman" w:eastAsia="仿宋" w:hAnsi="Times New Roman" w:cstheme="minorBidi" w:hint="eastAsia"/>
          <w:b/>
          <w:color w:val="auto"/>
          <w:kern w:val="2"/>
          <w:sz w:val="32"/>
          <w:szCs w:val="32"/>
        </w:rPr>
        <w:t>本基金</w:t>
      </w:r>
      <w:r w:rsidR="00E9784C">
        <w:rPr>
          <w:rFonts w:ascii="Times New Roman" w:eastAsia="仿宋" w:hAnsi="Times New Roman" w:cstheme="minorBidi" w:hint="eastAsia"/>
          <w:b/>
          <w:color w:val="auto"/>
          <w:kern w:val="2"/>
          <w:sz w:val="32"/>
          <w:szCs w:val="32"/>
        </w:rPr>
        <w:t>的</w:t>
      </w:r>
      <w:r w:rsidRPr="00421064">
        <w:rPr>
          <w:rFonts w:ascii="Times New Roman" w:eastAsia="仿宋" w:hAnsi="Times New Roman" w:cstheme="minorBidi" w:hint="eastAsia"/>
          <w:b/>
          <w:color w:val="auto"/>
          <w:kern w:val="2"/>
          <w:sz w:val="32"/>
          <w:szCs w:val="32"/>
        </w:rPr>
        <w:t>投资者注意：</w:t>
      </w:r>
    </w:p>
    <w:p w:rsidR="005F1E12" w:rsidRPr="00421064" w:rsidRDefault="005F1E12" w:rsidP="00B50217">
      <w:pPr>
        <w:pStyle w:val="Default"/>
        <w:spacing w:line="360" w:lineRule="auto"/>
        <w:ind w:firstLine="641"/>
        <w:jc w:val="both"/>
        <w:rPr>
          <w:rFonts w:ascii="Times New Roman" w:eastAsia="仿宋" w:hAnsi="Times New Roman" w:cstheme="minorBidi"/>
          <w:b/>
          <w:color w:val="auto"/>
          <w:kern w:val="2"/>
          <w:sz w:val="32"/>
          <w:szCs w:val="32"/>
        </w:rPr>
      </w:pPr>
      <w:r w:rsidRPr="00421064">
        <w:rPr>
          <w:rFonts w:ascii="Times New Roman" w:eastAsia="仿宋" w:hAnsi="Times New Roman" w:cstheme="minorBidi" w:hint="eastAsia"/>
          <w:b/>
          <w:color w:val="auto"/>
          <w:kern w:val="2"/>
          <w:sz w:val="32"/>
          <w:szCs w:val="32"/>
        </w:rPr>
        <w:t>基金资产投资于科创板股票，会面临科创板机制下因投资标的、市场制度以及交易规则等差异带来的特有风险，包括但不限于</w:t>
      </w:r>
      <w:r w:rsidR="00421064" w:rsidRPr="00421064">
        <w:rPr>
          <w:rFonts w:ascii="Times New Roman" w:eastAsia="仿宋" w:hAnsi="Times New Roman" w:cstheme="minorBidi" w:hint="eastAsia"/>
          <w:b/>
          <w:color w:val="auto"/>
          <w:kern w:val="2"/>
          <w:sz w:val="32"/>
          <w:szCs w:val="32"/>
        </w:rPr>
        <w:t>退市风险、</w:t>
      </w:r>
      <w:r w:rsidRPr="00421064">
        <w:rPr>
          <w:rFonts w:ascii="Times New Roman" w:eastAsia="仿宋" w:hAnsi="Times New Roman" w:cstheme="minorBidi" w:hint="eastAsia"/>
          <w:b/>
          <w:color w:val="auto"/>
          <w:kern w:val="2"/>
          <w:sz w:val="32"/>
          <w:szCs w:val="32"/>
        </w:rPr>
        <w:t>市场风险、流动性风险、集中度风险、系统性风险、政策风险等。基金可根据投资策略需要或市场</w:t>
      </w:r>
      <w:r w:rsidRPr="00421064">
        <w:rPr>
          <w:rFonts w:ascii="Times New Roman" w:eastAsia="仿宋" w:hAnsi="Times New Roman" w:cstheme="minorBidi" w:hint="eastAsia"/>
          <w:b/>
          <w:color w:val="auto"/>
          <w:kern w:val="2"/>
          <w:sz w:val="32"/>
          <w:szCs w:val="32"/>
        </w:rPr>
        <w:lastRenderedPageBreak/>
        <w:t>环境的变化，选择将部分基金资产投资于科创板股票或选择不将基金资产投资于科创板股票，基金资产并非必然投资于科创板股票。</w:t>
      </w:r>
    </w:p>
    <w:p w:rsidR="005F1E12" w:rsidRPr="00421064" w:rsidRDefault="005F1E12" w:rsidP="00B50217">
      <w:pPr>
        <w:pStyle w:val="Default"/>
        <w:spacing w:line="360" w:lineRule="auto"/>
        <w:ind w:firstLine="641"/>
        <w:jc w:val="both"/>
        <w:rPr>
          <w:rFonts w:ascii="Times New Roman" w:eastAsia="仿宋" w:hAnsi="Times New Roman" w:cstheme="minorBidi"/>
          <w:b/>
          <w:color w:val="auto"/>
          <w:kern w:val="2"/>
          <w:sz w:val="32"/>
          <w:szCs w:val="32"/>
        </w:rPr>
      </w:pPr>
      <w:r w:rsidRPr="00421064">
        <w:rPr>
          <w:rFonts w:ascii="Times New Roman" w:eastAsia="仿宋" w:hAnsi="Times New Roman" w:cstheme="minorBidi" w:hint="eastAsia"/>
          <w:b/>
          <w:color w:val="auto"/>
          <w:kern w:val="2"/>
          <w:sz w:val="32"/>
          <w:szCs w:val="32"/>
        </w:rPr>
        <w:t>投资科创板股票存在的风险包括</w:t>
      </w:r>
      <w:r w:rsidR="00182032" w:rsidRPr="00421064">
        <w:rPr>
          <w:rFonts w:ascii="Times New Roman" w:eastAsia="仿宋" w:hAnsi="Times New Roman" w:cstheme="minorBidi" w:hint="eastAsia"/>
          <w:b/>
          <w:color w:val="auto"/>
          <w:kern w:val="2"/>
          <w:sz w:val="32"/>
          <w:szCs w:val="32"/>
        </w:rPr>
        <w:t>但不限于</w:t>
      </w:r>
      <w:r w:rsidRPr="00421064">
        <w:rPr>
          <w:rFonts w:ascii="Times New Roman" w:eastAsia="仿宋" w:hAnsi="Times New Roman" w:cstheme="minorBidi" w:hint="eastAsia"/>
          <w:b/>
          <w:color w:val="auto"/>
          <w:kern w:val="2"/>
          <w:sz w:val="32"/>
          <w:szCs w:val="32"/>
        </w:rPr>
        <w:t>：</w:t>
      </w:r>
    </w:p>
    <w:p w:rsidR="00B573A8" w:rsidRPr="00421064" w:rsidRDefault="00B32B62" w:rsidP="00F720DD">
      <w:pPr>
        <w:autoSpaceDE w:val="0"/>
        <w:autoSpaceDN w:val="0"/>
        <w:adjustRightInd w:val="0"/>
        <w:spacing w:line="240" w:lineRule="auto"/>
        <w:jc w:val="left"/>
        <w:rPr>
          <w:b/>
        </w:rPr>
      </w:pPr>
      <w:r w:rsidRPr="00421064">
        <w:rPr>
          <w:b/>
        </w:rPr>
        <w:t>1</w:t>
      </w:r>
      <w:r w:rsidRPr="00421064">
        <w:rPr>
          <w:rFonts w:hint="eastAsia"/>
          <w:b/>
        </w:rPr>
        <w:t>、退市风险</w:t>
      </w:r>
      <w:r w:rsidRPr="00421064">
        <w:rPr>
          <w:b/>
        </w:rPr>
        <w:t xml:space="preserve"> </w:t>
      </w:r>
      <w:r w:rsidR="00B573A8" w:rsidRPr="00421064">
        <w:rPr>
          <w:b/>
        </w:rPr>
        <w:t xml:space="preserve">    </w:t>
      </w:r>
    </w:p>
    <w:p w:rsidR="00741C1F" w:rsidRPr="00421064" w:rsidRDefault="00B573A8" w:rsidP="00C856CB">
      <w:pPr>
        <w:pStyle w:val="Default"/>
        <w:spacing w:line="360" w:lineRule="auto"/>
        <w:jc w:val="both"/>
        <w:rPr>
          <w:rFonts w:ascii="Times New Roman" w:eastAsia="仿宋" w:hAnsi="Times New Roman" w:cstheme="minorBidi"/>
          <w:b/>
          <w:color w:val="auto"/>
          <w:kern w:val="2"/>
          <w:sz w:val="32"/>
          <w:szCs w:val="32"/>
        </w:rPr>
      </w:pPr>
      <w:r w:rsidRPr="00421064">
        <w:rPr>
          <w:rFonts w:ascii="宋体" w:eastAsia="宋体" w:cs="宋体"/>
          <w:b/>
        </w:rPr>
        <w:t xml:space="preserve">     </w:t>
      </w:r>
      <w:r w:rsidRPr="00421064">
        <w:rPr>
          <w:rFonts w:ascii="Times New Roman" w:eastAsia="仿宋" w:hAnsi="Times New Roman" w:cstheme="minorBidi" w:hint="eastAsia"/>
          <w:b/>
          <w:color w:val="auto"/>
          <w:kern w:val="2"/>
          <w:sz w:val="32"/>
          <w:szCs w:val="32"/>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rsidR="00576A65" w:rsidRPr="00421064" w:rsidRDefault="00C856CB" w:rsidP="00F720DD">
      <w:pPr>
        <w:autoSpaceDE w:val="0"/>
        <w:autoSpaceDN w:val="0"/>
        <w:adjustRightInd w:val="0"/>
        <w:spacing w:line="240" w:lineRule="auto"/>
        <w:jc w:val="left"/>
        <w:rPr>
          <w:b/>
        </w:rPr>
      </w:pPr>
      <w:r w:rsidRPr="00421064">
        <w:rPr>
          <w:b/>
        </w:rPr>
        <w:t>2</w:t>
      </w:r>
      <w:r w:rsidR="00A95ACD" w:rsidRPr="00421064">
        <w:rPr>
          <w:rFonts w:hint="eastAsia"/>
          <w:b/>
        </w:rPr>
        <w:t>、</w:t>
      </w:r>
      <w:r w:rsidR="00576A65" w:rsidRPr="00421064">
        <w:rPr>
          <w:rFonts w:hint="eastAsia"/>
          <w:b/>
        </w:rPr>
        <w:t>市场风险</w:t>
      </w:r>
      <w:r w:rsidR="00576A65" w:rsidRPr="00421064">
        <w:rPr>
          <w:b/>
        </w:rPr>
        <w:t xml:space="preserve"> </w:t>
      </w:r>
    </w:p>
    <w:p w:rsidR="00576A65" w:rsidRPr="00421064" w:rsidRDefault="00576A65" w:rsidP="00F720DD">
      <w:pPr>
        <w:autoSpaceDE w:val="0"/>
        <w:autoSpaceDN w:val="0"/>
        <w:adjustRightInd w:val="0"/>
        <w:spacing w:line="240" w:lineRule="auto"/>
        <w:rPr>
          <w:b/>
        </w:rPr>
      </w:pPr>
      <w:r w:rsidRPr="00421064">
        <w:rPr>
          <w:rFonts w:hint="eastAsia"/>
          <w:b/>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r w:rsidRPr="00421064">
        <w:rPr>
          <w:b/>
        </w:rPr>
        <w:t xml:space="preserve"> </w:t>
      </w:r>
    </w:p>
    <w:p w:rsidR="00182032" w:rsidRPr="00421064" w:rsidRDefault="00576A65" w:rsidP="00F720DD">
      <w:pPr>
        <w:autoSpaceDE w:val="0"/>
        <w:autoSpaceDN w:val="0"/>
        <w:adjustRightInd w:val="0"/>
        <w:spacing w:line="240" w:lineRule="auto"/>
        <w:rPr>
          <w:b/>
        </w:rPr>
      </w:pPr>
      <w:r w:rsidRPr="00421064">
        <w:rPr>
          <w:rFonts w:hint="eastAsia"/>
          <w:b/>
        </w:rPr>
        <w:t>科创板个股上市前五日无涨跌停限制，第六日开始涨跌幅限制在正负</w:t>
      </w:r>
      <w:r w:rsidRPr="00421064">
        <w:rPr>
          <w:b/>
        </w:rPr>
        <w:t>20%</w:t>
      </w:r>
      <w:r w:rsidRPr="00421064">
        <w:rPr>
          <w:rFonts w:hint="eastAsia"/>
          <w:b/>
        </w:rPr>
        <w:t>以内，个股波动幅度较其他股票加大，市场风险随之上升。</w:t>
      </w:r>
    </w:p>
    <w:p w:rsidR="00576A65" w:rsidRPr="00421064" w:rsidRDefault="005C6A3F" w:rsidP="00F720DD">
      <w:pPr>
        <w:autoSpaceDE w:val="0"/>
        <w:autoSpaceDN w:val="0"/>
        <w:adjustRightInd w:val="0"/>
        <w:spacing w:line="240" w:lineRule="auto"/>
        <w:rPr>
          <w:b/>
        </w:rPr>
      </w:pPr>
      <w:r w:rsidRPr="00421064">
        <w:rPr>
          <w:b/>
        </w:rPr>
        <w:t>3</w:t>
      </w:r>
      <w:r w:rsidR="00A95ACD" w:rsidRPr="00421064">
        <w:rPr>
          <w:rFonts w:hint="eastAsia"/>
          <w:b/>
        </w:rPr>
        <w:t>、</w:t>
      </w:r>
      <w:r w:rsidR="00576A65" w:rsidRPr="00421064">
        <w:rPr>
          <w:rFonts w:hint="eastAsia"/>
          <w:b/>
        </w:rPr>
        <w:t>流动性风险</w:t>
      </w:r>
      <w:r w:rsidR="00576A65" w:rsidRPr="00421064">
        <w:rPr>
          <w:b/>
        </w:rPr>
        <w:t xml:space="preserve"> </w:t>
      </w:r>
    </w:p>
    <w:p w:rsidR="005F1E12" w:rsidRPr="00421064" w:rsidRDefault="00576A65" w:rsidP="00F720DD">
      <w:pPr>
        <w:autoSpaceDE w:val="0"/>
        <w:autoSpaceDN w:val="0"/>
        <w:adjustRightInd w:val="0"/>
        <w:spacing w:line="240" w:lineRule="auto"/>
        <w:rPr>
          <w:b/>
        </w:rPr>
      </w:pPr>
      <w:r w:rsidRPr="00421064">
        <w:rPr>
          <w:rFonts w:hint="eastAsia"/>
          <w:b/>
        </w:rPr>
        <w:lastRenderedPageBreak/>
        <w:t>由于科创板投资门槛高于</w:t>
      </w:r>
      <w:r w:rsidRPr="00421064">
        <w:rPr>
          <w:b/>
        </w:rPr>
        <w:t>A</w:t>
      </w:r>
      <w:r w:rsidRPr="00421064">
        <w:rPr>
          <w:rFonts w:hint="eastAsia"/>
          <w:b/>
        </w:rPr>
        <w:t>股其他板块，整体板块流动性可能弱于</w:t>
      </w:r>
      <w:r w:rsidRPr="00421064">
        <w:rPr>
          <w:b/>
        </w:rPr>
        <w:t>A</w:t>
      </w:r>
      <w:r w:rsidRPr="00421064">
        <w:rPr>
          <w:rFonts w:hint="eastAsia"/>
          <w:b/>
        </w:rPr>
        <w:t>股，基金组合存在无法及时变现及其他相关流动性风险。</w:t>
      </w:r>
    </w:p>
    <w:p w:rsidR="00F16653" w:rsidRPr="00421064" w:rsidRDefault="005B6FFD" w:rsidP="00F720DD">
      <w:pPr>
        <w:autoSpaceDE w:val="0"/>
        <w:autoSpaceDN w:val="0"/>
        <w:adjustRightInd w:val="0"/>
        <w:spacing w:line="240" w:lineRule="auto"/>
        <w:rPr>
          <w:b/>
        </w:rPr>
      </w:pPr>
      <w:r w:rsidRPr="00421064">
        <w:rPr>
          <w:b/>
        </w:rPr>
        <w:t>4</w:t>
      </w:r>
      <w:r w:rsidR="00A95ACD" w:rsidRPr="00421064">
        <w:rPr>
          <w:rFonts w:hint="eastAsia"/>
          <w:b/>
        </w:rPr>
        <w:t>、</w:t>
      </w:r>
      <w:r w:rsidR="00F16653" w:rsidRPr="00421064">
        <w:rPr>
          <w:rFonts w:hint="eastAsia"/>
          <w:b/>
        </w:rPr>
        <w:t>集中度风险</w:t>
      </w:r>
      <w:r w:rsidR="00F16653" w:rsidRPr="00421064">
        <w:rPr>
          <w:b/>
        </w:rPr>
        <w:t xml:space="preserve"> </w:t>
      </w:r>
    </w:p>
    <w:p w:rsidR="00F16653" w:rsidRPr="00421064" w:rsidRDefault="00F16653" w:rsidP="00F720DD">
      <w:pPr>
        <w:autoSpaceDE w:val="0"/>
        <w:autoSpaceDN w:val="0"/>
        <w:adjustRightInd w:val="0"/>
        <w:spacing w:line="240" w:lineRule="auto"/>
        <w:rPr>
          <w:b/>
        </w:rPr>
      </w:pPr>
      <w:r w:rsidRPr="00421064">
        <w:rPr>
          <w:rFonts w:hint="eastAsia"/>
          <w:b/>
        </w:rPr>
        <w:t>科创板为新设板块，初期可投标的较少，投资者容易集中投资于少量个股，市场可能存在高集中度状况，整体存在集中度风险。</w:t>
      </w:r>
    </w:p>
    <w:p w:rsidR="00F16653" w:rsidRPr="00421064" w:rsidRDefault="005B6FFD" w:rsidP="00F720DD">
      <w:pPr>
        <w:autoSpaceDE w:val="0"/>
        <w:autoSpaceDN w:val="0"/>
        <w:adjustRightInd w:val="0"/>
        <w:spacing w:line="240" w:lineRule="auto"/>
        <w:rPr>
          <w:b/>
        </w:rPr>
      </w:pPr>
      <w:r w:rsidRPr="00421064">
        <w:rPr>
          <w:b/>
        </w:rPr>
        <w:t>5</w:t>
      </w:r>
      <w:r w:rsidR="00A95ACD" w:rsidRPr="00421064">
        <w:rPr>
          <w:rFonts w:hint="eastAsia"/>
          <w:b/>
        </w:rPr>
        <w:t>、</w:t>
      </w:r>
      <w:r w:rsidR="00F16653" w:rsidRPr="00421064">
        <w:rPr>
          <w:rFonts w:hint="eastAsia"/>
          <w:b/>
        </w:rPr>
        <w:t>系统性风险</w:t>
      </w:r>
      <w:r w:rsidR="00F16653" w:rsidRPr="00421064">
        <w:rPr>
          <w:b/>
        </w:rPr>
        <w:t xml:space="preserve"> </w:t>
      </w:r>
    </w:p>
    <w:p w:rsidR="00F16653" w:rsidRPr="00421064" w:rsidRDefault="00F16653" w:rsidP="00F720DD">
      <w:pPr>
        <w:autoSpaceDE w:val="0"/>
        <w:autoSpaceDN w:val="0"/>
        <w:adjustRightInd w:val="0"/>
        <w:spacing w:line="240" w:lineRule="auto"/>
        <w:rPr>
          <w:b/>
        </w:rPr>
      </w:pPr>
      <w:r w:rsidRPr="00421064">
        <w:rPr>
          <w:rFonts w:hint="eastAsia"/>
          <w:b/>
        </w:rPr>
        <w:t>科创板企业均为市场认可度较高的科技创新企业，在企业经营及盈利模式上存在趋同，所以科创板个股相关性较高，市场表现不佳时，系统性风险将更为显著。</w:t>
      </w:r>
    </w:p>
    <w:p w:rsidR="00F16653" w:rsidRPr="00421064" w:rsidRDefault="007F2B93" w:rsidP="00F720DD">
      <w:pPr>
        <w:autoSpaceDE w:val="0"/>
        <w:autoSpaceDN w:val="0"/>
        <w:adjustRightInd w:val="0"/>
        <w:spacing w:line="240" w:lineRule="auto"/>
        <w:rPr>
          <w:b/>
        </w:rPr>
      </w:pPr>
      <w:r w:rsidRPr="00421064">
        <w:rPr>
          <w:b/>
        </w:rPr>
        <w:t>6</w:t>
      </w:r>
      <w:r w:rsidR="00A95ACD" w:rsidRPr="00421064">
        <w:rPr>
          <w:rFonts w:hint="eastAsia"/>
          <w:b/>
        </w:rPr>
        <w:t>、</w:t>
      </w:r>
      <w:r w:rsidR="00F16653" w:rsidRPr="00421064">
        <w:rPr>
          <w:rFonts w:hint="eastAsia"/>
          <w:b/>
        </w:rPr>
        <w:t>政策风险</w:t>
      </w:r>
      <w:r w:rsidR="00F16653" w:rsidRPr="00421064">
        <w:rPr>
          <w:b/>
        </w:rPr>
        <w:t xml:space="preserve"> </w:t>
      </w:r>
    </w:p>
    <w:p w:rsidR="00F16653" w:rsidRPr="00421064" w:rsidRDefault="00F16653" w:rsidP="00F720DD">
      <w:pPr>
        <w:autoSpaceDE w:val="0"/>
        <w:autoSpaceDN w:val="0"/>
        <w:adjustRightInd w:val="0"/>
        <w:spacing w:line="240" w:lineRule="auto"/>
        <w:rPr>
          <w:b/>
        </w:rPr>
      </w:pPr>
      <w:r w:rsidRPr="00421064">
        <w:rPr>
          <w:rFonts w:hint="eastAsia"/>
          <w:b/>
        </w:rPr>
        <w:t>国家对高新技术产业扶持力度及重视程度的变化会对科创板企业带来较大影响，国际经济形势变化对战略新兴产业及科创板个股也会带来政策影响。</w:t>
      </w:r>
    </w:p>
    <w:p w:rsidR="00F21328" w:rsidRDefault="00F21328" w:rsidP="00F21328">
      <w:r w:rsidRPr="00030F84">
        <w:rPr>
          <w:rFonts w:hint="eastAsia"/>
        </w:rPr>
        <w:t>基金管理人承诺以诚实信用、勤勉尽责的原则管理和运用基金资产，但不保证基金一定盈利，也不保证最低收益。</w:t>
      </w:r>
      <w:r w:rsidR="00802D72">
        <w:rPr>
          <w:rFonts w:hint="eastAsia"/>
        </w:rPr>
        <w:t>投资者投资于</w:t>
      </w:r>
      <w:r w:rsidRPr="0055013B">
        <w:rPr>
          <w:rFonts w:hint="eastAsia"/>
        </w:rPr>
        <w:t>基金前应认真阅读基金的基金合同和招募说明书。敬请投资者注意投资风险。</w:t>
      </w:r>
    </w:p>
    <w:p w:rsidR="009013C2" w:rsidRDefault="00F21328" w:rsidP="006500EB">
      <w:r w:rsidRPr="0055013B">
        <w:rPr>
          <w:rFonts w:hint="eastAsia"/>
        </w:rPr>
        <w:t>特此公告。</w:t>
      </w:r>
    </w:p>
    <w:p w:rsidR="00277040" w:rsidRDefault="00277040" w:rsidP="006500EB"/>
    <w:p w:rsidR="007721C3" w:rsidRPr="0055013B" w:rsidRDefault="007721C3" w:rsidP="006500EB"/>
    <w:p w:rsidR="00464B07" w:rsidRDefault="0005651D" w:rsidP="00464B07">
      <w:pPr>
        <w:jc w:val="right"/>
      </w:pPr>
      <w:r>
        <w:rPr>
          <w:rFonts w:hint="eastAsia"/>
        </w:rPr>
        <w:t>国联</w:t>
      </w:r>
      <w:r w:rsidR="00B822FC" w:rsidRPr="0055013B">
        <w:rPr>
          <w:rFonts w:hint="eastAsia"/>
        </w:rPr>
        <w:t>基金管理有限公司</w:t>
      </w:r>
    </w:p>
    <w:p w:rsidR="00A95ACD" w:rsidRDefault="0050310B" w:rsidP="0039262C">
      <w:pPr>
        <w:jc w:val="right"/>
      </w:pPr>
      <w:r w:rsidRPr="008078B9">
        <w:rPr>
          <w:rFonts w:hint="eastAsia"/>
        </w:rPr>
        <w:t>20</w:t>
      </w:r>
      <w:r>
        <w:rPr>
          <w:rFonts w:hint="eastAsia"/>
        </w:rPr>
        <w:t>2</w:t>
      </w:r>
      <w:r w:rsidR="00277040">
        <w:t>3</w:t>
      </w:r>
      <w:r w:rsidRPr="008078B9">
        <w:rPr>
          <w:rFonts w:hint="eastAsia"/>
        </w:rPr>
        <w:t>年</w:t>
      </w:r>
      <w:r w:rsidR="0005651D">
        <w:t>11</w:t>
      </w:r>
      <w:r w:rsidR="00A75E40" w:rsidRPr="008078B9">
        <w:rPr>
          <w:rFonts w:hint="eastAsia"/>
        </w:rPr>
        <w:t>月</w:t>
      </w:r>
      <w:r w:rsidR="0005651D">
        <w:t>29</w:t>
      </w:r>
      <w:bookmarkStart w:id="0" w:name="_GoBack"/>
      <w:bookmarkEnd w:id="0"/>
      <w:r w:rsidR="00A75E40" w:rsidRPr="008078B9">
        <w:rPr>
          <w:rFonts w:hint="eastAsia"/>
        </w:rPr>
        <w:t>日</w:t>
      </w:r>
    </w:p>
    <w:sectPr w:rsidR="00A95ACD" w:rsidSect="00D9176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BA9" w:rsidRDefault="00193BA9">
      <w:pPr>
        <w:spacing w:line="240" w:lineRule="auto"/>
      </w:pPr>
      <w:r>
        <w:separator/>
      </w:r>
    </w:p>
  </w:endnote>
  <w:endnote w:type="continuationSeparator" w:id="0">
    <w:p w:rsidR="00193BA9" w:rsidRDefault="00193B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200247B" w:usb2="00000009" w:usb3="00000000" w:csb0="000001FF" w:csb1="00000000"/>
  </w:font>
  <w:font w:name="仿宋b綍..面.">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92" w:rsidRDefault="00742C92">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92" w:rsidRDefault="00742C92">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92" w:rsidRDefault="00742C92">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BA9" w:rsidRDefault="00193BA9">
      <w:pPr>
        <w:spacing w:line="240" w:lineRule="auto"/>
      </w:pPr>
      <w:r>
        <w:separator/>
      </w:r>
    </w:p>
  </w:footnote>
  <w:footnote w:type="continuationSeparator" w:id="0">
    <w:p w:rsidR="00193BA9" w:rsidRDefault="00193B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92" w:rsidRDefault="00742C92">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38" w:rsidRPr="00B439C6" w:rsidRDefault="00D46038" w:rsidP="00B439C6">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92" w:rsidRDefault="00742C92">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D1014"/>
    <w:multiLevelType w:val="hybridMultilevel"/>
    <w:tmpl w:val="7BDE7B1A"/>
    <w:lvl w:ilvl="0" w:tplc="AF4CAA6C">
      <w:start w:val="1"/>
      <w:numFmt w:val="decimal"/>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
    <w:nsid w:val="62361007"/>
    <w:multiLevelType w:val="hybridMultilevel"/>
    <w:tmpl w:val="7FE6FE8C"/>
    <w:lvl w:ilvl="0" w:tplc="3084BCE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38A5"/>
    <w:rsid w:val="00001F42"/>
    <w:rsid w:val="00024F22"/>
    <w:rsid w:val="00030F84"/>
    <w:rsid w:val="00055BE0"/>
    <w:rsid w:val="0005651D"/>
    <w:rsid w:val="000619D4"/>
    <w:rsid w:val="00071CEE"/>
    <w:rsid w:val="0007316E"/>
    <w:rsid w:val="000823F0"/>
    <w:rsid w:val="000916D1"/>
    <w:rsid w:val="00091DC8"/>
    <w:rsid w:val="000A36E2"/>
    <w:rsid w:val="000B1EAB"/>
    <w:rsid w:val="000B3105"/>
    <w:rsid w:val="000D08D1"/>
    <w:rsid w:val="000E6A93"/>
    <w:rsid w:val="00114D5E"/>
    <w:rsid w:val="0016034D"/>
    <w:rsid w:val="001657FD"/>
    <w:rsid w:val="001707A3"/>
    <w:rsid w:val="00182032"/>
    <w:rsid w:val="00193A0B"/>
    <w:rsid w:val="00193BA9"/>
    <w:rsid w:val="001D319E"/>
    <w:rsid w:val="001E36E1"/>
    <w:rsid w:val="001F6B62"/>
    <w:rsid w:val="00206A7A"/>
    <w:rsid w:val="00214E28"/>
    <w:rsid w:val="00236217"/>
    <w:rsid w:val="002458E3"/>
    <w:rsid w:val="00261F69"/>
    <w:rsid w:val="00277040"/>
    <w:rsid w:val="00285A8E"/>
    <w:rsid w:val="00294EFF"/>
    <w:rsid w:val="002A2CCC"/>
    <w:rsid w:val="002C2A2F"/>
    <w:rsid w:val="002D3C1A"/>
    <w:rsid w:val="002D41F2"/>
    <w:rsid w:val="002D58DD"/>
    <w:rsid w:val="002E2A17"/>
    <w:rsid w:val="002E619B"/>
    <w:rsid w:val="0031548D"/>
    <w:rsid w:val="00321DDB"/>
    <w:rsid w:val="00326381"/>
    <w:rsid w:val="0033254B"/>
    <w:rsid w:val="003519D4"/>
    <w:rsid w:val="00357A87"/>
    <w:rsid w:val="00361397"/>
    <w:rsid w:val="00372B3C"/>
    <w:rsid w:val="0039262C"/>
    <w:rsid w:val="00393B35"/>
    <w:rsid w:val="0039402E"/>
    <w:rsid w:val="00394FBC"/>
    <w:rsid w:val="003A6F1C"/>
    <w:rsid w:val="003D60F4"/>
    <w:rsid w:val="003E42E4"/>
    <w:rsid w:val="003F1437"/>
    <w:rsid w:val="003F395E"/>
    <w:rsid w:val="00412F2B"/>
    <w:rsid w:val="00420BD7"/>
    <w:rsid w:val="00421064"/>
    <w:rsid w:val="00433E67"/>
    <w:rsid w:val="00435803"/>
    <w:rsid w:val="0045443E"/>
    <w:rsid w:val="004568AB"/>
    <w:rsid w:val="004626E7"/>
    <w:rsid w:val="00464B07"/>
    <w:rsid w:val="00480391"/>
    <w:rsid w:val="0048413E"/>
    <w:rsid w:val="00485452"/>
    <w:rsid w:val="004A07A0"/>
    <w:rsid w:val="004A57FF"/>
    <w:rsid w:val="004B0B23"/>
    <w:rsid w:val="004B13A4"/>
    <w:rsid w:val="004D1C9D"/>
    <w:rsid w:val="004D6953"/>
    <w:rsid w:val="004E1566"/>
    <w:rsid w:val="004E574D"/>
    <w:rsid w:val="004F3F79"/>
    <w:rsid w:val="004F43B6"/>
    <w:rsid w:val="00501889"/>
    <w:rsid w:val="0050310B"/>
    <w:rsid w:val="0052088E"/>
    <w:rsid w:val="0054629C"/>
    <w:rsid w:val="0055013B"/>
    <w:rsid w:val="005652E8"/>
    <w:rsid w:val="005674CF"/>
    <w:rsid w:val="005717A6"/>
    <w:rsid w:val="00576A65"/>
    <w:rsid w:val="0059159F"/>
    <w:rsid w:val="00593C42"/>
    <w:rsid w:val="005A51BA"/>
    <w:rsid w:val="005B48A0"/>
    <w:rsid w:val="005B6FFD"/>
    <w:rsid w:val="005B7573"/>
    <w:rsid w:val="005C6A3F"/>
    <w:rsid w:val="005D0F7F"/>
    <w:rsid w:val="005E2680"/>
    <w:rsid w:val="005F1E12"/>
    <w:rsid w:val="00605D40"/>
    <w:rsid w:val="006131D3"/>
    <w:rsid w:val="00630339"/>
    <w:rsid w:val="006324C3"/>
    <w:rsid w:val="0063517E"/>
    <w:rsid w:val="006500EB"/>
    <w:rsid w:val="00675EA3"/>
    <w:rsid w:val="00687C31"/>
    <w:rsid w:val="006A44C8"/>
    <w:rsid w:val="006B08B5"/>
    <w:rsid w:val="006B62EB"/>
    <w:rsid w:val="006E0EC4"/>
    <w:rsid w:val="006E3F45"/>
    <w:rsid w:val="006E6797"/>
    <w:rsid w:val="006F434B"/>
    <w:rsid w:val="007161D8"/>
    <w:rsid w:val="00726CE5"/>
    <w:rsid w:val="00731F40"/>
    <w:rsid w:val="00734383"/>
    <w:rsid w:val="00741C1F"/>
    <w:rsid w:val="00742C92"/>
    <w:rsid w:val="00744376"/>
    <w:rsid w:val="007721C3"/>
    <w:rsid w:val="007722D7"/>
    <w:rsid w:val="00772532"/>
    <w:rsid w:val="0077525D"/>
    <w:rsid w:val="007B1FEE"/>
    <w:rsid w:val="007B586F"/>
    <w:rsid w:val="007C1843"/>
    <w:rsid w:val="007C2EE6"/>
    <w:rsid w:val="007D62FB"/>
    <w:rsid w:val="007E00AE"/>
    <w:rsid w:val="007F2B93"/>
    <w:rsid w:val="007F6186"/>
    <w:rsid w:val="007F7A3D"/>
    <w:rsid w:val="00801DC4"/>
    <w:rsid w:val="00802D72"/>
    <w:rsid w:val="00806F72"/>
    <w:rsid w:val="008078B9"/>
    <w:rsid w:val="00811484"/>
    <w:rsid w:val="0082631A"/>
    <w:rsid w:val="008358AF"/>
    <w:rsid w:val="00843767"/>
    <w:rsid w:val="00881E40"/>
    <w:rsid w:val="008A3BA0"/>
    <w:rsid w:val="008C08F4"/>
    <w:rsid w:val="008E0E32"/>
    <w:rsid w:val="009013C2"/>
    <w:rsid w:val="00920DBE"/>
    <w:rsid w:val="00940DAB"/>
    <w:rsid w:val="00945C7C"/>
    <w:rsid w:val="009620A7"/>
    <w:rsid w:val="009621AC"/>
    <w:rsid w:val="00962655"/>
    <w:rsid w:val="00965E67"/>
    <w:rsid w:val="00973E9C"/>
    <w:rsid w:val="00982EFF"/>
    <w:rsid w:val="0099627B"/>
    <w:rsid w:val="009A11D2"/>
    <w:rsid w:val="009B6D09"/>
    <w:rsid w:val="009E211D"/>
    <w:rsid w:val="009E3A67"/>
    <w:rsid w:val="00A55C37"/>
    <w:rsid w:val="00A60115"/>
    <w:rsid w:val="00A66155"/>
    <w:rsid w:val="00A75E40"/>
    <w:rsid w:val="00A833B3"/>
    <w:rsid w:val="00A84424"/>
    <w:rsid w:val="00A91540"/>
    <w:rsid w:val="00A95ACD"/>
    <w:rsid w:val="00AB53C2"/>
    <w:rsid w:val="00AC698B"/>
    <w:rsid w:val="00AD317D"/>
    <w:rsid w:val="00AF2DF8"/>
    <w:rsid w:val="00AF402B"/>
    <w:rsid w:val="00AF75AB"/>
    <w:rsid w:val="00B022AD"/>
    <w:rsid w:val="00B04CD9"/>
    <w:rsid w:val="00B138A5"/>
    <w:rsid w:val="00B153FD"/>
    <w:rsid w:val="00B32B62"/>
    <w:rsid w:val="00B439C6"/>
    <w:rsid w:val="00B449EB"/>
    <w:rsid w:val="00B50217"/>
    <w:rsid w:val="00B554B9"/>
    <w:rsid w:val="00B573A8"/>
    <w:rsid w:val="00B67DF9"/>
    <w:rsid w:val="00B822FC"/>
    <w:rsid w:val="00BA3A74"/>
    <w:rsid w:val="00BD6F1A"/>
    <w:rsid w:val="00BE0AE3"/>
    <w:rsid w:val="00BE5184"/>
    <w:rsid w:val="00BE6D71"/>
    <w:rsid w:val="00BF689F"/>
    <w:rsid w:val="00C11560"/>
    <w:rsid w:val="00C213B5"/>
    <w:rsid w:val="00C244A4"/>
    <w:rsid w:val="00C246C8"/>
    <w:rsid w:val="00C354C0"/>
    <w:rsid w:val="00C43DEF"/>
    <w:rsid w:val="00C523B0"/>
    <w:rsid w:val="00C60336"/>
    <w:rsid w:val="00C649D2"/>
    <w:rsid w:val="00C66314"/>
    <w:rsid w:val="00C671D1"/>
    <w:rsid w:val="00C674E2"/>
    <w:rsid w:val="00C752A8"/>
    <w:rsid w:val="00C856CB"/>
    <w:rsid w:val="00C9247C"/>
    <w:rsid w:val="00CA39E8"/>
    <w:rsid w:val="00CA42F9"/>
    <w:rsid w:val="00CB2658"/>
    <w:rsid w:val="00CC234C"/>
    <w:rsid w:val="00CD00C5"/>
    <w:rsid w:val="00CD12DB"/>
    <w:rsid w:val="00CD1993"/>
    <w:rsid w:val="00CD1C46"/>
    <w:rsid w:val="00D016F5"/>
    <w:rsid w:val="00D0277D"/>
    <w:rsid w:val="00D11B5C"/>
    <w:rsid w:val="00D17DAF"/>
    <w:rsid w:val="00D2591D"/>
    <w:rsid w:val="00D338DF"/>
    <w:rsid w:val="00D46038"/>
    <w:rsid w:val="00D62FD8"/>
    <w:rsid w:val="00D6769A"/>
    <w:rsid w:val="00D744A3"/>
    <w:rsid w:val="00D80859"/>
    <w:rsid w:val="00D84681"/>
    <w:rsid w:val="00D91760"/>
    <w:rsid w:val="00D93D3C"/>
    <w:rsid w:val="00DA1810"/>
    <w:rsid w:val="00DA483D"/>
    <w:rsid w:val="00DA6742"/>
    <w:rsid w:val="00DB377D"/>
    <w:rsid w:val="00DB7638"/>
    <w:rsid w:val="00DB76BF"/>
    <w:rsid w:val="00DC379B"/>
    <w:rsid w:val="00DD5365"/>
    <w:rsid w:val="00DD5BB4"/>
    <w:rsid w:val="00DD5E0F"/>
    <w:rsid w:val="00DD77E6"/>
    <w:rsid w:val="00DD7F3B"/>
    <w:rsid w:val="00E10CBC"/>
    <w:rsid w:val="00E13DE7"/>
    <w:rsid w:val="00E1552C"/>
    <w:rsid w:val="00E1598D"/>
    <w:rsid w:val="00E22AA9"/>
    <w:rsid w:val="00E56451"/>
    <w:rsid w:val="00E571E3"/>
    <w:rsid w:val="00E84EF4"/>
    <w:rsid w:val="00E9784C"/>
    <w:rsid w:val="00EC5FF2"/>
    <w:rsid w:val="00ED1A2E"/>
    <w:rsid w:val="00EF7557"/>
    <w:rsid w:val="00F01DD8"/>
    <w:rsid w:val="00F021E1"/>
    <w:rsid w:val="00F152C7"/>
    <w:rsid w:val="00F16653"/>
    <w:rsid w:val="00F21328"/>
    <w:rsid w:val="00F23044"/>
    <w:rsid w:val="00F3649B"/>
    <w:rsid w:val="00F4324C"/>
    <w:rsid w:val="00F52811"/>
    <w:rsid w:val="00F565C5"/>
    <w:rsid w:val="00F648F5"/>
    <w:rsid w:val="00F64D54"/>
    <w:rsid w:val="00F65652"/>
    <w:rsid w:val="00F7166F"/>
    <w:rsid w:val="00F720DD"/>
    <w:rsid w:val="00F739E0"/>
    <w:rsid w:val="00F77642"/>
    <w:rsid w:val="00F8146C"/>
    <w:rsid w:val="00F83553"/>
    <w:rsid w:val="00F940AB"/>
    <w:rsid w:val="00FA29E6"/>
    <w:rsid w:val="00FB7524"/>
    <w:rsid w:val="00FD5311"/>
    <w:rsid w:val="25993C0C"/>
    <w:rsid w:val="2798701F"/>
    <w:rsid w:val="2B9A0814"/>
    <w:rsid w:val="4EA170E5"/>
    <w:rsid w:val="60263287"/>
    <w:rsid w:val="64165491"/>
    <w:rsid w:val="6CA30C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60"/>
    <w:pPr>
      <w:widowControl w:val="0"/>
      <w:spacing w:line="360" w:lineRule="auto"/>
      <w:ind w:firstLineChars="200" w:firstLine="640"/>
      <w:jc w:val="both"/>
    </w:pPr>
    <w:rPr>
      <w:rFonts w:ascii="Times New Roman" w:eastAsia="仿宋" w:hAnsi="Times New Roman"/>
      <w:kern w:val="2"/>
      <w:sz w:val="32"/>
      <w:szCs w:val="32"/>
    </w:rPr>
  </w:style>
  <w:style w:type="paragraph" w:styleId="1">
    <w:name w:val="heading 1"/>
    <w:basedOn w:val="a"/>
    <w:next w:val="a"/>
    <w:link w:val="1Char"/>
    <w:uiPriority w:val="9"/>
    <w:qFormat/>
    <w:rsid w:val="00D91760"/>
    <w:pPr>
      <w:ind w:firstLineChars="0" w:firstLine="0"/>
      <w:jc w:val="center"/>
      <w:outlineLvl w:val="0"/>
    </w:pPr>
    <w:rPr>
      <w:rFonts w:ascii="黑体" w:eastAsia="黑体" w:hAnsi="黑体" w:cs="Times New Roman"/>
      <w:bCs/>
      <w:kern w:val="44"/>
      <w:sz w:val="36"/>
      <w:szCs w:val="36"/>
    </w:rPr>
  </w:style>
  <w:style w:type="paragraph" w:styleId="2">
    <w:name w:val="heading 2"/>
    <w:basedOn w:val="a"/>
    <w:next w:val="a"/>
    <w:link w:val="2Char"/>
    <w:uiPriority w:val="9"/>
    <w:semiHidden/>
    <w:unhideWhenUsed/>
    <w:qFormat/>
    <w:rsid w:val="00D91760"/>
    <w:pPr>
      <w:keepNext/>
      <w:keepLines/>
      <w:spacing w:before="260" w:after="260" w:line="416" w:lineRule="auto"/>
      <w:outlineLvl w:val="1"/>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D91760"/>
    <w:rPr>
      <w:b/>
      <w:bCs/>
    </w:rPr>
  </w:style>
  <w:style w:type="paragraph" w:styleId="a4">
    <w:name w:val="annotation text"/>
    <w:basedOn w:val="a"/>
    <w:link w:val="Char0"/>
    <w:uiPriority w:val="99"/>
    <w:semiHidden/>
    <w:unhideWhenUsed/>
    <w:qFormat/>
    <w:rsid w:val="00D91760"/>
    <w:pPr>
      <w:jc w:val="left"/>
    </w:pPr>
  </w:style>
  <w:style w:type="paragraph" w:styleId="a5">
    <w:name w:val="Balloon Text"/>
    <w:basedOn w:val="a"/>
    <w:link w:val="Char1"/>
    <w:uiPriority w:val="99"/>
    <w:semiHidden/>
    <w:unhideWhenUsed/>
    <w:qFormat/>
    <w:rsid w:val="00D91760"/>
    <w:pPr>
      <w:spacing w:line="240" w:lineRule="auto"/>
    </w:pPr>
    <w:rPr>
      <w:sz w:val="18"/>
      <w:szCs w:val="18"/>
    </w:rPr>
  </w:style>
  <w:style w:type="paragraph" w:styleId="a6">
    <w:name w:val="footer"/>
    <w:basedOn w:val="a"/>
    <w:link w:val="Char2"/>
    <w:uiPriority w:val="99"/>
    <w:unhideWhenUsed/>
    <w:qFormat/>
    <w:rsid w:val="00D91760"/>
    <w:pPr>
      <w:tabs>
        <w:tab w:val="center" w:pos="4153"/>
        <w:tab w:val="right" w:pos="8306"/>
      </w:tabs>
      <w:snapToGrid w:val="0"/>
      <w:spacing w:line="240" w:lineRule="auto"/>
      <w:jc w:val="left"/>
    </w:pPr>
    <w:rPr>
      <w:sz w:val="18"/>
      <w:szCs w:val="18"/>
    </w:rPr>
  </w:style>
  <w:style w:type="paragraph" w:styleId="a7">
    <w:name w:val="header"/>
    <w:basedOn w:val="a"/>
    <w:link w:val="Char3"/>
    <w:uiPriority w:val="99"/>
    <w:unhideWhenUsed/>
    <w:qFormat/>
    <w:rsid w:val="00D91760"/>
    <w:pPr>
      <w:pBdr>
        <w:bottom w:val="single" w:sz="6" w:space="1" w:color="auto"/>
      </w:pBdr>
      <w:tabs>
        <w:tab w:val="center" w:pos="4153"/>
        <w:tab w:val="right" w:pos="8306"/>
      </w:tabs>
      <w:snapToGrid w:val="0"/>
      <w:spacing w:line="240" w:lineRule="auto"/>
      <w:jc w:val="center"/>
    </w:pPr>
    <w:rPr>
      <w:sz w:val="18"/>
      <w:szCs w:val="18"/>
    </w:rPr>
  </w:style>
  <w:style w:type="character" w:styleId="a8">
    <w:name w:val="annotation reference"/>
    <w:basedOn w:val="a0"/>
    <w:uiPriority w:val="99"/>
    <w:semiHidden/>
    <w:unhideWhenUsed/>
    <w:qFormat/>
    <w:rsid w:val="00D91760"/>
    <w:rPr>
      <w:sz w:val="21"/>
      <w:szCs w:val="21"/>
    </w:rPr>
  </w:style>
  <w:style w:type="table" w:styleId="a9">
    <w:name w:val="Table Grid"/>
    <w:basedOn w:val="a1"/>
    <w:uiPriority w:val="39"/>
    <w:qFormat/>
    <w:rsid w:val="00D91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D91760"/>
    <w:rPr>
      <w:rFonts w:ascii="黑体" w:eastAsia="黑体" w:hAnsi="黑体" w:cs="Times New Roman"/>
      <w:bCs/>
      <w:kern w:val="44"/>
      <w:sz w:val="36"/>
      <w:szCs w:val="36"/>
    </w:rPr>
  </w:style>
  <w:style w:type="character" w:customStyle="1" w:styleId="2Char">
    <w:name w:val="标题 2 Char"/>
    <w:basedOn w:val="a0"/>
    <w:link w:val="2"/>
    <w:uiPriority w:val="9"/>
    <w:semiHidden/>
    <w:qFormat/>
    <w:rsid w:val="00D91760"/>
    <w:rPr>
      <w:rFonts w:asciiTheme="majorHAnsi" w:eastAsiaTheme="majorEastAsia" w:hAnsiTheme="majorHAnsi" w:cstheme="majorBidi"/>
      <w:b/>
      <w:bCs/>
      <w:sz w:val="32"/>
      <w:szCs w:val="32"/>
    </w:rPr>
  </w:style>
  <w:style w:type="character" w:customStyle="1" w:styleId="Char0">
    <w:name w:val="批注文字 Char"/>
    <w:basedOn w:val="a0"/>
    <w:link w:val="a4"/>
    <w:uiPriority w:val="99"/>
    <w:semiHidden/>
    <w:qFormat/>
    <w:rsid w:val="00D91760"/>
    <w:rPr>
      <w:rFonts w:ascii="Times New Roman" w:eastAsia="仿宋" w:hAnsi="Times New Roman"/>
      <w:sz w:val="32"/>
      <w:szCs w:val="32"/>
    </w:rPr>
  </w:style>
  <w:style w:type="character" w:customStyle="1" w:styleId="Char">
    <w:name w:val="批注主题 Char"/>
    <w:basedOn w:val="Char0"/>
    <w:link w:val="a3"/>
    <w:uiPriority w:val="99"/>
    <w:semiHidden/>
    <w:qFormat/>
    <w:rsid w:val="00D91760"/>
    <w:rPr>
      <w:rFonts w:ascii="Times New Roman" w:eastAsia="仿宋" w:hAnsi="Times New Roman"/>
      <w:b/>
      <w:bCs/>
      <w:sz w:val="32"/>
      <w:szCs w:val="32"/>
    </w:rPr>
  </w:style>
  <w:style w:type="character" w:customStyle="1" w:styleId="Char1">
    <w:name w:val="批注框文本 Char"/>
    <w:basedOn w:val="a0"/>
    <w:link w:val="a5"/>
    <w:uiPriority w:val="99"/>
    <w:semiHidden/>
    <w:qFormat/>
    <w:rsid w:val="00D91760"/>
    <w:rPr>
      <w:rFonts w:ascii="Times New Roman" w:eastAsia="仿宋" w:hAnsi="Times New Roman"/>
      <w:sz w:val="18"/>
      <w:szCs w:val="18"/>
    </w:rPr>
  </w:style>
  <w:style w:type="character" w:customStyle="1" w:styleId="Char3">
    <w:name w:val="页眉 Char"/>
    <w:basedOn w:val="a0"/>
    <w:link w:val="a7"/>
    <w:uiPriority w:val="99"/>
    <w:qFormat/>
    <w:rsid w:val="00D91760"/>
    <w:rPr>
      <w:rFonts w:ascii="Times New Roman" w:eastAsia="仿宋" w:hAnsi="Times New Roman"/>
      <w:sz w:val="18"/>
      <w:szCs w:val="18"/>
    </w:rPr>
  </w:style>
  <w:style w:type="character" w:customStyle="1" w:styleId="Char2">
    <w:name w:val="页脚 Char"/>
    <w:basedOn w:val="a0"/>
    <w:link w:val="a6"/>
    <w:uiPriority w:val="99"/>
    <w:qFormat/>
    <w:rsid w:val="00D91760"/>
    <w:rPr>
      <w:rFonts w:ascii="Times New Roman" w:eastAsia="仿宋" w:hAnsi="Times New Roman"/>
      <w:sz w:val="18"/>
      <w:szCs w:val="18"/>
    </w:rPr>
  </w:style>
  <w:style w:type="character" w:styleId="aa">
    <w:name w:val="Hyperlink"/>
    <w:basedOn w:val="a0"/>
    <w:uiPriority w:val="99"/>
    <w:unhideWhenUsed/>
    <w:rsid w:val="00726CE5"/>
    <w:rPr>
      <w:color w:val="0563C1"/>
      <w:u w:val="single"/>
    </w:rPr>
  </w:style>
  <w:style w:type="character" w:customStyle="1" w:styleId="xdrichtextbox2">
    <w:name w:val="xdrichtextbox2"/>
    <w:basedOn w:val="a0"/>
    <w:rsid w:val="00D46038"/>
    <w:rPr>
      <w:i w:val="0"/>
      <w:iCs w:val="0"/>
      <w:strike w:val="0"/>
      <w:dstrike w:val="0"/>
      <w:color w:val="0000FF"/>
      <w:sz w:val="18"/>
      <w:szCs w:val="18"/>
      <w:u w:val="none"/>
      <w:effect w:val="none"/>
      <w:bdr w:val="single" w:sz="8" w:space="0" w:color="DCDCDC" w:frame="1"/>
      <w:shd w:val="clear" w:color="auto" w:fill="FFFFFF"/>
    </w:rPr>
  </w:style>
  <w:style w:type="paragraph" w:customStyle="1" w:styleId="Default">
    <w:name w:val="Default"/>
    <w:rsid w:val="003A6F1C"/>
    <w:pPr>
      <w:widowControl w:val="0"/>
      <w:autoSpaceDE w:val="0"/>
      <w:autoSpaceDN w:val="0"/>
      <w:adjustRightInd w:val="0"/>
    </w:pPr>
    <w:rPr>
      <w:rFonts w:ascii="仿宋b綍..面." w:eastAsia="仿宋b綍..面." w:cs="仿宋b綍..面."/>
      <w:color w:val="000000"/>
      <w:sz w:val="24"/>
      <w:szCs w:val="24"/>
    </w:rPr>
  </w:style>
</w:styles>
</file>

<file path=word/webSettings.xml><?xml version="1.0" encoding="utf-8"?>
<w:webSettings xmlns:r="http://schemas.openxmlformats.org/officeDocument/2006/relationships" xmlns:w="http://schemas.openxmlformats.org/wordprocessingml/2006/main">
  <w:divs>
    <w:div w:id="577516517">
      <w:bodyDiv w:val="1"/>
      <w:marLeft w:val="0"/>
      <w:marRight w:val="0"/>
      <w:marTop w:val="0"/>
      <w:marBottom w:val="0"/>
      <w:divBdr>
        <w:top w:val="none" w:sz="0" w:space="0" w:color="auto"/>
        <w:left w:val="none" w:sz="0" w:space="0" w:color="auto"/>
        <w:bottom w:val="none" w:sz="0" w:space="0" w:color="auto"/>
        <w:right w:val="none" w:sz="0" w:space="0" w:color="auto"/>
      </w:divBdr>
    </w:div>
    <w:div w:id="1055352068">
      <w:bodyDiv w:val="1"/>
      <w:marLeft w:val="0"/>
      <w:marRight w:val="0"/>
      <w:marTop w:val="0"/>
      <w:marBottom w:val="0"/>
      <w:divBdr>
        <w:top w:val="none" w:sz="0" w:space="0" w:color="auto"/>
        <w:left w:val="none" w:sz="0" w:space="0" w:color="auto"/>
        <w:bottom w:val="none" w:sz="0" w:space="0" w:color="auto"/>
        <w:right w:val="none" w:sz="0" w:space="0" w:color="auto"/>
      </w:divBdr>
    </w:div>
    <w:div w:id="1593319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64D59F-5F0E-48B8-9C3D-3357DDD4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1137</Characters>
  <Application>Microsoft Office Word</Application>
  <DocSecurity>4</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李金佶</dc:creator>
  <cp:lastModifiedBy>ZHONGM</cp:lastModifiedBy>
  <cp:revision>2</cp:revision>
  <cp:lastPrinted>2018-05-31T09:23:00Z</cp:lastPrinted>
  <dcterms:created xsi:type="dcterms:W3CDTF">2023-11-28T16:01:00Z</dcterms:created>
  <dcterms:modified xsi:type="dcterms:W3CDTF">2023-11-28T16:01:00Z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