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6A" w:rsidRPr="001443E9" w:rsidRDefault="008E0DB3">
      <w:pPr>
        <w:spacing w:line="360" w:lineRule="auto"/>
        <w:jc w:val="center"/>
        <w:rPr>
          <w:rFonts w:asciiTheme="majorBidi" w:hAnsiTheme="majorBidi" w:cstheme="majorBidi"/>
          <w:b/>
          <w:bCs/>
          <w:sz w:val="28"/>
          <w:szCs w:val="28"/>
        </w:rPr>
      </w:pPr>
      <w:r w:rsidRPr="001443E9">
        <w:rPr>
          <w:rFonts w:asciiTheme="majorBidi" w:hAnsiTheme="majorBidi" w:cstheme="majorBidi"/>
          <w:b/>
          <w:bCs/>
          <w:sz w:val="28"/>
          <w:szCs w:val="28"/>
        </w:rPr>
        <w:t xml:space="preserve"> </w:t>
      </w:r>
      <w:r w:rsidRPr="001443E9">
        <w:rPr>
          <w:rFonts w:asciiTheme="majorBidi" w:hAnsiTheme="majorBidi" w:cstheme="majorBidi"/>
          <w:b/>
          <w:bCs/>
          <w:sz w:val="28"/>
          <w:szCs w:val="28"/>
        </w:rPr>
        <w:t>上银基金管理有限公司</w:t>
      </w:r>
    </w:p>
    <w:p w:rsidR="00A46A6A" w:rsidRPr="001443E9" w:rsidRDefault="008E0DB3">
      <w:pPr>
        <w:tabs>
          <w:tab w:val="center" w:pos="4153"/>
          <w:tab w:val="right" w:pos="8306"/>
        </w:tabs>
        <w:spacing w:line="360" w:lineRule="auto"/>
        <w:jc w:val="left"/>
        <w:rPr>
          <w:rFonts w:asciiTheme="majorBidi" w:hAnsiTheme="majorBidi" w:cstheme="majorBidi"/>
          <w:b/>
          <w:bCs/>
          <w:sz w:val="28"/>
          <w:szCs w:val="28"/>
        </w:rPr>
      </w:pPr>
      <w:r w:rsidRPr="001443E9">
        <w:rPr>
          <w:rFonts w:asciiTheme="majorBidi" w:hAnsiTheme="majorBidi" w:cstheme="majorBidi"/>
          <w:b/>
          <w:bCs/>
          <w:sz w:val="28"/>
          <w:szCs w:val="28"/>
        </w:rPr>
        <w:tab/>
      </w:r>
      <w:r w:rsidRPr="001443E9">
        <w:rPr>
          <w:rFonts w:asciiTheme="majorBidi" w:hAnsiTheme="majorBidi" w:cstheme="majorBidi"/>
          <w:b/>
          <w:bCs/>
          <w:sz w:val="28"/>
          <w:szCs w:val="28"/>
        </w:rPr>
        <w:t>关于上银核心成长混合型证券投资基金</w:t>
      </w:r>
    </w:p>
    <w:p w:rsidR="00A46A6A" w:rsidRPr="001443E9" w:rsidRDefault="008E0DB3">
      <w:pPr>
        <w:tabs>
          <w:tab w:val="center" w:pos="4153"/>
          <w:tab w:val="right" w:pos="8306"/>
        </w:tabs>
        <w:spacing w:line="360" w:lineRule="auto"/>
        <w:jc w:val="center"/>
        <w:rPr>
          <w:rFonts w:asciiTheme="majorBidi" w:hAnsiTheme="majorBidi" w:cstheme="majorBidi"/>
          <w:b/>
          <w:bCs/>
          <w:sz w:val="28"/>
          <w:szCs w:val="28"/>
        </w:rPr>
      </w:pPr>
      <w:r w:rsidRPr="001443E9">
        <w:rPr>
          <w:rFonts w:asciiTheme="majorBidi" w:hAnsiTheme="majorBidi" w:cstheme="majorBidi"/>
          <w:b/>
          <w:bCs/>
          <w:sz w:val="28"/>
          <w:szCs w:val="28"/>
        </w:rPr>
        <w:t>基金份额持有人大会</w:t>
      </w:r>
      <w:r w:rsidR="0073260E">
        <w:rPr>
          <w:rFonts w:asciiTheme="majorBidi" w:hAnsiTheme="majorBidi" w:cstheme="majorBidi" w:hint="eastAsia"/>
          <w:b/>
          <w:bCs/>
          <w:sz w:val="28"/>
          <w:szCs w:val="28"/>
        </w:rPr>
        <w:t>（二次召开）</w:t>
      </w:r>
      <w:r w:rsidRPr="001443E9">
        <w:rPr>
          <w:rFonts w:asciiTheme="majorBidi" w:hAnsiTheme="majorBidi" w:cstheme="majorBidi"/>
          <w:b/>
          <w:bCs/>
          <w:sz w:val="28"/>
          <w:szCs w:val="28"/>
        </w:rPr>
        <w:t>表决结果暨决议生效的公告</w:t>
      </w:r>
    </w:p>
    <w:p w:rsidR="00A46A6A" w:rsidRPr="001443E9" w:rsidRDefault="00A46A6A">
      <w:pPr>
        <w:spacing w:line="360" w:lineRule="auto"/>
        <w:ind w:firstLineChars="200" w:firstLine="480"/>
        <w:rPr>
          <w:rFonts w:asciiTheme="majorBidi" w:hAnsiTheme="majorBidi" w:cstheme="majorBidi"/>
          <w:sz w:val="24"/>
          <w:szCs w:val="24"/>
        </w:rPr>
      </w:pP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根据《中华人民共和国证券投资基金法》、《公开募集证券投资基金运作管理办法》、《上银核心成长混合型证券投资基金基金合同》（以下简称</w:t>
      </w:r>
      <w:r w:rsidRPr="001443E9">
        <w:rPr>
          <w:rFonts w:asciiTheme="majorBidi" w:hAnsiTheme="majorBidi" w:cstheme="majorBidi"/>
          <w:sz w:val="24"/>
          <w:szCs w:val="24"/>
        </w:rPr>
        <w:t>“</w:t>
      </w:r>
      <w:r w:rsidRPr="001443E9">
        <w:rPr>
          <w:rFonts w:asciiTheme="majorBidi" w:hAnsiTheme="majorBidi" w:cstheme="majorBidi"/>
          <w:sz w:val="24"/>
          <w:szCs w:val="24"/>
        </w:rPr>
        <w:t>《基金合同》</w:t>
      </w:r>
      <w:r w:rsidRPr="001443E9">
        <w:rPr>
          <w:rFonts w:asciiTheme="majorBidi" w:hAnsiTheme="majorBidi" w:cstheme="majorBidi"/>
          <w:sz w:val="24"/>
          <w:szCs w:val="24"/>
        </w:rPr>
        <w:t>”</w:t>
      </w:r>
      <w:r w:rsidRPr="001443E9">
        <w:rPr>
          <w:rFonts w:asciiTheme="majorBidi" w:hAnsiTheme="majorBidi" w:cstheme="majorBidi"/>
          <w:sz w:val="24"/>
          <w:szCs w:val="24"/>
        </w:rPr>
        <w:t>）的有关规定，现将上银核心成长混合型证券投资基金（以下简称</w:t>
      </w:r>
      <w:r w:rsidRPr="001443E9">
        <w:rPr>
          <w:rFonts w:asciiTheme="majorBidi" w:hAnsiTheme="majorBidi" w:cstheme="majorBidi"/>
          <w:sz w:val="24"/>
          <w:szCs w:val="24"/>
        </w:rPr>
        <w:t>“</w:t>
      </w:r>
      <w:r w:rsidRPr="001443E9">
        <w:rPr>
          <w:rFonts w:asciiTheme="majorBidi" w:hAnsiTheme="majorBidi" w:cstheme="majorBidi"/>
          <w:sz w:val="24"/>
          <w:szCs w:val="24"/>
        </w:rPr>
        <w:t>本基金</w:t>
      </w:r>
      <w:r w:rsidRPr="001443E9">
        <w:rPr>
          <w:rFonts w:asciiTheme="majorBidi" w:hAnsiTheme="majorBidi" w:cstheme="majorBidi"/>
          <w:sz w:val="24"/>
          <w:szCs w:val="24"/>
        </w:rPr>
        <w:t>”</w:t>
      </w:r>
      <w:r w:rsidRPr="001443E9">
        <w:rPr>
          <w:rFonts w:asciiTheme="majorBidi" w:hAnsiTheme="majorBidi" w:cstheme="majorBidi"/>
          <w:sz w:val="24"/>
          <w:szCs w:val="24"/>
        </w:rPr>
        <w:t>）</w:t>
      </w:r>
      <w:r w:rsidR="00AE5D2C">
        <w:rPr>
          <w:rFonts w:asciiTheme="majorBidi" w:hAnsiTheme="majorBidi" w:cstheme="majorBidi" w:hint="eastAsia"/>
          <w:sz w:val="24"/>
          <w:szCs w:val="24"/>
        </w:rPr>
        <w:t>二次</w:t>
      </w:r>
      <w:r w:rsidRPr="001443E9">
        <w:rPr>
          <w:rFonts w:asciiTheme="majorBidi" w:hAnsiTheme="majorBidi" w:cstheme="majorBidi"/>
          <w:sz w:val="24"/>
          <w:szCs w:val="24"/>
        </w:rPr>
        <w:t>召开基金份额持有人大会的相关事项公告如下：</w:t>
      </w:r>
    </w:p>
    <w:p w:rsidR="00A46A6A" w:rsidRPr="001443E9" w:rsidRDefault="00A46A6A">
      <w:pPr>
        <w:spacing w:line="360" w:lineRule="auto"/>
        <w:ind w:firstLineChars="200" w:firstLine="480"/>
        <w:rPr>
          <w:rFonts w:asciiTheme="majorBidi" w:hAnsiTheme="majorBidi" w:cstheme="majorBidi"/>
          <w:sz w:val="24"/>
          <w:szCs w:val="24"/>
        </w:rPr>
      </w:pPr>
    </w:p>
    <w:p w:rsidR="00A46A6A" w:rsidRPr="001443E9" w:rsidRDefault="008E0DB3">
      <w:pPr>
        <w:spacing w:line="360" w:lineRule="auto"/>
        <w:ind w:firstLineChars="200" w:firstLine="482"/>
        <w:rPr>
          <w:rFonts w:asciiTheme="majorBidi" w:hAnsiTheme="majorBidi" w:cstheme="majorBidi"/>
          <w:b/>
          <w:bCs/>
          <w:sz w:val="24"/>
          <w:szCs w:val="24"/>
        </w:rPr>
      </w:pPr>
      <w:r w:rsidRPr="001443E9">
        <w:rPr>
          <w:rFonts w:asciiTheme="majorBidi" w:hAnsiTheme="majorBidi" w:cstheme="majorBidi"/>
          <w:b/>
          <w:bCs/>
          <w:sz w:val="24"/>
          <w:szCs w:val="24"/>
        </w:rPr>
        <w:t>一、上银核心成长混合型证券投资基金基金份额持有人大会会议情况</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上银基金管理有限公司（以下简称</w:t>
      </w:r>
      <w:r w:rsidRPr="001443E9">
        <w:rPr>
          <w:rFonts w:asciiTheme="majorBidi" w:hAnsiTheme="majorBidi" w:cstheme="majorBidi"/>
          <w:sz w:val="24"/>
          <w:szCs w:val="24"/>
        </w:rPr>
        <w:t>“</w:t>
      </w:r>
      <w:r w:rsidRPr="001443E9">
        <w:rPr>
          <w:rFonts w:asciiTheme="majorBidi" w:hAnsiTheme="majorBidi" w:cstheme="majorBidi"/>
          <w:sz w:val="24"/>
          <w:szCs w:val="24"/>
        </w:rPr>
        <w:t>基金管理人</w:t>
      </w:r>
      <w:r w:rsidRPr="001443E9">
        <w:rPr>
          <w:rFonts w:asciiTheme="majorBidi" w:hAnsiTheme="majorBidi" w:cstheme="majorBidi"/>
          <w:sz w:val="24"/>
          <w:szCs w:val="24"/>
        </w:rPr>
        <w:t>”</w:t>
      </w:r>
      <w:r w:rsidRPr="001443E9">
        <w:rPr>
          <w:rFonts w:asciiTheme="majorBidi" w:hAnsiTheme="majorBidi" w:cstheme="majorBidi"/>
          <w:sz w:val="24"/>
          <w:szCs w:val="24"/>
        </w:rPr>
        <w:t>）旗下上银核心成长混合型证券投资基金以通讯方式</w:t>
      </w:r>
      <w:r w:rsidR="00AE5D2C">
        <w:rPr>
          <w:rFonts w:asciiTheme="majorBidi" w:hAnsiTheme="majorBidi" w:cstheme="majorBidi" w:hint="eastAsia"/>
          <w:sz w:val="24"/>
          <w:szCs w:val="24"/>
        </w:rPr>
        <w:t>二次</w:t>
      </w:r>
      <w:r w:rsidRPr="001443E9">
        <w:rPr>
          <w:rFonts w:asciiTheme="majorBidi" w:hAnsiTheme="majorBidi" w:cstheme="majorBidi"/>
          <w:sz w:val="24"/>
          <w:szCs w:val="24"/>
        </w:rPr>
        <w:t>召开了基金份额持有人大会，大会表决起止时间为自</w:t>
      </w:r>
      <w:r w:rsidR="00AE5D2C" w:rsidRPr="001443E9">
        <w:rPr>
          <w:rFonts w:asciiTheme="majorBidi" w:hAnsiTheme="majorBidi" w:cstheme="majorBidi"/>
          <w:sz w:val="24"/>
          <w:szCs w:val="24"/>
        </w:rPr>
        <w:t>2023</w:t>
      </w:r>
      <w:r w:rsidR="00AE5D2C" w:rsidRPr="001443E9">
        <w:rPr>
          <w:rFonts w:asciiTheme="majorBidi" w:hAnsiTheme="majorBidi" w:cstheme="majorBidi"/>
          <w:sz w:val="24"/>
          <w:szCs w:val="24"/>
        </w:rPr>
        <w:t>年</w:t>
      </w:r>
      <w:r w:rsidR="00AE5D2C">
        <w:rPr>
          <w:rFonts w:asciiTheme="majorBidi" w:hAnsiTheme="majorBidi" w:cstheme="majorBidi"/>
          <w:sz w:val="24"/>
          <w:szCs w:val="24"/>
        </w:rPr>
        <w:t>10</w:t>
      </w:r>
      <w:r w:rsidRPr="001443E9">
        <w:rPr>
          <w:rFonts w:asciiTheme="majorBidi" w:hAnsiTheme="majorBidi" w:cstheme="majorBidi"/>
          <w:sz w:val="24"/>
          <w:szCs w:val="24"/>
        </w:rPr>
        <w:t>月</w:t>
      </w:r>
      <w:r w:rsidR="00AE5D2C">
        <w:rPr>
          <w:rFonts w:asciiTheme="majorBidi" w:hAnsiTheme="majorBidi" w:cstheme="majorBidi" w:hint="eastAsia"/>
          <w:sz w:val="24"/>
          <w:szCs w:val="24"/>
        </w:rPr>
        <w:t>2</w:t>
      </w:r>
      <w:r w:rsidR="00AE5D2C">
        <w:rPr>
          <w:rFonts w:asciiTheme="majorBidi" w:hAnsiTheme="majorBidi" w:cstheme="majorBidi"/>
          <w:sz w:val="24"/>
          <w:szCs w:val="24"/>
        </w:rPr>
        <w:t>1</w:t>
      </w:r>
      <w:r w:rsidRPr="001443E9">
        <w:rPr>
          <w:rFonts w:asciiTheme="majorBidi" w:hAnsiTheme="majorBidi" w:cstheme="majorBidi"/>
          <w:sz w:val="24"/>
          <w:szCs w:val="24"/>
        </w:rPr>
        <w:t>日起至</w:t>
      </w:r>
      <w:r w:rsidR="00AE5D2C" w:rsidRPr="001443E9">
        <w:rPr>
          <w:rFonts w:asciiTheme="majorBidi" w:hAnsiTheme="majorBidi" w:cstheme="majorBidi"/>
          <w:sz w:val="24"/>
          <w:szCs w:val="24"/>
        </w:rPr>
        <w:t>2023</w:t>
      </w:r>
      <w:r w:rsidR="00AE5D2C" w:rsidRPr="001443E9">
        <w:rPr>
          <w:rFonts w:asciiTheme="majorBidi" w:hAnsiTheme="majorBidi" w:cstheme="majorBidi"/>
          <w:sz w:val="24"/>
          <w:szCs w:val="24"/>
        </w:rPr>
        <w:t>年</w:t>
      </w:r>
      <w:r w:rsidR="00AE5D2C">
        <w:rPr>
          <w:rFonts w:asciiTheme="majorBidi" w:hAnsiTheme="majorBidi" w:cstheme="majorBidi"/>
          <w:sz w:val="24"/>
          <w:szCs w:val="24"/>
        </w:rPr>
        <w:t>11</w:t>
      </w:r>
      <w:r w:rsidRPr="001443E9">
        <w:rPr>
          <w:rFonts w:asciiTheme="majorBidi" w:hAnsiTheme="majorBidi" w:cstheme="majorBidi"/>
          <w:sz w:val="24"/>
          <w:szCs w:val="24"/>
        </w:rPr>
        <w:t>月</w:t>
      </w:r>
      <w:r w:rsidR="00AE5D2C">
        <w:rPr>
          <w:rFonts w:asciiTheme="majorBidi" w:hAnsiTheme="majorBidi" w:cstheme="majorBidi" w:hint="eastAsia"/>
          <w:sz w:val="24"/>
          <w:szCs w:val="24"/>
        </w:rPr>
        <w:t>2</w:t>
      </w:r>
      <w:r w:rsidR="00AE5D2C">
        <w:rPr>
          <w:rFonts w:asciiTheme="majorBidi" w:hAnsiTheme="majorBidi" w:cstheme="majorBidi"/>
          <w:sz w:val="24"/>
          <w:szCs w:val="24"/>
        </w:rPr>
        <w:t>3</w:t>
      </w:r>
      <w:r w:rsidRPr="001443E9">
        <w:rPr>
          <w:rFonts w:asciiTheme="majorBidi" w:hAnsiTheme="majorBidi" w:cstheme="majorBidi"/>
          <w:sz w:val="24"/>
          <w:szCs w:val="24"/>
        </w:rPr>
        <w:t>日</w:t>
      </w:r>
      <w:r w:rsidRPr="001443E9">
        <w:rPr>
          <w:rFonts w:asciiTheme="majorBidi" w:hAnsiTheme="majorBidi" w:cstheme="majorBidi"/>
          <w:sz w:val="24"/>
          <w:szCs w:val="24"/>
        </w:rPr>
        <w:t>17:00</w:t>
      </w:r>
      <w:r w:rsidRPr="001443E9">
        <w:rPr>
          <w:rFonts w:asciiTheme="majorBidi" w:hAnsiTheme="majorBidi" w:cstheme="majorBidi"/>
          <w:sz w:val="24"/>
          <w:szCs w:val="24"/>
        </w:rPr>
        <w:t>止（以基金管理人收到表决票的时间为准），审议《</w:t>
      </w:r>
      <w:r w:rsidR="007F0FF1" w:rsidRPr="001443E9">
        <w:rPr>
          <w:rFonts w:asciiTheme="majorBidi" w:hAnsiTheme="majorBidi" w:cstheme="majorBidi"/>
          <w:sz w:val="24"/>
          <w:szCs w:val="24"/>
        </w:rPr>
        <w:t>关于终止上银核心成长混合型证券投资基金基金合同及进行基金财产清算的议案</w:t>
      </w:r>
      <w:r w:rsidRPr="001443E9">
        <w:rPr>
          <w:rFonts w:asciiTheme="majorBidi" w:hAnsiTheme="majorBidi" w:cstheme="majorBidi"/>
          <w:sz w:val="24"/>
          <w:szCs w:val="24"/>
        </w:rPr>
        <w:t>》（以下简称</w:t>
      </w:r>
      <w:r w:rsidRPr="001443E9">
        <w:rPr>
          <w:rFonts w:asciiTheme="majorBidi" w:hAnsiTheme="majorBidi" w:cstheme="majorBidi"/>
          <w:sz w:val="24"/>
          <w:szCs w:val="24"/>
        </w:rPr>
        <w:t>“</w:t>
      </w:r>
      <w:r w:rsidRPr="001443E9">
        <w:rPr>
          <w:rFonts w:asciiTheme="majorBidi" w:hAnsiTheme="majorBidi" w:cstheme="majorBidi"/>
          <w:sz w:val="24"/>
          <w:szCs w:val="24"/>
        </w:rPr>
        <w:t>本次会议议案</w:t>
      </w:r>
      <w:r w:rsidRPr="001443E9">
        <w:rPr>
          <w:rFonts w:asciiTheme="majorBidi" w:hAnsiTheme="majorBidi" w:cstheme="majorBidi"/>
          <w:sz w:val="24"/>
          <w:szCs w:val="24"/>
        </w:rPr>
        <w:t>”</w:t>
      </w:r>
      <w:r w:rsidRPr="001443E9">
        <w:rPr>
          <w:rFonts w:asciiTheme="majorBidi" w:hAnsiTheme="majorBidi" w:cstheme="majorBidi"/>
          <w:sz w:val="24"/>
          <w:szCs w:val="24"/>
        </w:rPr>
        <w:t>）。</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本次持有人大会的计票于</w:t>
      </w:r>
      <w:r w:rsidR="00AE5D2C" w:rsidRPr="001443E9">
        <w:rPr>
          <w:rFonts w:asciiTheme="majorBidi" w:hAnsiTheme="majorBidi" w:cstheme="majorBidi"/>
          <w:sz w:val="24"/>
          <w:szCs w:val="24"/>
        </w:rPr>
        <w:t>2023</w:t>
      </w:r>
      <w:r w:rsidR="00AE5D2C" w:rsidRPr="001443E9">
        <w:rPr>
          <w:rFonts w:asciiTheme="majorBidi" w:hAnsiTheme="majorBidi" w:cstheme="majorBidi"/>
          <w:sz w:val="24"/>
          <w:szCs w:val="24"/>
        </w:rPr>
        <w:t>年</w:t>
      </w:r>
      <w:r w:rsidR="00AE5D2C">
        <w:rPr>
          <w:rFonts w:asciiTheme="majorBidi" w:hAnsiTheme="majorBidi" w:cstheme="majorBidi"/>
          <w:sz w:val="24"/>
          <w:szCs w:val="24"/>
        </w:rPr>
        <w:t>11</w:t>
      </w:r>
      <w:r w:rsidRPr="001443E9">
        <w:rPr>
          <w:rFonts w:asciiTheme="majorBidi" w:hAnsiTheme="majorBidi" w:cstheme="majorBidi"/>
          <w:sz w:val="24"/>
          <w:szCs w:val="24"/>
        </w:rPr>
        <w:t>月</w:t>
      </w:r>
      <w:r w:rsidR="00AE5D2C">
        <w:rPr>
          <w:rFonts w:asciiTheme="majorBidi" w:hAnsiTheme="majorBidi" w:cstheme="majorBidi" w:hint="eastAsia"/>
          <w:sz w:val="24"/>
          <w:szCs w:val="24"/>
        </w:rPr>
        <w:t>2</w:t>
      </w:r>
      <w:r w:rsidR="00AE5D2C">
        <w:rPr>
          <w:rFonts w:asciiTheme="majorBidi" w:hAnsiTheme="majorBidi" w:cstheme="majorBidi"/>
          <w:sz w:val="24"/>
          <w:szCs w:val="24"/>
        </w:rPr>
        <w:t>7</w:t>
      </w:r>
      <w:r w:rsidRPr="001443E9">
        <w:rPr>
          <w:rFonts w:asciiTheme="majorBidi" w:hAnsiTheme="majorBidi" w:cstheme="majorBidi"/>
          <w:sz w:val="24"/>
          <w:szCs w:val="24"/>
        </w:rPr>
        <w:t>日在本基金的基金托管人招商证券股份有限公司授权代表的监督及上海市通力律师事务所的见证下进行，并由上海市张江公证处对计票过程及结果进行公证。</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截至本次基金份额持有人大会权益登记日即</w:t>
      </w:r>
      <w:r w:rsidRPr="001443E9">
        <w:rPr>
          <w:rFonts w:asciiTheme="majorBidi" w:hAnsiTheme="majorBidi" w:cstheme="majorBidi"/>
          <w:sz w:val="24"/>
          <w:szCs w:val="24"/>
        </w:rPr>
        <w:t>202</w:t>
      </w:r>
      <w:r w:rsidR="007F0FF1" w:rsidRPr="001443E9">
        <w:rPr>
          <w:rFonts w:asciiTheme="majorBidi" w:hAnsiTheme="majorBidi" w:cstheme="majorBidi"/>
          <w:sz w:val="24"/>
          <w:szCs w:val="24"/>
        </w:rPr>
        <w:t>3</w:t>
      </w:r>
      <w:r w:rsidRPr="001443E9">
        <w:rPr>
          <w:rFonts w:asciiTheme="majorBidi" w:hAnsiTheme="majorBidi" w:cstheme="majorBidi"/>
          <w:sz w:val="24"/>
          <w:szCs w:val="24"/>
        </w:rPr>
        <w:t>年</w:t>
      </w:r>
      <w:r w:rsidR="007F0FF1" w:rsidRPr="001443E9">
        <w:rPr>
          <w:rFonts w:asciiTheme="majorBidi" w:hAnsiTheme="majorBidi" w:cstheme="majorBidi"/>
          <w:sz w:val="24"/>
          <w:szCs w:val="24"/>
        </w:rPr>
        <w:t>6</w:t>
      </w:r>
      <w:r w:rsidRPr="001443E9">
        <w:rPr>
          <w:rFonts w:asciiTheme="majorBidi" w:hAnsiTheme="majorBidi" w:cstheme="majorBidi"/>
          <w:sz w:val="24"/>
          <w:szCs w:val="24"/>
        </w:rPr>
        <w:t>月</w:t>
      </w:r>
      <w:r w:rsidR="007F0FF1" w:rsidRPr="001443E9">
        <w:rPr>
          <w:rFonts w:asciiTheme="majorBidi" w:hAnsiTheme="majorBidi" w:cstheme="majorBidi"/>
          <w:sz w:val="24"/>
          <w:szCs w:val="24"/>
        </w:rPr>
        <w:t>2</w:t>
      </w:r>
      <w:r w:rsidR="00BC01D0" w:rsidRPr="001443E9">
        <w:rPr>
          <w:rFonts w:asciiTheme="majorBidi" w:hAnsiTheme="majorBidi" w:cstheme="majorBidi"/>
          <w:sz w:val="24"/>
          <w:szCs w:val="24"/>
        </w:rPr>
        <w:t>1</w:t>
      </w:r>
      <w:r w:rsidRPr="001443E9">
        <w:rPr>
          <w:rFonts w:asciiTheme="majorBidi" w:hAnsiTheme="majorBidi" w:cstheme="majorBidi"/>
          <w:sz w:val="24"/>
          <w:szCs w:val="24"/>
        </w:rPr>
        <w:t>日</w:t>
      </w:r>
      <w:r w:rsidR="003201DD">
        <w:rPr>
          <w:rFonts w:asciiTheme="majorBidi" w:hAnsiTheme="majorBidi" w:cstheme="majorBidi" w:hint="eastAsia"/>
          <w:sz w:val="24"/>
          <w:szCs w:val="24"/>
        </w:rPr>
        <w:t>（注：权益登记日</w:t>
      </w:r>
      <w:r w:rsidR="00213BBC">
        <w:rPr>
          <w:rFonts w:asciiTheme="majorBidi" w:hAnsiTheme="majorBidi" w:cstheme="majorBidi" w:hint="eastAsia"/>
          <w:sz w:val="24"/>
          <w:szCs w:val="24"/>
        </w:rPr>
        <w:t>与第一次持有人大会权益登记日保持一致</w:t>
      </w:r>
      <w:r w:rsidR="003201DD">
        <w:rPr>
          <w:rFonts w:asciiTheme="majorBidi" w:hAnsiTheme="majorBidi" w:cstheme="majorBidi" w:hint="eastAsia"/>
          <w:sz w:val="24"/>
          <w:szCs w:val="24"/>
        </w:rPr>
        <w:t>）</w:t>
      </w:r>
      <w:r w:rsidRPr="001443E9">
        <w:rPr>
          <w:rFonts w:asciiTheme="majorBidi" w:hAnsiTheme="majorBidi" w:cstheme="majorBidi"/>
          <w:sz w:val="24"/>
          <w:szCs w:val="24"/>
        </w:rPr>
        <w:t>，本基金总份额为</w:t>
      </w:r>
      <w:r w:rsidR="00AE5D2C" w:rsidRPr="00AE5D2C">
        <w:rPr>
          <w:rFonts w:asciiTheme="majorBidi" w:hAnsiTheme="majorBidi" w:cstheme="majorBidi"/>
          <w:sz w:val="24"/>
          <w:szCs w:val="24"/>
        </w:rPr>
        <w:t>22,995,854.24</w:t>
      </w:r>
      <w:r w:rsidRPr="001443E9">
        <w:rPr>
          <w:rFonts w:asciiTheme="majorBidi" w:hAnsiTheme="majorBidi" w:cstheme="majorBidi"/>
          <w:sz w:val="24"/>
          <w:szCs w:val="24"/>
        </w:rPr>
        <w:t>份。经统计，本次基金份额持有人大会中，参加会议的基金份额持有人及代理人所代表的基金份额为</w:t>
      </w:r>
      <w:r w:rsidR="00326ACA" w:rsidRPr="00326ACA">
        <w:rPr>
          <w:rFonts w:asciiTheme="majorBidi" w:hAnsiTheme="majorBidi" w:cstheme="majorBidi"/>
          <w:sz w:val="24"/>
          <w:szCs w:val="24"/>
        </w:rPr>
        <w:t>8,879,360.36</w:t>
      </w:r>
      <w:r w:rsidRPr="001443E9">
        <w:rPr>
          <w:rFonts w:asciiTheme="majorBidi" w:hAnsiTheme="majorBidi" w:cstheme="majorBidi"/>
          <w:sz w:val="24"/>
          <w:szCs w:val="24"/>
        </w:rPr>
        <w:t>份，占本次基金份额持有人大会权益登记日基金总份额的</w:t>
      </w:r>
      <w:r w:rsidR="00326ACA">
        <w:rPr>
          <w:rFonts w:asciiTheme="majorBidi" w:hAnsiTheme="majorBidi" w:cstheme="majorBidi" w:hint="eastAsia"/>
          <w:sz w:val="24"/>
          <w:szCs w:val="24"/>
        </w:rPr>
        <w:t>3</w:t>
      </w:r>
      <w:r w:rsidR="00326ACA">
        <w:rPr>
          <w:rFonts w:asciiTheme="majorBidi" w:hAnsiTheme="majorBidi" w:cstheme="majorBidi"/>
          <w:sz w:val="24"/>
          <w:szCs w:val="24"/>
        </w:rPr>
        <w:t>8.61</w:t>
      </w:r>
      <w:r w:rsidRPr="001443E9">
        <w:rPr>
          <w:rFonts w:asciiTheme="majorBidi" w:hAnsiTheme="majorBidi" w:cstheme="majorBidi"/>
          <w:sz w:val="24"/>
          <w:szCs w:val="24"/>
        </w:rPr>
        <w:t>%</w:t>
      </w:r>
      <w:r w:rsidRPr="001443E9">
        <w:rPr>
          <w:rFonts w:asciiTheme="majorBidi" w:hAnsiTheme="majorBidi" w:cstheme="majorBidi"/>
          <w:sz w:val="24"/>
          <w:szCs w:val="24"/>
        </w:rPr>
        <w:t>，达到</w:t>
      </w:r>
      <w:r w:rsidR="0073260E">
        <w:rPr>
          <w:rFonts w:asciiTheme="majorBidi" w:hAnsiTheme="majorBidi" w:cstheme="majorBidi" w:hint="eastAsia"/>
          <w:sz w:val="24"/>
          <w:szCs w:val="24"/>
        </w:rPr>
        <w:t>二次</w:t>
      </w:r>
      <w:r w:rsidRPr="001443E9">
        <w:rPr>
          <w:rFonts w:asciiTheme="majorBidi" w:hAnsiTheme="majorBidi" w:cstheme="majorBidi"/>
          <w:sz w:val="24"/>
          <w:szCs w:val="24"/>
        </w:rPr>
        <w:t>召开基金份额持有人大会的法定条件，符合《中华人民共和国证券投资基金法》、《公开募集证券投资基金运作管理办法》和《基金合同》的有关规定。</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本次持有人大会由提交有效表决票的基金份额持有人及代理人对本次会议议案进行了表决。其中，同意票所代表的基金份额为</w:t>
      </w:r>
      <w:r w:rsidR="00326ACA" w:rsidRPr="00326ACA">
        <w:rPr>
          <w:rFonts w:asciiTheme="majorBidi" w:hAnsiTheme="majorBidi" w:cstheme="majorBidi"/>
          <w:sz w:val="24"/>
          <w:szCs w:val="24"/>
        </w:rPr>
        <w:t>8,879,360.36</w:t>
      </w:r>
      <w:r w:rsidRPr="001443E9">
        <w:rPr>
          <w:rFonts w:asciiTheme="majorBidi" w:hAnsiTheme="majorBidi" w:cstheme="majorBidi"/>
          <w:sz w:val="24"/>
          <w:szCs w:val="24"/>
        </w:rPr>
        <w:t>份，占参加会议的基金份额持有人及代理人所代表的基金份额总数的</w:t>
      </w:r>
      <w:r w:rsidR="00326ACA">
        <w:rPr>
          <w:rFonts w:asciiTheme="majorBidi" w:hAnsiTheme="majorBidi" w:cstheme="majorBidi" w:hint="eastAsia"/>
          <w:sz w:val="24"/>
          <w:szCs w:val="24"/>
        </w:rPr>
        <w:t>1</w:t>
      </w:r>
      <w:r w:rsidR="00326ACA">
        <w:rPr>
          <w:rFonts w:asciiTheme="majorBidi" w:hAnsiTheme="majorBidi" w:cstheme="majorBidi"/>
          <w:sz w:val="24"/>
          <w:szCs w:val="24"/>
        </w:rPr>
        <w:t>00</w:t>
      </w:r>
      <w:r w:rsidRPr="001443E9">
        <w:rPr>
          <w:rFonts w:asciiTheme="majorBidi" w:hAnsiTheme="majorBidi" w:cstheme="majorBidi"/>
          <w:sz w:val="24"/>
          <w:szCs w:val="24"/>
        </w:rPr>
        <w:t>%</w:t>
      </w:r>
      <w:r w:rsidRPr="001443E9">
        <w:rPr>
          <w:rFonts w:asciiTheme="majorBidi" w:hAnsiTheme="majorBidi" w:cstheme="majorBidi"/>
          <w:sz w:val="24"/>
          <w:szCs w:val="24"/>
        </w:rPr>
        <w:t>；反对票所代表的基金份</w:t>
      </w:r>
      <w:r w:rsidRPr="001443E9">
        <w:rPr>
          <w:rFonts w:asciiTheme="majorBidi" w:hAnsiTheme="majorBidi" w:cstheme="majorBidi"/>
          <w:sz w:val="24"/>
          <w:szCs w:val="24"/>
        </w:rPr>
        <w:lastRenderedPageBreak/>
        <w:t>额为</w:t>
      </w:r>
      <w:r w:rsidR="00326ACA">
        <w:rPr>
          <w:rFonts w:asciiTheme="majorBidi" w:hAnsiTheme="majorBidi" w:cstheme="majorBidi" w:hint="eastAsia"/>
          <w:sz w:val="24"/>
          <w:szCs w:val="24"/>
        </w:rPr>
        <w:t>0</w:t>
      </w:r>
      <w:r w:rsidRPr="001443E9">
        <w:rPr>
          <w:rFonts w:asciiTheme="majorBidi" w:hAnsiTheme="majorBidi" w:cstheme="majorBidi"/>
          <w:sz w:val="24"/>
          <w:szCs w:val="24"/>
        </w:rPr>
        <w:t>份，占参加会议的基金份额持有人及代理人所代表的基金份额总数的</w:t>
      </w:r>
      <w:r w:rsidR="00326ACA">
        <w:rPr>
          <w:rFonts w:asciiTheme="majorBidi" w:hAnsiTheme="majorBidi" w:cstheme="majorBidi"/>
          <w:sz w:val="24"/>
          <w:szCs w:val="24"/>
        </w:rPr>
        <w:t>0</w:t>
      </w:r>
      <w:r w:rsidRPr="001443E9">
        <w:rPr>
          <w:rFonts w:asciiTheme="majorBidi" w:hAnsiTheme="majorBidi" w:cstheme="majorBidi"/>
          <w:sz w:val="24"/>
          <w:szCs w:val="24"/>
        </w:rPr>
        <w:t>%</w:t>
      </w:r>
      <w:r w:rsidRPr="001443E9">
        <w:rPr>
          <w:rFonts w:asciiTheme="majorBidi" w:hAnsiTheme="majorBidi" w:cstheme="majorBidi"/>
          <w:sz w:val="24"/>
          <w:szCs w:val="24"/>
        </w:rPr>
        <w:t>；弃权票所代表的基金份额为</w:t>
      </w:r>
      <w:r w:rsidR="00326ACA">
        <w:rPr>
          <w:rFonts w:asciiTheme="majorBidi" w:hAnsiTheme="majorBidi" w:cstheme="majorBidi" w:hint="eastAsia"/>
          <w:sz w:val="24"/>
          <w:szCs w:val="24"/>
        </w:rPr>
        <w:t>0</w:t>
      </w:r>
      <w:r w:rsidRPr="001443E9">
        <w:rPr>
          <w:rFonts w:asciiTheme="majorBidi" w:hAnsiTheme="majorBidi" w:cstheme="majorBidi"/>
          <w:sz w:val="24"/>
          <w:szCs w:val="24"/>
        </w:rPr>
        <w:t>份，占参加会议的基金份额持有人及代理人所代表的基金份额总数的</w:t>
      </w:r>
      <w:r w:rsidR="00326ACA">
        <w:rPr>
          <w:rFonts w:asciiTheme="majorBidi" w:hAnsiTheme="majorBidi" w:cstheme="majorBidi" w:hint="eastAsia"/>
          <w:sz w:val="24"/>
          <w:szCs w:val="24"/>
        </w:rPr>
        <w:t>0</w:t>
      </w:r>
      <w:r w:rsidRPr="001443E9">
        <w:rPr>
          <w:rFonts w:asciiTheme="majorBidi" w:hAnsiTheme="majorBidi" w:cstheme="majorBidi"/>
          <w:sz w:val="24"/>
          <w:szCs w:val="24"/>
        </w:rPr>
        <w:t>%</w:t>
      </w:r>
      <w:r w:rsidRPr="001443E9">
        <w:rPr>
          <w:rFonts w:asciiTheme="majorBidi" w:hAnsiTheme="majorBidi" w:cstheme="majorBidi"/>
          <w:sz w:val="24"/>
          <w:szCs w:val="24"/>
        </w:rPr>
        <w:t>。</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同意本次会议议案的基金份额符合《中华人民共和国证券投资基金法》、《公开募集证券投资基金运作管理办法》和《基金合同》的有关规定，</w:t>
      </w:r>
      <w:r w:rsidRPr="001443E9">
        <w:rPr>
          <w:rFonts w:asciiTheme="majorBidi" w:hAnsiTheme="majorBidi" w:cstheme="majorBidi"/>
          <w:bCs/>
          <w:sz w:val="24"/>
          <w:szCs w:val="24"/>
        </w:rPr>
        <w:t>本次会议议案有效通过。</w:t>
      </w:r>
    </w:p>
    <w:p w:rsidR="00A46A6A" w:rsidRPr="001443E9" w:rsidRDefault="008E0DB3">
      <w:pPr>
        <w:spacing w:line="360" w:lineRule="auto"/>
        <w:ind w:firstLineChars="200" w:firstLine="480"/>
        <w:rPr>
          <w:rFonts w:asciiTheme="majorBidi" w:hAnsiTheme="majorBidi" w:cstheme="majorBidi"/>
          <w:b/>
          <w:bCs/>
          <w:sz w:val="24"/>
          <w:szCs w:val="24"/>
        </w:rPr>
      </w:pPr>
      <w:r w:rsidRPr="001443E9">
        <w:rPr>
          <w:rFonts w:asciiTheme="majorBidi" w:hAnsiTheme="majorBidi" w:cstheme="majorBidi"/>
          <w:sz w:val="24"/>
          <w:szCs w:val="24"/>
        </w:rPr>
        <w:t>本次基金份额持有人大会费用由基金</w:t>
      </w:r>
      <w:r w:rsidR="00AE5D2C">
        <w:rPr>
          <w:rFonts w:asciiTheme="majorBidi" w:hAnsiTheme="majorBidi" w:cstheme="majorBidi" w:hint="eastAsia"/>
          <w:sz w:val="24"/>
          <w:szCs w:val="24"/>
        </w:rPr>
        <w:t>管理人</w:t>
      </w:r>
      <w:r w:rsidRPr="001443E9">
        <w:rPr>
          <w:rFonts w:asciiTheme="majorBidi" w:hAnsiTheme="majorBidi" w:cstheme="majorBidi"/>
          <w:sz w:val="24"/>
          <w:szCs w:val="24"/>
        </w:rPr>
        <w:t>承担。本次基金份额持有人大会费用为公证费</w:t>
      </w:r>
      <w:r w:rsidR="00BC01D0" w:rsidRPr="001443E9">
        <w:rPr>
          <w:rFonts w:asciiTheme="majorBidi" w:hAnsiTheme="majorBidi" w:cstheme="majorBidi"/>
          <w:sz w:val="24"/>
          <w:szCs w:val="24"/>
        </w:rPr>
        <w:t>1</w:t>
      </w:r>
      <w:r w:rsidRPr="001443E9">
        <w:rPr>
          <w:rFonts w:asciiTheme="majorBidi" w:hAnsiTheme="majorBidi" w:cstheme="majorBidi"/>
          <w:sz w:val="24"/>
          <w:szCs w:val="24"/>
        </w:rPr>
        <w:t>万元，共计</w:t>
      </w:r>
      <w:r w:rsidR="00AE5D2C">
        <w:rPr>
          <w:rFonts w:asciiTheme="majorBidi" w:hAnsiTheme="majorBidi" w:cstheme="majorBidi" w:hint="eastAsia"/>
          <w:sz w:val="24"/>
          <w:szCs w:val="24"/>
        </w:rPr>
        <w:t>1</w:t>
      </w:r>
      <w:r w:rsidRPr="001443E9">
        <w:rPr>
          <w:rFonts w:asciiTheme="majorBidi" w:hAnsiTheme="majorBidi" w:cstheme="majorBidi"/>
          <w:sz w:val="24"/>
          <w:szCs w:val="24"/>
        </w:rPr>
        <w:t>万元。</w:t>
      </w:r>
      <w:r w:rsidRPr="001443E9">
        <w:rPr>
          <w:rFonts w:asciiTheme="majorBidi" w:hAnsiTheme="majorBidi" w:cstheme="majorBidi"/>
          <w:sz w:val="24"/>
          <w:szCs w:val="24"/>
        </w:rPr>
        <w:cr/>
      </w:r>
    </w:p>
    <w:p w:rsidR="00A46A6A" w:rsidRPr="001443E9" w:rsidRDefault="008E0DB3">
      <w:pPr>
        <w:spacing w:line="360" w:lineRule="auto"/>
        <w:ind w:firstLineChars="200" w:firstLine="482"/>
        <w:rPr>
          <w:rFonts w:asciiTheme="majorBidi" w:hAnsiTheme="majorBidi" w:cstheme="majorBidi"/>
          <w:b/>
          <w:bCs/>
          <w:sz w:val="24"/>
          <w:szCs w:val="24"/>
        </w:rPr>
      </w:pPr>
      <w:r w:rsidRPr="001443E9">
        <w:rPr>
          <w:rFonts w:asciiTheme="majorBidi" w:hAnsiTheme="majorBidi" w:cstheme="majorBidi"/>
          <w:b/>
          <w:bCs/>
          <w:sz w:val="24"/>
          <w:szCs w:val="24"/>
        </w:rPr>
        <w:t>二、本基金基金份额持有人大会决议生效情况</w:t>
      </w:r>
    </w:p>
    <w:p w:rsidR="00A46A6A" w:rsidRPr="001443E9" w:rsidRDefault="008E0DB3">
      <w:pPr>
        <w:spacing w:line="360" w:lineRule="auto"/>
        <w:ind w:firstLineChars="200" w:firstLine="480"/>
        <w:rPr>
          <w:rFonts w:asciiTheme="majorBidi" w:eastAsia="宋体" w:hAnsiTheme="majorBidi" w:cstheme="majorBidi"/>
          <w:sz w:val="24"/>
          <w:szCs w:val="24"/>
        </w:rPr>
      </w:pPr>
      <w:r w:rsidRPr="001443E9">
        <w:rPr>
          <w:rFonts w:asciiTheme="majorBidi" w:eastAsia="宋体" w:hAnsiTheme="majorBidi" w:cstheme="majorBidi"/>
          <w:sz w:val="24"/>
          <w:szCs w:val="24"/>
        </w:rPr>
        <w:t>依据《公开募集证券投资基金运作管理办法》的有关规定，基金份额持有人大会决定的事项自表决通过之日起生效。本次基金份额持有人大会于</w:t>
      </w:r>
      <w:r w:rsidR="00AE5D2C" w:rsidRPr="001443E9">
        <w:rPr>
          <w:rFonts w:asciiTheme="majorBidi" w:eastAsia="宋体" w:hAnsiTheme="majorBidi" w:cstheme="majorBidi"/>
          <w:sz w:val="24"/>
          <w:szCs w:val="24"/>
        </w:rPr>
        <w:t>2023</w:t>
      </w:r>
      <w:r w:rsidR="00AE5D2C" w:rsidRPr="001443E9">
        <w:rPr>
          <w:rFonts w:asciiTheme="majorBidi" w:eastAsia="宋体" w:hAnsiTheme="majorBidi" w:cstheme="majorBidi"/>
          <w:sz w:val="24"/>
          <w:szCs w:val="24"/>
        </w:rPr>
        <w:t>年</w:t>
      </w:r>
      <w:r w:rsidR="00AE5D2C">
        <w:rPr>
          <w:rFonts w:asciiTheme="majorBidi" w:eastAsia="宋体" w:hAnsiTheme="majorBidi" w:cstheme="majorBidi"/>
          <w:sz w:val="24"/>
          <w:szCs w:val="24"/>
        </w:rPr>
        <w:t>11</w:t>
      </w:r>
      <w:r w:rsidRPr="001443E9">
        <w:rPr>
          <w:rFonts w:asciiTheme="majorBidi" w:eastAsia="宋体" w:hAnsiTheme="majorBidi" w:cstheme="majorBidi"/>
          <w:sz w:val="24"/>
          <w:szCs w:val="24"/>
        </w:rPr>
        <w:t>月</w:t>
      </w:r>
      <w:r w:rsidR="00AE5D2C">
        <w:rPr>
          <w:rFonts w:asciiTheme="majorBidi" w:eastAsia="宋体" w:hAnsiTheme="majorBidi" w:cstheme="majorBidi" w:hint="eastAsia"/>
          <w:sz w:val="24"/>
          <w:szCs w:val="24"/>
        </w:rPr>
        <w:t>2</w:t>
      </w:r>
      <w:r w:rsidR="00AE5D2C">
        <w:rPr>
          <w:rFonts w:asciiTheme="majorBidi" w:eastAsia="宋体" w:hAnsiTheme="majorBidi" w:cstheme="majorBidi"/>
          <w:sz w:val="24"/>
          <w:szCs w:val="24"/>
        </w:rPr>
        <w:t>7</w:t>
      </w:r>
      <w:r w:rsidRPr="001443E9">
        <w:rPr>
          <w:rFonts w:asciiTheme="majorBidi" w:eastAsia="宋体" w:hAnsiTheme="majorBidi" w:cstheme="majorBidi"/>
          <w:sz w:val="24"/>
          <w:szCs w:val="24"/>
        </w:rPr>
        <w:t>日表决通过了本次会议议案，本次大会决议自该日起生效。</w:t>
      </w:r>
    </w:p>
    <w:p w:rsidR="00A46A6A" w:rsidRPr="001443E9" w:rsidRDefault="008E0DB3">
      <w:pPr>
        <w:spacing w:line="360" w:lineRule="auto"/>
        <w:ind w:firstLineChars="200" w:firstLine="480"/>
        <w:rPr>
          <w:rFonts w:asciiTheme="majorBidi" w:hAnsiTheme="majorBidi" w:cstheme="majorBidi"/>
          <w:b/>
          <w:bCs/>
          <w:sz w:val="24"/>
          <w:szCs w:val="24"/>
        </w:rPr>
      </w:pPr>
      <w:r w:rsidRPr="001443E9">
        <w:rPr>
          <w:rFonts w:asciiTheme="majorBidi" w:eastAsia="宋体" w:hAnsiTheme="majorBidi" w:cstheme="majorBidi"/>
          <w:sz w:val="24"/>
          <w:szCs w:val="24"/>
        </w:rPr>
        <w:t>基金管理人将自该日起五日内将表决通过的事项报中国证券监督管理委员会备案。</w:t>
      </w:r>
    </w:p>
    <w:p w:rsidR="00A46A6A" w:rsidRPr="001443E9" w:rsidRDefault="00A46A6A">
      <w:pPr>
        <w:spacing w:line="360" w:lineRule="auto"/>
        <w:ind w:firstLineChars="200" w:firstLine="482"/>
        <w:rPr>
          <w:rFonts w:asciiTheme="majorBidi" w:hAnsiTheme="majorBidi" w:cstheme="majorBidi"/>
          <w:b/>
          <w:bCs/>
          <w:sz w:val="24"/>
          <w:szCs w:val="24"/>
        </w:rPr>
      </w:pPr>
    </w:p>
    <w:p w:rsidR="000879FC" w:rsidRPr="001443E9" w:rsidRDefault="000879FC">
      <w:pPr>
        <w:spacing w:line="360" w:lineRule="auto"/>
        <w:ind w:firstLineChars="200" w:firstLine="482"/>
        <w:rPr>
          <w:rFonts w:asciiTheme="majorBidi" w:hAnsiTheme="majorBidi" w:cstheme="majorBidi"/>
          <w:b/>
          <w:bCs/>
          <w:sz w:val="24"/>
          <w:szCs w:val="24"/>
        </w:rPr>
      </w:pPr>
      <w:r w:rsidRPr="001443E9">
        <w:rPr>
          <w:rFonts w:asciiTheme="majorBidi" w:hAnsiTheme="majorBidi" w:cstheme="majorBidi"/>
          <w:b/>
          <w:bCs/>
          <w:sz w:val="24"/>
          <w:szCs w:val="24"/>
        </w:rPr>
        <w:t>三、《上银核心成长混合型证券投资基金基金合同》终止的后续安排</w:t>
      </w:r>
    </w:p>
    <w:p w:rsidR="000879FC" w:rsidRPr="001443E9" w:rsidRDefault="000879FC">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本次基金份额持有人大会决议生效后，</w:t>
      </w:r>
      <w:r w:rsidR="00BC01D0" w:rsidRPr="001443E9">
        <w:rPr>
          <w:rFonts w:asciiTheme="majorBidi" w:hAnsiTheme="majorBidi" w:cstheme="majorBidi"/>
          <w:sz w:val="24"/>
          <w:szCs w:val="24"/>
        </w:rPr>
        <w:t>根据基金份额持有人大会通过的本次会议议案及方案说明，持有人大会决议生效</w:t>
      </w:r>
      <w:r w:rsidR="00AE5D2C">
        <w:rPr>
          <w:rFonts w:asciiTheme="majorBidi" w:hAnsiTheme="majorBidi" w:cstheme="majorBidi" w:hint="eastAsia"/>
          <w:sz w:val="24"/>
          <w:szCs w:val="24"/>
        </w:rPr>
        <w:t>并</w:t>
      </w:r>
      <w:r w:rsidR="00BC01D0" w:rsidRPr="001443E9">
        <w:rPr>
          <w:rFonts w:asciiTheme="majorBidi" w:hAnsiTheme="majorBidi" w:cstheme="majorBidi"/>
          <w:sz w:val="24"/>
          <w:szCs w:val="24"/>
        </w:rPr>
        <w:t>公告后的下一日起（即</w:t>
      </w:r>
      <w:r w:rsidR="00AE5D2C" w:rsidRPr="001443E9">
        <w:rPr>
          <w:rFonts w:asciiTheme="majorBidi" w:hAnsiTheme="majorBidi" w:cstheme="majorBidi"/>
          <w:sz w:val="24"/>
          <w:szCs w:val="24"/>
        </w:rPr>
        <w:t>2023</w:t>
      </w:r>
      <w:r w:rsidR="00AE5D2C" w:rsidRPr="001443E9">
        <w:rPr>
          <w:rFonts w:asciiTheme="majorBidi" w:hAnsiTheme="majorBidi" w:cstheme="majorBidi"/>
          <w:sz w:val="24"/>
          <w:szCs w:val="24"/>
        </w:rPr>
        <w:t>年</w:t>
      </w:r>
      <w:r w:rsidR="00AE5D2C">
        <w:rPr>
          <w:rFonts w:asciiTheme="majorBidi" w:hAnsiTheme="majorBidi" w:cstheme="majorBidi"/>
          <w:sz w:val="24"/>
          <w:szCs w:val="24"/>
        </w:rPr>
        <w:t>11</w:t>
      </w:r>
      <w:r w:rsidR="00BC01D0" w:rsidRPr="001443E9">
        <w:rPr>
          <w:rFonts w:asciiTheme="majorBidi" w:hAnsiTheme="majorBidi" w:cstheme="majorBidi"/>
          <w:sz w:val="24"/>
          <w:szCs w:val="24"/>
        </w:rPr>
        <w:t>月</w:t>
      </w:r>
      <w:r w:rsidR="00AE5D2C">
        <w:rPr>
          <w:rFonts w:asciiTheme="majorBidi" w:hAnsiTheme="majorBidi" w:cstheme="majorBidi" w:hint="eastAsia"/>
          <w:sz w:val="24"/>
          <w:szCs w:val="24"/>
        </w:rPr>
        <w:t>2</w:t>
      </w:r>
      <w:r w:rsidR="00AE5D2C">
        <w:rPr>
          <w:rFonts w:asciiTheme="majorBidi" w:hAnsiTheme="majorBidi" w:cstheme="majorBidi"/>
          <w:sz w:val="24"/>
          <w:szCs w:val="24"/>
        </w:rPr>
        <w:t>9</w:t>
      </w:r>
      <w:r w:rsidR="00BC01D0" w:rsidRPr="001443E9">
        <w:rPr>
          <w:rFonts w:asciiTheme="majorBidi" w:hAnsiTheme="majorBidi" w:cstheme="majorBidi"/>
          <w:sz w:val="24"/>
          <w:szCs w:val="24"/>
        </w:rPr>
        <w:t>日起），</w:t>
      </w:r>
      <w:r w:rsidR="00C65ACE" w:rsidRPr="001443E9">
        <w:rPr>
          <w:rFonts w:asciiTheme="majorBidi" w:hAnsiTheme="majorBidi" w:cstheme="majorBidi"/>
          <w:sz w:val="24"/>
          <w:szCs w:val="24"/>
        </w:rPr>
        <w:t>本基金即</w:t>
      </w:r>
      <w:r w:rsidRPr="001443E9">
        <w:rPr>
          <w:rFonts w:asciiTheme="majorBidi" w:hAnsiTheme="majorBidi" w:cstheme="majorBidi"/>
          <w:sz w:val="24"/>
          <w:szCs w:val="24"/>
        </w:rPr>
        <w:t>进入清算程序，</w:t>
      </w:r>
      <w:r w:rsidR="00AE5D2C" w:rsidRPr="00AE5D2C">
        <w:rPr>
          <w:rFonts w:asciiTheme="majorBidi" w:hAnsiTheme="majorBidi" w:cstheme="majorBidi" w:hint="eastAsia"/>
          <w:sz w:val="24"/>
          <w:szCs w:val="24"/>
        </w:rPr>
        <w:t>基金管理人不再接受持有人提出的份额申购、赎回、定期定额投资和转换申请</w:t>
      </w:r>
      <w:r w:rsidR="00AE5D2C">
        <w:rPr>
          <w:rFonts w:asciiTheme="majorBidi" w:hAnsiTheme="majorBidi" w:cstheme="majorBidi" w:hint="eastAsia"/>
          <w:sz w:val="24"/>
          <w:szCs w:val="24"/>
        </w:rPr>
        <w:t>，并</w:t>
      </w:r>
      <w:r w:rsidR="00AE5D2C" w:rsidRPr="00AE5D2C">
        <w:rPr>
          <w:rFonts w:asciiTheme="majorBidi" w:hAnsiTheme="majorBidi" w:cstheme="majorBidi" w:hint="eastAsia"/>
          <w:sz w:val="24"/>
          <w:szCs w:val="24"/>
        </w:rPr>
        <w:t>停止收取基金管理费、基金托管费和</w:t>
      </w:r>
      <w:r w:rsidR="00AE5D2C" w:rsidRPr="00AE5D2C">
        <w:rPr>
          <w:rFonts w:asciiTheme="majorBidi" w:hAnsiTheme="majorBidi" w:cstheme="majorBidi" w:hint="eastAsia"/>
          <w:sz w:val="24"/>
          <w:szCs w:val="24"/>
        </w:rPr>
        <w:t>C</w:t>
      </w:r>
      <w:r w:rsidR="00AE5D2C" w:rsidRPr="00AE5D2C">
        <w:rPr>
          <w:rFonts w:asciiTheme="majorBidi" w:hAnsiTheme="majorBidi" w:cstheme="majorBidi" w:hint="eastAsia"/>
          <w:sz w:val="24"/>
          <w:szCs w:val="24"/>
        </w:rPr>
        <w:t>类基金份额销售服务费</w:t>
      </w:r>
      <w:r w:rsidR="00AE5D2C">
        <w:rPr>
          <w:rFonts w:asciiTheme="majorBidi" w:hAnsiTheme="majorBidi" w:cstheme="majorBidi" w:hint="eastAsia"/>
          <w:sz w:val="24"/>
          <w:szCs w:val="24"/>
        </w:rPr>
        <w:t>。</w:t>
      </w:r>
      <w:r w:rsidRPr="001443E9">
        <w:rPr>
          <w:rFonts w:asciiTheme="majorBidi" w:hAnsiTheme="majorBidi" w:cstheme="majorBidi"/>
          <w:sz w:val="24"/>
          <w:szCs w:val="24"/>
        </w:rPr>
        <w:t>基金管理人将按照《基金合同》约定，组织成立基金财产清算小组进行基金清算，并及时予以公告。</w:t>
      </w:r>
    </w:p>
    <w:p w:rsidR="000879FC" w:rsidRPr="001443E9" w:rsidRDefault="000879FC">
      <w:pPr>
        <w:spacing w:line="360" w:lineRule="auto"/>
        <w:ind w:firstLineChars="200" w:firstLine="482"/>
        <w:rPr>
          <w:rFonts w:asciiTheme="majorBidi" w:hAnsiTheme="majorBidi" w:cstheme="majorBidi"/>
          <w:b/>
          <w:bCs/>
          <w:sz w:val="24"/>
          <w:szCs w:val="24"/>
        </w:rPr>
      </w:pPr>
    </w:p>
    <w:p w:rsidR="00A46A6A" w:rsidRPr="001443E9" w:rsidRDefault="000879FC">
      <w:pPr>
        <w:spacing w:line="360" w:lineRule="auto"/>
        <w:ind w:firstLineChars="200" w:firstLine="482"/>
        <w:rPr>
          <w:rFonts w:asciiTheme="majorBidi" w:hAnsiTheme="majorBidi" w:cstheme="majorBidi"/>
          <w:b/>
          <w:bCs/>
          <w:sz w:val="24"/>
          <w:szCs w:val="24"/>
        </w:rPr>
      </w:pPr>
      <w:r w:rsidRPr="001443E9">
        <w:rPr>
          <w:rFonts w:asciiTheme="majorBidi" w:hAnsiTheme="majorBidi" w:cstheme="majorBidi"/>
          <w:b/>
          <w:bCs/>
          <w:sz w:val="24"/>
          <w:szCs w:val="24"/>
        </w:rPr>
        <w:t>四、备查文件</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1</w:t>
      </w:r>
      <w:r w:rsidRPr="001443E9">
        <w:rPr>
          <w:rFonts w:asciiTheme="majorBidi" w:hAnsiTheme="majorBidi" w:cstheme="majorBidi"/>
          <w:sz w:val="24"/>
          <w:szCs w:val="24"/>
        </w:rPr>
        <w:t>、《</w:t>
      </w:r>
      <w:r w:rsidR="00AE5D2C" w:rsidRPr="00AE5D2C">
        <w:rPr>
          <w:rFonts w:asciiTheme="majorBidi" w:hAnsiTheme="majorBidi" w:cstheme="majorBidi" w:hint="eastAsia"/>
          <w:sz w:val="24"/>
          <w:szCs w:val="24"/>
        </w:rPr>
        <w:t>上银基金管理有限公司关于以通讯方式二次召开上银核心成长混合型证券投资基金基金份额持有人大会的公告</w:t>
      </w:r>
      <w:r w:rsidRPr="001443E9">
        <w:rPr>
          <w:rFonts w:asciiTheme="majorBidi" w:hAnsiTheme="majorBidi" w:cstheme="majorBidi"/>
          <w:sz w:val="24"/>
          <w:szCs w:val="24"/>
        </w:rPr>
        <w:t>》</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2</w:t>
      </w:r>
      <w:r w:rsidRPr="001443E9">
        <w:rPr>
          <w:rFonts w:asciiTheme="majorBidi" w:hAnsiTheme="majorBidi" w:cstheme="majorBidi"/>
          <w:sz w:val="24"/>
          <w:szCs w:val="24"/>
        </w:rPr>
        <w:t>、《</w:t>
      </w:r>
      <w:r w:rsidR="00AE5D2C" w:rsidRPr="00AE5D2C">
        <w:rPr>
          <w:rFonts w:asciiTheme="majorBidi" w:hAnsiTheme="majorBidi" w:cstheme="majorBidi" w:hint="eastAsia"/>
          <w:sz w:val="24"/>
          <w:szCs w:val="24"/>
        </w:rPr>
        <w:t>上银基金管理有限公司关于以通讯方式二次召开上银核心成长混合型证券投资基金基金份额持有人大会的</w:t>
      </w:r>
      <w:r w:rsidRPr="001443E9">
        <w:rPr>
          <w:rFonts w:asciiTheme="majorBidi" w:hAnsiTheme="majorBidi" w:cstheme="majorBidi"/>
          <w:sz w:val="24"/>
          <w:szCs w:val="24"/>
        </w:rPr>
        <w:t>第一次提示性公告》</w:t>
      </w: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lastRenderedPageBreak/>
        <w:t>3</w:t>
      </w:r>
      <w:r w:rsidRPr="001443E9">
        <w:rPr>
          <w:rFonts w:asciiTheme="majorBidi" w:hAnsiTheme="majorBidi" w:cstheme="majorBidi"/>
          <w:sz w:val="24"/>
          <w:szCs w:val="24"/>
        </w:rPr>
        <w:t>、《</w:t>
      </w:r>
      <w:r w:rsidR="00AE5D2C" w:rsidRPr="00AE5D2C">
        <w:rPr>
          <w:rFonts w:asciiTheme="majorBidi" w:hAnsiTheme="majorBidi" w:cstheme="majorBidi" w:hint="eastAsia"/>
          <w:sz w:val="24"/>
          <w:szCs w:val="24"/>
        </w:rPr>
        <w:t>上银基金管理有限公司关于以通讯方式二次召开上银核心成长混合型证券投资基金基金份额持有人大会</w:t>
      </w:r>
      <w:r w:rsidRPr="001443E9">
        <w:rPr>
          <w:rFonts w:asciiTheme="majorBidi" w:hAnsiTheme="majorBidi" w:cstheme="majorBidi"/>
          <w:sz w:val="24"/>
          <w:szCs w:val="24"/>
        </w:rPr>
        <w:t>的第二次提示性公告》</w:t>
      </w:r>
    </w:p>
    <w:p w:rsidR="00A46A6A" w:rsidRPr="001443E9" w:rsidRDefault="008E0DB3" w:rsidP="007F0FF1">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4</w:t>
      </w:r>
      <w:r w:rsidRPr="001443E9">
        <w:rPr>
          <w:rFonts w:asciiTheme="majorBidi" w:hAnsiTheme="majorBidi" w:cstheme="majorBidi"/>
          <w:sz w:val="24"/>
          <w:szCs w:val="24"/>
        </w:rPr>
        <w:t>、《上海市通力律师事务所关于上银核心成长混合型证券投资基金</w:t>
      </w:r>
      <w:r w:rsidR="00CB5657">
        <w:rPr>
          <w:rFonts w:asciiTheme="majorBidi" w:hAnsiTheme="majorBidi" w:cstheme="majorBidi" w:hint="eastAsia"/>
          <w:sz w:val="24"/>
          <w:szCs w:val="24"/>
        </w:rPr>
        <w:t>重新</w:t>
      </w:r>
      <w:r w:rsidRPr="001443E9">
        <w:rPr>
          <w:rFonts w:asciiTheme="majorBidi" w:hAnsiTheme="majorBidi" w:cstheme="majorBidi"/>
          <w:sz w:val="24"/>
          <w:szCs w:val="24"/>
        </w:rPr>
        <w:t>召开基金份额持有人大会的法律意见》</w:t>
      </w:r>
    </w:p>
    <w:p w:rsidR="00A46A6A" w:rsidRPr="001443E9" w:rsidRDefault="007F0FF1">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5</w:t>
      </w:r>
      <w:r w:rsidRPr="001443E9">
        <w:rPr>
          <w:rFonts w:asciiTheme="majorBidi" w:hAnsiTheme="majorBidi" w:cstheme="majorBidi"/>
          <w:sz w:val="24"/>
          <w:szCs w:val="24"/>
        </w:rPr>
        <w:t>、上海市张江公证处《公证书》</w:t>
      </w:r>
    </w:p>
    <w:p w:rsidR="00A46A6A" w:rsidRPr="001443E9" w:rsidRDefault="00A46A6A">
      <w:pPr>
        <w:spacing w:line="360" w:lineRule="auto"/>
        <w:rPr>
          <w:rFonts w:asciiTheme="majorBidi" w:hAnsiTheme="majorBidi" w:cstheme="majorBidi"/>
          <w:sz w:val="24"/>
          <w:szCs w:val="24"/>
        </w:rPr>
      </w:pPr>
    </w:p>
    <w:p w:rsidR="00A46A6A" w:rsidRPr="001443E9" w:rsidRDefault="008E0DB3">
      <w:pPr>
        <w:spacing w:line="360" w:lineRule="auto"/>
        <w:ind w:firstLineChars="200" w:firstLine="480"/>
        <w:rPr>
          <w:rFonts w:asciiTheme="majorBidi" w:hAnsiTheme="majorBidi" w:cstheme="majorBidi"/>
          <w:sz w:val="24"/>
          <w:szCs w:val="24"/>
        </w:rPr>
      </w:pPr>
      <w:r w:rsidRPr="001443E9">
        <w:rPr>
          <w:rFonts w:asciiTheme="majorBidi" w:hAnsiTheme="majorBidi" w:cstheme="majorBidi"/>
          <w:sz w:val="24"/>
          <w:szCs w:val="24"/>
        </w:rPr>
        <w:t>特此公告。</w:t>
      </w:r>
    </w:p>
    <w:p w:rsidR="00A46A6A" w:rsidRPr="001443E9" w:rsidRDefault="00A46A6A">
      <w:pPr>
        <w:spacing w:line="360" w:lineRule="auto"/>
        <w:ind w:firstLineChars="200" w:firstLine="480"/>
        <w:jc w:val="right"/>
        <w:rPr>
          <w:rFonts w:asciiTheme="majorBidi" w:hAnsiTheme="majorBidi" w:cstheme="majorBidi"/>
          <w:sz w:val="24"/>
          <w:szCs w:val="24"/>
        </w:rPr>
      </w:pPr>
    </w:p>
    <w:p w:rsidR="00A46A6A" w:rsidRPr="001443E9" w:rsidRDefault="00A46A6A">
      <w:pPr>
        <w:spacing w:line="360" w:lineRule="auto"/>
        <w:ind w:firstLineChars="200" w:firstLine="480"/>
        <w:jc w:val="right"/>
        <w:rPr>
          <w:rFonts w:asciiTheme="majorBidi" w:hAnsiTheme="majorBidi" w:cstheme="majorBidi"/>
          <w:sz w:val="24"/>
          <w:szCs w:val="24"/>
        </w:rPr>
      </w:pPr>
    </w:p>
    <w:p w:rsidR="00A46A6A" w:rsidRPr="001443E9" w:rsidRDefault="00A46A6A">
      <w:pPr>
        <w:spacing w:line="360" w:lineRule="auto"/>
        <w:ind w:firstLineChars="200" w:firstLine="480"/>
        <w:jc w:val="right"/>
        <w:rPr>
          <w:rFonts w:asciiTheme="majorBidi" w:hAnsiTheme="majorBidi" w:cstheme="majorBidi"/>
          <w:sz w:val="24"/>
          <w:szCs w:val="24"/>
        </w:rPr>
      </w:pPr>
    </w:p>
    <w:p w:rsidR="00A46A6A" w:rsidRPr="001443E9" w:rsidRDefault="008E0DB3">
      <w:pPr>
        <w:spacing w:line="360" w:lineRule="auto"/>
        <w:ind w:firstLineChars="200" w:firstLine="480"/>
        <w:jc w:val="right"/>
        <w:rPr>
          <w:rFonts w:asciiTheme="majorBidi" w:hAnsiTheme="majorBidi" w:cstheme="majorBidi"/>
          <w:sz w:val="24"/>
          <w:szCs w:val="24"/>
        </w:rPr>
      </w:pPr>
      <w:r w:rsidRPr="001443E9">
        <w:rPr>
          <w:rFonts w:asciiTheme="majorBidi" w:hAnsiTheme="majorBidi" w:cstheme="majorBidi"/>
          <w:sz w:val="24"/>
          <w:szCs w:val="24"/>
        </w:rPr>
        <w:t>上银基金管理有限公司</w:t>
      </w:r>
    </w:p>
    <w:p w:rsidR="00A46A6A" w:rsidRPr="001443E9" w:rsidRDefault="008E0DB3">
      <w:pPr>
        <w:wordWrap w:val="0"/>
        <w:spacing w:line="360" w:lineRule="auto"/>
        <w:ind w:firstLineChars="200" w:firstLine="480"/>
        <w:jc w:val="right"/>
        <w:rPr>
          <w:rFonts w:asciiTheme="majorBidi" w:hAnsiTheme="majorBidi" w:cstheme="majorBidi"/>
          <w:sz w:val="24"/>
          <w:szCs w:val="24"/>
        </w:rPr>
      </w:pPr>
      <w:r w:rsidRPr="001443E9">
        <w:rPr>
          <w:rFonts w:asciiTheme="majorBidi" w:hAnsiTheme="majorBidi" w:cstheme="majorBidi"/>
          <w:sz w:val="24"/>
          <w:szCs w:val="24"/>
        </w:rPr>
        <w:t>二〇二</w:t>
      </w:r>
      <w:r w:rsidR="007F0FF1" w:rsidRPr="001443E9">
        <w:rPr>
          <w:rFonts w:asciiTheme="majorBidi" w:hAnsiTheme="majorBidi" w:cstheme="majorBidi"/>
          <w:sz w:val="24"/>
          <w:szCs w:val="24"/>
        </w:rPr>
        <w:t>三</w:t>
      </w:r>
      <w:r w:rsidRPr="001443E9">
        <w:rPr>
          <w:rFonts w:asciiTheme="majorBidi" w:hAnsiTheme="majorBidi" w:cstheme="majorBidi"/>
          <w:sz w:val="24"/>
          <w:szCs w:val="24"/>
        </w:rPr>
        <w:t>年</w:t>
      </w:r>
      <w:r w:rsidR="00AE5D2C">
        <w:rPr>
          <w:rFonts w:asciiTheme="majorBidi" w:hAnsiTheme="majorBidi" w:cstheme="majorBidi" w:hint="eastAsia"/>
          <w:sz w:val="24"/>
          <w:szCs w:val="24"/>
        </w:rPr>
        <w:t>十一</w:t>
      </w:r>
      <w:r w:rsidRPr="001443E9">
        <w:rPr>
          <w:rFonts w:asciiTheme="majorBidi" w:hAnsiTheme="majorBidi" w:cstheme="majorBidi"/>
          <w:sz w:val="24"/>
          <w:szCs w:val="24"/>
        </w:rPr>
        <w:t>月</w:t>
      </w:r>
      <w:r w:rsidR="00AE5D2C">
        <w:rPr>
          <w:rFonts w:asciiTheme="majorBidi" w:hAnsiTheme="majorBidi" w:cstheme="majorBidi" w:hint="eastAsia"/>
          <w:sz w:val="24"/>
          <w:szCs w:val="24"/>
        </w:rPr>
        <w:t>二十八</w:t>
      </w:r>
      <w:r w:rsidRPr="001443E9">
        <w:rPr>
          <w:rFonts w:asciiTheme="majorBidi" w:hAnsiTheme="majorBidi" w:cstheme="majorBidi"/>
          <w:sz w:val="24"/>
          <w:szCs w:val="24"/>
        </w:rPr>
        <w:t>日</w:t>
      </w:r>
    </w:p>
    <w:p w:rsidR="00A46A6A" w:rsidRPr="001443E9" w:rsidRDefault="00A46A6A">
      <w:pPr>
        <w:spacing w:line="360" w:lineRule="auto"/>
        <w:ind w:firstLineChars="200" w:firstLine="480"/>
        <w:jc w:val="right"/>
        <w:rPr>
          <w:rFonts w:asciiTheme="majorBidi" w:hAnsiTheme="majorBidi" w:cstheme="majorBidi"/>
          <w:sz w:val="24"/>
          <w:szCs w:val="24"/>
        </w:rPr>
      </w:pPr>
    </w:p>
    <w:p w:rsidR="00A46A6A" w:rsidRPr="001443E9" w:rsidRDefault="00A46A6A">
      <w:pPr>
        <w:spacing w:line="360" w:lineRule="auto"/>
        <w:ind w:firstLineChars="200" w:firstLine="480"/>
        <w:jc w:val="right"/>
        <w:rPr>
          <w:rFonts w:asciiTheme="majorBidi" w:hAnsiTheme="majorBidi" w:cstheme="majorBidi"/>
          <w:sz w:val="24"/>
          <w:szCs w:val="24"/>
        </w:rPr>
      </w:pPr>
    </w:p>
    <w:p w:rsidR="00005A4E" w:rsidRDefault="008E0DB3">
      <w:pPr>
        <w:spacing w:line="360" w:lineRule="auto"/>
        <w:ind w:firstLineChars="200" w:firstLine="480"/>
        <w:jc w:val="left"/>
        <w:rPr>
          <w:rFonts w:asciiTheme="majorBidi" w:hAnsiTheme="majorBidi" w:cstheme="majorBidi"/>
          <w:sz w:val="24"/>
          <w:szCs w:val="24"/>
        </w:rPr>
      </w:pPr>
      <w:r w:rsidRPr="001443E9">
        <w:rPr>
          <w:rFonts w:asciiTheme="majorBidi" w:hAnsiTheme="majorBidi" w:cstheme="majorBidi"/>
          <w:sz w:val="24"/>
          <w:szCs w:val="24"/>
        </w:rPr>
        <w:t>附件：上海市张江公证处《公证书》</w:t>
      </w:r>
    </w:p>
    <w:p w:rsidR="00005A4E" w:rsidRDefault="00005A4E">
      <w:pPr>
        <w:widowControl/>
        <w:jc w:val="left"/>
        <w:rPr>
          <w:rFonts w:asciiTheme="majorBidi" w:hAnsiTheme="majorBidi" w:cstheme="majorBidi"/>
          <w:sz w:val="24"/>
          <w:szCs w:val="24"/>
        </w:rPr>
      </w:pPr>
      <w:r>
        <w:rPr>
          <w:rFonts w:asciiTheme="majorBidi" w:hAnsiTheme="majorBidi" w:cstheme="majorBidi"/>
          <w:sz w:val="24"/>
          <w:szCs w:val="24"/>
        </w:rPr>
        <w:br w:type="page"/>
      </w:r>
    </w:p>
    <w:p w:rsidR="003114A2" w:rsidRPr="003114A2" w:rsidRDefault="003114A2" w:rsidP="003114A2">
      <w:pPr>
        <w:spacing w:line="540" w:lineRule="exact"/>
        <w:ind w:left="880" w:hangingChars="200" w:hanging="880"/>
        <w:jc w:val="center"/>
        <w:rPr>
          <w:rFonts w:ascii="Times New Roman" w:eastAsia="仿宋" w:hAnsi="Times New Roman" w:cs="Times New Roman"/>
          <w:color w:val="000000"/>
          <w:sz w:val="44"/>
          <w:szCs w:val="30"/>
        </w:rPr>
      </w:pPr>
      <w:r w:rsidRPr="003114A2">
        <w:rPr>
          <w:rFonts w:ascii="Times New Roman" w:eastAsia="仿宋" w:hAnsi="Times New Roman" w:cs="Times New Roman" w:hint="eastAsia"/>
          <w:color w:val="000000"/>
          <w:sz w:val="44"/>
          <w:szCs w:val="30"/>
        </w:rPr>
        <w:t>公</w:t>
      </w:r>
      <w:r w:rsidRPr="003114A2">
        <w:rPr>
          <w:rFonts w:ascii="Times New Roman" w:eastAsia="仿宋" w:hAnsi="Times New Roman" w:cs="Times New Roman" w:hint="eastAsia"/>
          <w:color w:val="000000"/>
          <w:sz w:val="44"/>
          <w:szCs w:val="30"/>
        </w:rPr>
        <w:t xml:space="preserve">  </w:t>
      </w:r>
      <w:r w:rsidRPr="003114A2">
        <w:rPr>
          <w:rFonts w:ascii="Times New Roman" w:eastAsia="仿宋" w:hAnsi="Times New Roman" w:cs="Times New Roman" w:hint="eastAsia"/>
          <w:color w:val="000000"/>
          <w:sz w:val="44"/>
          <w:szCs w:val="30"/>
        </w:rPr>
        <w:t>证</w:t>
      </w:r>
      <w:r w:rsidRPr="003114A2">
        <w:rPr>
          <w:rFonts w:ascii="Times New Roman" w:eastAsia="仿宋" w:hAnsi="Times New Roman" w:cs="Times New Roman" w:hint="eastAsia"/>
          <w:color w:val="000000"/>
          <w:sz w:val="44"/>
          <w:szCs w:val="30"/>
        </w:rPr>
        <w:t xml:space="preserve">  </w:t>
      </w:r>
      <w:r w:rsidRPr="003114A2">
        <w:rPr>
          <w:rFonts w:ascii="Times New Roman" w:eastAsia="仿宋" w:hAnsi="Times New Roman" w:cs="Times New Roman" w:hint="eastAsia"/>
          <w:color w:val="000000"/>
          <w:sz w:val="44"/>
          <w:szCs w:val="30"/>
        </w:rPr>
        <w:t>书</w:t>
      </w:r>
    </w:p>
    <w:p w:rsidR="003114A2" w:rsidRPr="003114A2" w:rsidRDefault="003114A2" w:rsidP="003114A2">
      <w:pPr>
        <w:spacing w:line="540" w:lineRule="exact"/>
        <w:ind w:left="640" w:hangingChars="200" w:hanging="640"/>
        <w:jc w:val="center"/>
        <w:rPr>
          <w:rFonts w:ascii="Times New Roman" w:eastAsia="仿宋" w:hAnsi="Times New Roman" w:cs="Times New Roman"/>
          <w:color w:val="000000"/>
          <w:sz w:val="32"/>
          <w:szCs w:val="30"/>
        </w:rPr>
      </w:pPr>
    </w:p>
    <w:p w:rsidR="003114A2" w:rsidRPr="003114A2" w:rsidRDefault="003114A2" w:rsidP="003114A2">
      <w:pPr>
        <w:spacing w:line="540" w:lineRule="exact"/>
        <w:ind w:firstLineChars="200" w:firstLine="640"/>
        <w:jc w:val="right"/>
        <w:rPr>
          <w:rFonts w:ascii="Times New Roman" w:eastAsia="仿宋" w:hAnsi="Times New Roman" w:cs="Times New Roman"/>
          <w:color w:val="000000"/>
          <w:sz w:val="32"/>
          <w:szCs w:val="30"/>
        </w:rPr>
      </w:pPr>
      <w:r w:rsidRPr="003114A2">
        <w:rPr>
          <w:rFonts w:ascii="Times New Roman" w:eastAsia="仿宋" w:hAnsi="Times New Roman" w:cs="Times New Roman" w:hint="eastAsia"/>
          <w:sz w:val="32"/>
          <w:szCs w:val="30"/>
        </w:rPr>
        <w:t>（</w:t>
      </w:r>
      <w:r w:rsidRPr="003114A2">
        <w:rPr>
          <w:rFonts w:ascii="Times New Roman" w:eastAsia="仿宋" w:hAnsi="Times New Roman" w:cs="Times New Roman" w:hint="eastAsia"/>
          <w:sz w:val="32"/>
          <w:szCs w:val="30"/>
        </w:rPr>
        <w:t>2023</w:t>
      </w:r>
      <w:r w:rsidRPr="003114A2">
        <w:rPr>
          <w:rFonts w:ascii="Times New Roman" w:eastAsia="仿宋" w:hAnsi="Times New Roman" w:cs="Times New Roman" w:hint="eastAsia"/>
          <w:sz w:val="32"/>
          <w:szCs w:val="30"/>
        </w:rPr>
        <w:t>）沪张江证经字第</w:t>
      </w:r>
      <w:r w:rsidRPr="003114A2">
        <w:rPr>
          <w:rFonts w:ascii="Times New Roman" w:eastAsia="仿宋" w:hAnsi="Times New Roman" w:cs="Times New Roman" w:hint="eastAsia"/>
          <w:sz w:val="32"/>
          <w:szCs w:val="30"/>
        </w:rPr>
        <w:t>13993</w:t>
      </w:r>
      <w:r w:rsidRPr="003114A2">
        <w:rPr>
          <w:rFonts w:ascii="Times New Roman" w:eastAsia="仿宋" w:hAnsi="Times New Roman" w:cs="Times New Roman" w:hint="eastAsia"/>
          <w:sz w:val="32"/>
          <w:szCs w:val="30"/>
        </w:rPr>
        <w:t>号</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申请人：上银基金管理有限公司</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住所：上海市浦东新区秀浦路</w:t>
      </w:r>
      <w:r w:rsidRPr="003114A2">
        <w:rPr>
          <w:rFonts w:ascii="Times New Roman" w:eastAsia="仿宋" w:hAnsi="Times New Roman" w:cs="Times New Roman" w:hint="eastAsia"/>
          <w:color w:val="000000"/>
          <w:sz w:val="32"/>
          <w:szCs w:val="30"/>
        </w:rPr>
        <w:t>2388</w:t>
      </w:r>
      <w:r w:rsidRPr="003114A2">
        <w:rPr>
          <w:rFonts w:ascii="Times New Roman" w:eastAsia="仿宋" w:hAnsi="Times New Roman" w:cs="Times New Roman" w:hint="eastAsia"/>
          <w:color w:val="000000"/>
          <w:sz w:val="32"/>
          <w:szCs w:val="30"/>
        </w:rPr>
        <w:t>号</w:t>
      </w:r>
      <w:r w:rsidRPr="003114A2">
        <w:rPr>
          <w:rFonts w:ascii="Times New Roman" w:eastAsia="仿宋" w:hAnsi="Times New Roman" w:cs="Times New Roman" w:hint="eastAsia"/>
          <w:color w:val="000000"/>
          <w:sz w:val="32"/>
          <w:szCs w:val="30"/>
        </w:rPr>
        <w:t>3</w:t>
      </w:r>
      <w:r w:rsidRPr="003114A2">
        <w:rPr>
          <w:rFonts w:ascii="Times New Roman" w:eastAsia="仿宋" w:hAnsi="Times New Roman" w:cs="Times New Roman" w:hint="eastAsia"/>
          <w:color w:val="000000"/>
          <w:sz w:val="32"/>
          <w:szCs w:val="30"/>
        </w:rPr>
        <w:t>幢</w:t>
      </w:r>
      <w:r w:rsidRPr="003114A2">
        <w:rPr>
          <w:rFonts w:ascii="Times New Roman" w:eastAsia="仿宋" w:hAnsi="Times New Roman" w:cs="Times New Roman" w:hint="eastAsia"/>
          <w:color w:val="000000"/>
          <w:sz w:val="32"/>
          <w:szCs w:val="30"/>
        </w:rPr>
        <w:t>528</w:t>
      </w:r>
      <w:r w:rsidRPr="003114A2">
        <w:rPr>
          <w:rFonts w:ascii="Times New Roman" w:eastAsia="仿宋" w:hAnsi="Times New Roman" w:cs="Times New Roman" w:hint="eastAsia"/>
          <w:color w:val="000000"/>
          <w:sz w:val="32"/>
          <w:szCs w:val="30"/>
        </w:rPr>
        <w:t>室</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法定代表人：武俊</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委托代理人：任佳宝</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公证事项：现场监督（基金份额持有人大会计票）</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上银基金管理有限公司作为上银核心成长混合型证券投资基金的基金管理人向本处提出申请，对该公司以通讯方式二次召开的上银核心成长混合型证券投资基金基金份额持有人大会投票表决的计票过程予以现场监督。申请人承诺该基金份额持有人大会召开程序符合相关法律和基金合同的规定，收取的表决票真实合法。</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经查，申请人根据《中华人民共和国证券投资基金法》《公开募集证券投资基金运作管理办法》的有关规定和《上银核心成长混合型证券投资基金基金合同》的有关约定召开上述基金份额持有人大会。申请人于</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10</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18</w:t>
      </w:r>
      <w:r w:rsidRPr="003114A2">
        <w:rPr>
          <w:rFonts w:ascii="Times New Roman" w:eastAsia="仿宋" w:hAnsi="Times New Roman" w:cs="Times New Roman" w:hint="eastAsia"/>
          <w:color w:val="000000"/>
          <w:sz w:val="32"/>
          <w:szCs w:val="30"/>
        </w:rPr>
        <w:t>日发布了以通讯方式二次召开基金份额持有人大会的公告，于</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10</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19</w:t>
      </w:r>
      <w:r w:rsidRPr="003114A2">
        <w:rPr>
          <w:rFonts w:ascii="Times New Roman" w:eastAsia="仿宋" w:hAnsi="Times New Roman" w:cs="Times New Roman" w:hint="eastAsia"/>
          <w:color w:val="000000"/>
          <w:sz w:val="32"/>
          <w:szCs w:val="30"/>
        </w:rPr>
        <w:t>日、</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10</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20</w:t>
      </w:r>
      <w:r w:rsidRPr="003114A2">
        <w:rPr>
          <w:rFonts w:ascii="Times New Roman" w:eastAsia="仿宋" w:hAnsi="Times New Roman" w:cs="Times New Roman" w:hint="eastAsia"/>
          <w:color w:val="000000"/>
          <w:sz w:val="32"/>
          <w:szCs w:val="30"/>
        </w:rPr>
        <w:t>日分别发布了召开本次基金份额持有人大会的第一次提示性公告和第二次提示性公告。本次基金份额持有人大会审议的事项为：《关于终止上银核心成长混合型证券投资基金基金合同及进行基金财产清算的议案》。申请人向本处提交了其营业执照、召开基金份额持有人大会的公告、提示性公告、登记在册的上银核心成长混合型证券投资基金基金份额持有人名册等文件，申请人具有召开本次基金份额持有人大会的合法资格。</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上述基金份额持有人大会公告规定大会以通讯方式召开，对议案以投递纸质表决票进行表决，会议投票表决起止时间为自</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10</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21</w:t>
      </w:r>
      <w:r w:rsidRPr="003114A2">
        <w:rPr>
          <w:rFonts w:ascii="Times New Roman" w:eastAsia="仿宋" w:hAnsi="Times New Roman" w:cs="Times New Roman" w:hint="eastAsia"/>
          <w:color w:val="000000"/>
          <w:sz w:val="32"/>
          <w:szCs w:val="30"/>
        </w:rPr>
        <w:t>日起至</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11</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23</w:t>
      </w:r>
      <w:r w:rsidRPr="003114A2">
        <w:rPr>
          <w:rFonts w:ascii="Times New Roman" w:eastAsia="仿宋" w:hAnsi="Times New Roman" w:cs="Times New Roman" w:hint="eastAsia"/>
          <w:color w:val="000000"/>
          <w:sz w:val="32"/>
          <w:szCs w:val="30"/>
        </w:rPr>
        <w:t>日</w:t>
      </w:r>
      <w:r w:rsidRPr="003114A2">
        <w:rPr>
          <w:rFonts w:ascii="Times New Roman" w:eastAsia="仿宋" w:hAnsi="Times New Roman" w:cs="Times New Roman" w:hint="eastAsia"/>
          <w:color w:val="000000"/>
          <w:sz w:val="32"/>
          <w:szCs w:val="30"/>
        </w:rPr>
        <w:t>17:00</w:t>
      </w:r>
      <w:r w:rsidRPr="003114A2">
        <w:rPr>
          <w:rFonts w:ascii="Times New Roman" w:eastAsia="仿宋" w:hAnsi="Times New Roman" w:cs="Times New Roman" w:hint="eastAsia"/>
          <w:color w:val="000000"/>
          <w:sz w:val="32"/>
          <w:szCs w:val="30"/>
        </w:rPr>
        <w:t>止（以基金管理人收到表决票的时间为准），纸质表决票应在起止时间内投递至上银基金管理有限公司（地址：上海市浦东新区世纪大道</w:t>
      </w:r>
      <w:r w:rsidRPr="003114A2">
        <w:rPr>
          <w:rFonts w:ascii="Times New Roman" w:eastAsia="仿宋" w:hAnsi="Times New Roman" w:cs="Times New Roman" w:hint="eastAsia"/>
          <w:color w:val="000000"/>
          <w:sz w:val="32"/>
          <w:szCs w:val="30"/>
        </w:rPr>
        <w:t>1528</w:t>
      </w:r>
      <w:r w:rsidRPr="003114A2">
        <w:rPr>
          <w:rFonts w:ascii="Times New Roman" w:eastAsia="仿宋" w:hAnsi="Times New Roman" w:cs="Times New Roman" w:hint="eastAsia"/>
          <w:color w:val="000000"/>
          <w:sz w:val="32"/>
          <w:szCs w:val="30"/>
        </w:rPr>
        <w:t>号陆家嘴基金大厦</w:t>
      </w:r>
      <w:r w:rsidRPr="003114A2">
        <w:rPr>
          <w:rFonts w:ascii="Times New Roman" w:eastAsia="仿宋" w:hAnsi="Times New Roman" w:cs="Times New Roman" w:hint="eastAsia"/>
          <w:color w:val="000000"/>
          <w:sz w:val="32"/>
          <w:szCs w:val="30"/>
        </w:rPr>
        <w:t>12</w:t>
      </w:r>
      <w:r w:rsidRPr="003114A2">
        <w:rPr>
          <w:rFonts w:ascii="Times New Roman" w:eastAsia="仿宋" w:hAnsi="Times New Roman" w:cs="Times New Roman" w:hint="eastAsia"/>
          <w:color w:val="000000"/>
          <w:sz w:val="32"/>
          <w:szCs w:val="30"/>
        </w:rPr>
        <w:t>楼）。</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根据《中华人民共和国公证法》的规定，本公证员和公证员助理郑秋晨于</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11</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27</w:t>
      </w:r>
      <w:r w:rsidRPr="003114A2">
        <w:rPr>
          <w:rFonts w:ascii="Times New Roman" w:eastAsia="仿宋" w:hAnsi="Times New Roman" w:cs="Times New Roman" w:hint="eastAsia"/>
          <w:color w:val="000000"/>
          <w:sz w:val="32"/>
          <w:szCs w:val="30"/>
        </w:rPr>
        <w:t>日上午对在上银基金管理有限公司（地址：上海市浦东新区世纪大道</w:t>
      </w:r>
      <w:r w:rsidRPr="003114A2">
        <w:rPr>
          <w:rFonts w:ascii="Times New Roman" w:eastAsia="仿宋" w:hAnsi="Times New Roman" w:cs="Times New Roman" w:hint="eastAsia"/>
          <w:color w:val="000000"/>
          <w:sz w:val="32"/>
          <w:szCs w:val="30"/>
        </w:rPr>
        <w:t>1528</w:t>
      </w:r>
      <w:r w:rsidRPr="003114A2">
        <w:rPr>
          <w:rFonts w:ascii="Times New Roman" w:eastAsia="仿宋" w:hAnsi="Times New Roman" w:cs="Times New Roman" w:hint="eastAsia"/>
          <w:color w:val="000000"/>
          <w:sz w:val="32"/>
          <w:szCs w:val="30"/>
        </w:rPr>
        <w:t>号陆家嘴基金大厦</w:t>
      </w:r>
      <w:r w:rsidRPr="003114A2">
        <w:rPr>
          <w:rFonts w:ascii="Times New Roman" w:eastAsia="仿宋" w:hAnsi="Times New Roman" w:cs="Times New Roman" w:hint="eastAsia"/>
          <w:color w:val="000000"/>
          <w:sz w:val="32"/>
          <w:szCs w:val="30"/>
        </w:rPr>
        <w:t>9</w:t>
      </w:r>
      <w:r w:rsidRPr="003114A2">
        <w:rPr>
          <w:rFonts w:ascii="Times New Roman" w:eastAsia="仿宋" w:hAnsi="Times New Roman" w:cs="Times New Roman" w:hint="eastAsia"/>
          <w:color w:val="000000"/>
          <w:sz w:val="32"/>
          <w:szCs w:val="30"/>
        </w:rPr>
        <w:t>楼）举行的上银核心成长混合型证券投资基金基金份额持有人大会计票过程进行了现场监督，由上银基金管理有限公司委托的代理人任佳宝作为计票人之一现场出示所有有效送达的表决票，上银基金管理有限公司委派的代表高思羽作为另一计票人同时进行计票，基金托管人招商证券股份有限公司授权代表张秀乾、上海市通力律师事务所律师李晓露同时在场进行监督与见证。经统计计票结果如下：</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本次基金份额持有人大会有效送达的《上银核心成长混合型证券投资基金基金份额持有人大会（二次召开）表决票》共一张，参与投票的基金份额持有人情况详见本公证书附件，表决结果为“同意”。出席的上银核心成长混合型证券投资基金基金份额持有人有效表决所代表的基金份额为</w:t>
      </w:r>
      <w:r w:rsidRPr="003114A2">
        <w:rPr>
          <w:rFonts w:ascii="Times New Roman" w:eastAsia="仿宋" w:hAnsi="Times New Roman" w:cs="Times New Roman" w:hint="eastAsia"/>
          <w:color w:val="000000"/>
          <w:sz w:val="32"/>
          <w:szCs w:val="30"/>
        </w:rPr>
        <w:t>8,879,360.36</w:t>
      </w:r>
      <w:r w:rsidRPr="003114A2">
        <w:rPr>
          <w:rFonts w:ascii="Times New Roman" w:eastAsia="仿宋" w:hAnsi="Times New Roman" w:cs="Times New Roman" w:hint="eastAsia"/>
          <w:color w:val="000000"/>
          <w:sz w:val="32"/>
          <w:szCs w:val="30"/>
        </w:rPr>
        <w:t>份，占权益登记日（</w:t>
      </w: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6</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21</w:t>
      </w:r>
      <w:r w:rsidRPr="003114A2">
        <w:rPr>
          <w:rFonts w:ascii="Times New Roman" w:eastAsia="仿宋" w:hAnsi="Times New Roman" w:cs="Times New Roman" w:hint="eastAsia"/>
          <w:color w:val="000000"/>
          <w:sz w:val="32"/>
          <w:szCs w:val="30"/>
        </w:rPr>
        <w:t>日）上银核心成长混合型证券投资基金总份额</w:t>
      </w:r>
      <w:r w:rsidRPr="003114A2">
        <w:rPr>
          <w:rFonts w:ascii="Times New Roman" w:eastAsia="仿宋" w:hAnsi="Times New Roman" w:cs="Times New Roman" w:hint="eastAsia"/>
          <w:color w:val="000000"/>
          <w:sz w:val="32"/>
          <w:szCs w:val="30"/>
        </w:rPr>
        <w:t>22,995,854.24</w:t>
      </w:r>
      <w:r w:rsidRPr="003114A2">
        <w:rPr>
          <w:rFonts w:ascii="Times New Roman" w:eastAsia="仿宋" w:hAnsi="Times New Roman" w:cs="Times New Roman" w:hint="eastAsia"/>
          <w:color w:val="000000"/>
          <w:sz w:val="32"/>
          <w:szCs w:val="30"/>
        </w:rPr>
        <w:t>份的</w:t>
      </w:r>
      <w:r w:rsidRPr="003114A2">
        <w:rPr>
          <w:rFonts w:ascii="Times New Roman" w:eastAsia="仿宋" w:hAnsi="Times New Roman" w:cs="Times New Roman" w:hint="eastAsia"/>
          <w:color w:val="000000"/>
          <w:sz w:val="32"/>
          <w:szCs w:val="30"/>
        </w:rPr>
        <w:t>38.61%</w:t>
      </w:r>
      <w:r w:rsidRPr="003114A2">
        <w:rPr>
          <w:rFonts w:ascii="Times New Roman" w:eastAsia="仿宋" w:hAnsi="Times New Roman" w:cs="Times New Roman" w:hint="eastAsia"/>
          <w:color w:val="000000"/>
          <w:sz w:val="32"/>
          <w:szCs w:val="30"/>
        </w:rPr>
        <w:t>。</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计票人任佳宝和高思羽、见证律师李晓露、基金托管人代表张秀乾及本公证员和公证员助理郑秋晨签署了记录上述结果的《上银核心成长混合型证券投资基金基金份额持有人大会（二次召开）表决结果统计》，上银基金管理有限公司在该《上银核心成长混合型证券投资基金基金份额持有人大会（二次召开）表决结果统计》打印件上加盖了公司印章。</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经审查和现场监督，兹证明申请人上银基金管理有限公司本次对《关于终止上银核心成长混合型证券投资基金基金合同及进行基金财产清算的议案》表决的计票过程符合有关法律规定和基金合同的约定，现场计票结果与本公证书附件内容相一致。</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 xml:space="preserve"> </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附件：《上银核心成长混合型证券投资基金基金份额持有人大会（二次召开）表决结果统计》复印件</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p>
    <w:p w:rsidR="003114A2" w:rsidRPr="003114A2" w:rsidRDefault="003114A2" w:rsidP="003114A2">
      <w:pPr>
        <w:spacing w:line="540" w:lineRule="exact"/>
        <w:ind w:firstLineChars="200" w:firstLine="640"/>
        <w:jc w:val="right"/>
        <w:rPr>
          <w:rFonts w:ascii="Times New Roman" w:eastAsia="仿宋" w:hAnsi="Times New Roman" w:cs="Times New Roman"/>
          <w:color w:val="000000"/>
          <w:sz w:val="32"/>
          <w:szCs w:val="30"/>
        </w:rPr>
      </w:pPr>
    </w:p>
    <w:p w:rsidR="003114A2" w:rsidRPr="003114A2" w:rsidRDefault="003114A2" w:rsidP="003114A2">
      <w:pPr>
        <w:spacing w:line="540" w:lineRule="exact"/>
        <w:ind w:firstLineChars="200" w:firstLine="640"/>
        <w:jc w:val="right"/>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中华人民共和国上海市张江公证处</w:t>
      </w:r>
    </w:p>
    <w:p w:rsidR="003114A2" w:rsidRPr="003114A2" w:rsidRDefault="003114A2" w:rsidP="003114A2">
      <w:pPr>
        <w:spacing w:line="540" w:lineRule="exact"/>
        <w:ind w:firstLineChars="200" w:firstLine="640"/>
        <w:jc w:val="right"/>
        <w:rPr>
          <w:rFonts w:ascii="Times New Roman" w:eastAsia="仿宋" w:hAnsi="Times New Roman" w:cs="Times New Roman"/>
          <w:color w:val="000000"/>
          <w:sz w:val="32"/>
          <w:szCs w:val="30"/>
        </w:rPr>
      </w:pPr>
      <w:r w:rsidRPr="003114A2">
        <w:rPr>
          <w:rFonts w:ascii="Times New Roman" w:eastAsia="仿宋" w:hAnsi="Times New Roman" w:cs="Times New Roman"/>
          <w:noProof/>
          <w:color w:val="000000"/>
          <w:sz w:val="32"/>
          <w:szCs w:val="30"/>
        </w:rPr>
        <w:drawing>
          <wp:anchor distT="0" distB="0" distL="114300" distR="114300" simplePos="0" relativeHeight="251656192" behindDoc="1" locked="0" layoutInCell="0" allowOverlap="1">
            <wp:simplePos x="0" y="0"/>
            <wp:positionH relativeFrom="column">
              <wp:posOffset>3983978</wp:posOffset>
            </wp:positionH>
            <wp:positionV relativeFrom="paragraph">
              <wp:posOffset>196850</wp:posOffset>
            </wp:positionV>
            <wp:extent cx="1383665" cy="603250"/>
            <wp:effectExtent l="19050" t="0" r="6985" b="0"/>
            <wp:wrapNone/>
            <wp:docPr id="1487" name="Image 1487" descr="notar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Image 1487" descr="notary_seal"/>
                    <pic:cNvPicPr>
                      <a:picLocks noChangeAspect="1"/>
                    </pic:cNvPicPr>
                  </pic:nvPicPr>
                  <pic:blipFill>
                    <a:blip r:embed="rId7" cstate="print">
                      <a:clrChange>
                        <a:clrFrom>
                          <a:srgbClr val="FFFFFF"/>
                        </a:clrFrom>
                        <a:clrTo>
                          <a:srgbClr val="FFFFFF">
                            <a:alpha val="0"/>
                          </a:srgbClr>
                        </a:clrTo>
                      </a:clrChange>
                    </a:blip>
                    <a:stretch>
                      <a:fillRect/>
                    </a:stretch>
                  </pic:blipFill>
                  <pic:spPr>
                    <a:xfrm>
                      <a:off x="0" y="0"/>
                      <a:ext cx="1383665" cy="603250"/>
                    </a:xfrm>
                    <a:prstGeom prst="rect">
                      <a:avLst/>
                    </a:prstGeom>
                  </pic:spPr>
                </pic:pic>
              </a:graphicData>
            </a:graphic>
          </wp:anchor>
        </w:drawing>
      </w:r>
    </w:p>
    <w:p w:rsidR="003114A2" w:rsidRPr="003114A2" w:rsidRDefault="003114A2" w:rsidP="003114A2">
      <w:pPr>
        <w:spacing w:line="540" w:lineRule="exact"/>
        <w:ind w:rightChars="1000" w:right="2100" w:firstLineChars="200" w:firstLine="640"/>
        <w:jc w:val="right"/>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公</w:t>
      </w:r>
      <w:r w:rsidRPr="003114A2">
        <w:rPr>
          <w:rFonts w:ascii="Times New Roman" w:eastAsia="仿宋" w:hAnsi="Times New Roman" w:cs="Times New Roman" w:hint="eastAsia"/>
          <w:color w:val="000000"/>
          <w:sz w:val="32"/>
          <w:szCs w:val="30"/>
        </w:rPr>
        <w:t xml:space="preserve">  </w:t>
      </w:r>
      <w:r w:rsidRPr="003114A2">
        <w:rPr>
          <w:rFonts w:ascii="Times New Roman" w:eastAsia="仿宋" w:hAnsi="Times New Roman" w:cs="Times New Roman" w:hint="eastAsia"/>
          <w:color w:val="000000"/>
          <w:sz w:val="32"/>
          <w:szCs w:val="30"/>
        </w:rPr>
        <w:t>证</w:t>
      </w:r>
      <w:r w:rsidRPr="003114A2">
        <w:rPr>
          <w:rFonts w:ascii="Times New Roman" w:eastAsia="仿宋" w:hAnsi="Times New Roman" w:cs="Times New Roman" w:hint="eastAsia"/>
          <w:color w:val="000000"/>
          <w:sz w:val="32"/>
          <w:szCs w:val="30"/>
        </w:rPr>
        <w:t xml:space="preserve">  </w:t>
      </w:r>
      <w:r w:rsidRPr="003114A2">
        <w:rPr>
          <w:rFonts w:ascii="Times New Roman" w:eastAsia="仿宋" w:hAnsi="Times New Roman" w:cs="Times New Roman" w:hint="eastAsia"/>
          <w:color w:val="000000"/>
          <w:sz w:val="32"/>
          <w:szCs w:val="30"/>
        </w:rPr>
        <w:t>员</w:t>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r w:rsidRPr="003114A2">
        <w:rPr>
          <w:rFonts w:ascii="Times New Roman" w:eastAsia="仿宋" w:hAnsi="Times New Roman" w:cs="Times New Roman"/>
          <w:noProof/>
          <w:color w:val="000000"/>
          <w:sz w:val="32"/>
          <w:szCs w:val="30"/>
        </w:rPr>
        <w:drawing>
          <wp:anchor distT="0" distB="0" distL="114300" distR="114300" simplePos="0" relativeHeight="251657216" behindDoc="1" locked="0" layoutInCell="0" allowOverlap="1">
            <wp:simplePos x="0" y="0"/>
            <wp:positionH relativeFrom="column">
              <wp:posOffset>3613785</wp:posOffset>
            </wp:positionH>
            <wp:positionV relativeFrom="paragraph">
              <wp:posOffset>211455</wp:posOffset>
            </wp:positionV>
            <wp:extent cx="1508760" cy="1508760"/>
            <wp:effectExtent l="19050" t="0" r="6985" b="0"/>
            <wp:wrapNone/>
            <wp:docPr id="9278" name="Image 9278" descr="officia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 name="Image 9278" descr="official_seal"/>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1508760" cy="1508760"/>
                    </a:xfrm>
                    <a:prstGeom prst="rect">
                      <a:avLst/>
                    </a:prstGeom>
                  </pic:spPr>
                </pic:pic>
              </a:graphicData>
            </a:graphic>
          </wp:anchor>
        </w:drawing>
      </w:r>
    </w:p>
    <w:p w:rsidR="003114A2" w:rsidRPr="003114A2" w:rsidRDefault="003114A2" w:rsidP="003114A2">
      <w:pPr>
        <w:spacing w:line="540" w:lineRule="exact"/>
        <w:ind w:firstLineChars="200" w:firstLine="640"/>
        <w:rPr>
          <w:rFonts w:ascii="Times New Roman" w:eastAsia="仿宋" w:hAnsi="Times New Roman" w:cs="Times New Roman"/>
          <w:color w:val="000000"/>
          <w:sz w:val="32"/>
          <w:szCs w:val="30"/>
        </w:rPr>
      </w:pPr>
    </w:p>
    <w:p w:rsidR="003114A2" w:rsidRPr="003114A2" w:rsidRDefault="003114A2" w:rsidP="003114A2">
      <w:pPr>
        <w:spacing w:line="540" w:lineRule="exact"/>
        <w:ind w:right="624" w:firstLineChars="1200" w:firstLine="3840"/>
        <w:jc w:val="right"/>
        <w:rPr>
          <w:rFonts w:ascii="Times New Roman" w:eastAsia="仿宋" w:hAnsi="Times New Roman" w:cs="Times New Roman"/>
          <w:color w:val="000000"/>
          <w:sz w:val="32"/>
          <w:szCs w:val="30"/>
        </w:rPr>
      </w:pPr>
      <w:r w:rsidRPr="003114A2">
        <w:rPr>
          <w:rFonts w:ascii="Times New Roman" w:eastAsia="仿宋" w:hAnsi="Times New Roman" w:cs="Times New Roman" w:hint="eastAsia"/>
          <w:color w:val="000000"/>
          <w:sz w:val="32"/>
          <w:szCs w:val="30"/>
        </w:rPr>
        <w:t>2023</w:t>
      </w:r>
      <w:r w:rsidRPr="003114A2">
        <w:rPr>
          <w:rFonts w:ascii="Times New Roman" w:eastAsia="仿宋" w:hAnsi="Times New Roman" w:cs="Times New Roman" w:hint="eastAsia"/>
          <w:color w:val="000000"/>
          <w:sz w:val="32"/>
          <w:szCs w:val="30"/>
        </w:rPr>
        <w:t>年</w:t>
      </w:r>
      <w:r w:rsidRPr="003114A2">
        <w:rPr>
          <w:rFonts w:ascii="Times New Roman" w:eastAsia="仿宋" w:hAnsi="Times New Roman" w:cs="Times New Roman" w:hint="eastAsia"/>
          <w:color w:val="000000"/>
          <w:sz w:val="32"/>
          <w:szCs w:val="30"/>
        </w:rPr>
        <w:t>11</w:t>
      </w:r>
      <w:r w:rsidRPr="003114A2">
        <w:rPr>
          <w:rFonts w:ascii="Times New Roman" w:eastAsia="仿宋" w:hAnsi="Times New Roman" w:cs="Times New Roman" w:hint="eastAsia"/>
          <w:color w:val="000000"/>
          <w:sz w:val="32"/>
          <w:szCs w:val="30"/>
        </w:rPr>
        <w:t>月</w:t>
      </w:r>
      <w:r w:rsidRPr="003114A2">
        <w:rPr>
          <w:rFonts w:ascii="Times New Roman" w:eastAsia="仿宋" w:hAnsi="Times New Roman" w:cs="Times New Roman" w:hint="eastAsia"/>
          <w:color w:val="000000"/>
          <w:sz w:val="32"/>
          <w:szCs w:val="30"/>
        </w:rPr>
        <w:t>27</w:t>
      </w:r>
      <w:r w:rsidRPr="003114A2">
        <w:rPr>
          <w:rFonts w:ascii="Times New Roman" w:eastAsia="仿宋" w:hAnsi="Times New Roman" w:cs="Times New Roman" w:hint="eastAsia"/>
          <w:color w:val="000000"/>
          <w:sz w:val="32"/>
          <w:szCs w:val="30"/>
        </w:rPr>
        <w:t>日</w:t>
      </w:r>
      <w:r w:rsidR="008F3F57">
        <w:rPr>
          <w:rFonts w:ascii="Times New Roman" w:eastAsia="仿宋" w:hAnsi="Times New Roman" w:cs="Times New Roman"/>
          <w:noProof/>
          <w:color w:val="000000"/>
          <w:sz w:val="32"/>
          <w:szCs w:val="30"/>
        </w:rPr>
        <w:pict>
          <v:shapetype id="_x0000_t202" coordsize="21600,21600" o:spt="202" path="m,l,21600r21600,l21600,xe">
            <v:stroke joinstyle="miter"/>
            <v:path gradientshapeok="t" o:connecttype="rect"/>
          </v:shapetype>
          <v:shape id="文本框 4" o:spid="_x0000_s2051" type="#_x0000_t202" style="position:absolute;left:0;text-align:left;margin-left:461.6pt;margin-top:748.2pt;width:7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" stroked="f" strokeweight="0">
            <v:textbox inset=",,,0">
              <w:txbxContent>
                <w:p w:rsidR="003114A2" w:rsidRDefault="003114A2" w:rsidP="003114A2">
                  <w:r>
                    <w:rPr>
                      <w:noProof/>
                    </w:rPr>
                    <w:drawing>
                      <wp:inline distT="0" distB="0" distL="0" distR="0">
                        <wp:extent cx="719455" cy="719455"/>
                        <wp:effectExtent l="19050" t="0" r="3901"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stretch>
                                  <a:fillRect/>
                                </a:stretch>
                              </pic:blipFill>
                              <pic:spPr>
                                <a:xfrm>
                                  <a:off x="0" y="0"/>
                                  <a:ext cx="719999" cy="719999"/>
                                </a:xfrm>
                                <a:prstGeom prst="rect">
                                  <a:avLst/>
                                </a:prstGeom>
                              </pic:spPr>
                            </pic:pic>
                          </a:graphicData>
                        </a:graphic>
                      </wp:inline>
                    </w:drawing>
                  </w:r>
                </w:p>
              </w:txbxContent>
            </v:textbox>
            <w10:wrap anchorx="page" anchory="page"/>
          </v:shape>
        </w:pict>
      </w:r>
      <w:r w:rsidR="008F3F57">
        <w:rPr>
          <w:rFonts w:ascii="Times New Roman" w:eastAsia="仿宋" w:hAnsi="Times New Roman" w:cs="Times New Roman"/>
          <w:noProof/>
          <w:color w:val="000000"/>
          <w:sz w:val="32"/>
          <w:szCs w:val="30"/>
        </w:rPr>
        <w:pict>
          <v:shape id="文本框 3" o:spid="_x0000_s2050" type="#_x0000_t202" style="position:absolute;left:0;text-align:left;margin-left:341.6pt;margin-top:771.85pt;width:130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" filled="f" stroked="f" strokeweight="0">
            <v:textbox inset=",,,20pt">
              <w:txbxContent>
                <w:p w:rsidR="003114A2" w:rsidRDefault="003114A2" w:rsidP="003114A2">
                  <w:pPr>
                    <w:spacing w:line="320" w:lineRule="exact"/>
                    <w:rPr>
                      <w:sz w:val="18"/>
                    </w:rPr>
                  </w:pPr>
                  <w:r>
                    <w:rPr>
                      <w:rFonts w:ascii="宋体" w:eastAsia="宋体" w:hAnsi="宋体" w:hint="eastAsia"/>
                      <w:sz w:val="18"/>
                    </w:rPr>
                    <w:t>扫码在线核验本公证书真伪</w:t>
                  </w:r>
                </w:p>
              </w:txbxContent>
            </v:textbox>
            <w10:wrap anchorx="page" anchory="page"/>
          </v:shape>
        </w:pict>
      </w:r>
    </w:p>
    <w:p w:rsidR="00AE58CE" w:rsidRPr="00983EB7" w:rsidRDefault="00AE58CE" w:rsidP="003114A2">
      <w:pPr>
        <w:spacing w:line="560" w:lineRule="exact"/>
        <w:ind w:left="640" w:hangingChars="200" w:hanging="640"/>
        <w:jc w:val="center"/>
        <w:rPr>
          <w:rFonts w:ascii="仿宋" w:eastAsia="仿宋" w:hAnsi="仿宋"/>
          <w:color w:val="000000"/>
          <w:sz w:val="32"/>
          <w:szCs w:val="32"/>
        </w:rPr>
      </w:pPr>
    </w:p>
    <w:sectPr w:rsidR="00AE58CE" w:rsidRPr="00983EB7" w:rsidSect="00983EB7">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57" w:rsidRDefault="00A02B57" w:rsidP="00C560FB">
      <w:r>
        <w:separator/>
      </w:r>
    </w:p>
  </w:endnote>
  <w:endnote w:type="continuationSeparator" w:id="0">
    <w:p w:rsidR="00A02B57" w:rsidRDefault="00A02B57" w:rsidP="00C5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57" w:rsidRDefault="00A02B57" w:rsidP="00C560FB">
      <w:r>
        <w:separator/>
      </w:r>
    </w:p>
  </w:footnote>
  <w:footnote w:type="continuationSeparator" w:id="0">
    <w:p w:rsidR="00A02B57" w:rsidRDefault="00A02B57" w:rsidP="00C5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rsidP="00983EB7">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rsidP="00983EB7">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7" w:rsidRDefault="00983EB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BA5"/>
    <w:rsid w:val="00005A4E"/>
    <w:rsid w:val="00005D2B"/>
    <w:rsid w:val="000151B9"/>
    <w:rsid w:val="0003215E"/>
    <w:rsid w:val="00043922"/>
    <w:rsid w:val="000509AD"/>
    <w:rsid w:val="0005274E"/>
    <w:rsid w:val="00056F3F"/>
    <w:rsid w:val="00074C18"/>
    <w:rsid w:val="00083C1D"/>
    <w:rsid w:val="000879FC"/>
    <w:rsid w:val="00090592"/>
    <w:rsid w:val="00090760"/>
    <w:rsid w:val="00090D7E"/>
    <w:rsid w:val="00091CCD"/>
    <w:rsid w:val="00095861"/>
    <w:rsid w:val="000A2169"/>
    <w:rsid w:val="000A4958"/>
    <w:rsid w:val="000B0780"/>
    <w:rsid w:val="000B24B3"/>
    <w:rsid w:val="000C0BEE"/>
    <w:rsid w:val="000C2C5C"/>
    <w:rsid w:val="000C5D49"/>
    <w:rsid w:val="000C76FC"/>
    <w:rsid w:val="000D0A2E"/>
    <w:rsid w:val="000D3769"/>
    <w:rsid w:val="000D55FB"/>
    <w:rsid w:val="000D5C08"/>
    <w:rsid w:val="000D6038"/>
    <w:rsid w:val="000E6DA1"/>
    <w:rsid w:val="000F287F"/>
    <w:rsid w:val="000F66CE"/>
    <w:rsid w:val="000F7163"/>
    <w:rsid w:val="001043C4"/>
    <w:rsid w:val="001071D3"/>
    <w:rsid w:val="00113263"/>
    <w:rsid w:val="001141DC"/>
    <w:rsid w:val="00117023"/>
    <w:rsid w:val="0013263C"/>
    <w:rsid w:val="00143CEC"/>
    <w:rsid w:val="001443E9"/>
    <w:rsid w:val="0015082A"/>
    <w:rsid w:val="00150AD3"/>
    <w:rsid w:val="0015287A"/>
    <w:rsid w:val="00161494"/>
    <w:rsid w:val="00163B68"/>
    <w:rsid w:val="001647B6"/>
    <w:rsid w:val="001657EA"/>
    <w:rsid w:val="00186AAA"/>
    <w:rsid w:val="00197408"/>
    <w:rsid w:val="001B1230"/>
    <w:rsid w:val="001B1AC8"/>
    <w:rsid w:val="001B6FE7"/>
    <w:rsid w:val="001C00D8"/>
    <w:rsid w:val="001D1AEE"/>
    <w:rsid w:val="001D7025"/>
    <w:rsid w:val="001E2593"/>
    <w:rsid w:val="001E7EF0"/>
    <w:rsid w:val="001F2E1B"/>
    <w:rsid w:val="001F43B5"/>
    <w:rsid w:val="00203914"/>
    <w:rsid w:val="00203B0E"/>
    <w:rsid w:val="00213028"/>
    <w:rsid w:val="00213ADC"/>
    <w:rsid w:val="00213BBC"/>
    <w:rsid w:val="002446F1"/>
    <w:rsid w:val="0026308E"/>
    <w:rsid w:val="0026754C"/>
    <w:rsid w:val="00270BD2"/>
    <w:rsid w:val="002729FD"/>
    <w:rsid w:val="00277536"/>
    <w:rsid w:val="00282728"/>
    <w:rsid w:val="002836DD"/>
    <w:rsid w:val="002B0FE1"/>
    <w:rsid w:val="002B33A5"/>
    <w:rsid w:val="002B5964"/>
    <w:rsid w:val="002C3307"/>
    <w:rsid w:val="002C3B56"/>
    <w:rsid w:val="002C668B"/>
    <w:rsid w:val="002D7305"/>
    <w:rsid w:val="002E083A"/>
    <w:rsid w:val="002E5DD2"/>
    <w:rsid w:val="002E7642"/>
    <w:rsid w:val="002F123E"/>
    <w:rsid w:val="002F5F6B"/>
    <w:rsid w:val="002F6CF4"/>
    <w:rsid w:val="002F6DB8"/>
    <w:rsid w:val="00302557"/>
    <w:rsid w:val="00305A2D"/>
    <w:rsid w:val="003114A2"/>
    <w:rsid w:val="0031688C"/>
    <w:rsid w:val="00316D40"/>
    <w:rsid w:val="003201DD"/>
    <w:rsid w:val="003220DE"/>
    <w:rsid w:val="00326ACA"/>
    <w:rsid w:val="00327674"/>
    <w:rsid w:val="00341C09"/>
    <w:rsid w:val="00350001"/>
    <w:rsid w:val="00362586"/>
    <w:rsid w:val="003824DC"/>
    <w:rsid w:val="003827DB"/>
    <w:rsid w:val="0038633F"/>
    <w:rsid w:val="00387AC8"/>
    <w:rsid w:val="00393E7D"/>
    <w:rsid w:val="00397A37"/>
    <w:rsid w:val="003A3BA6"/>
    <w:rsid w:val="003B77E8"/>
    <w:rsid w:val="003C3F44"/>
    <w:rsid w:val="003C4E8C"/>
    <w:rsid w:val="003D77FB"/>
    <w:rsid w:val="0040054B"/>
    <w:rsid w:val="0040354A"/>
    <w:rsid w:val="00410CA5"/>
    <w:rsid w:val="00431E03"/>
    <w:rsid w:val="0043221E"/>
    <w:rsid w:val="00441E37"/>
    <w:rsid w:val="00444C74"/>
    <w:rsid w:val="00456B77"/>
    <w:rsid w:val="00461ED1"/>
    <w:rsid w:val="00470599"/>
    <w:rsid w:val="00474784"/>
    <w:rsid w:val="004747EE"/>
    <w:rsid w:val="0047657D"/>
    <w:rsid w:val="004765B6"/>
    <w:rsid w:val="0047779B"/>
    <w:rsid w:val="00477A16"/>
    <w:rsid w:val="00480BC9"/>
    <w:rsid w:val="00483CC2"/>
    <w:rsid w:val="0049499C"/>
    <w:rsid w:val="0049699C"/>
    <w:rsid w:val="00496F57"/>
    <w:rsid w:val="004A267A"/>
    <w:rsid w:val="004A2F41"/>
    <w:rsid w:val="004A73FE"/>
    <w:rsid w:val="004B2984"/>
    <w:rsid w:val="004B3B79"/>
    <w:rsid w:val="004F171A"/>
    <w:rsid w:val="004F31E4"/>
    <w:rsid w:val="004F3B44"/>
    <w:rsid w:val="004F6F30"/>
    <w:rsid w:val="004F7715"/>
    <w:rsid w:val="004F78F1"/>
    <w:rsid w:val="00503202"/>
    <w:rsid w:val="00505EA2"/>
    <w:rsid w:val="00512717"/>
    <w:rsid w:val="00513521"/>
    <w:rsid w:val="005141FD"/>
    <w:rsid w:val="005218E5"/>
    <w:rsid w:val="00533CC2"/>
    <w:rsid w:val="00554F52"/>
    <w:rsid w:val="00556A06"/>
    <w:rsid w:val="00575A83"/>
    <w:rsid w:val="00577699"/>
    <w:rsid w:val="00581639"/>
    <w:rsid w:val="00590871"/>
    <w:rsid w:val="00591010"/>
    <w:rsid w:val="00592639"/>
    <w:rsid w:val="00592FD2"/>
    <w:rsid w:val="00596EDD"/>
    <w:rsid w:val="005A0BA8"/>
    <w:rsid w:val="005A2630"/>
    <w:rsid w:val="005A46CD"/>
    <w:rsid w:val="005B0B16"/>
    <w:rsid w:val="005B1972"/>
    <w:rsid w:val="005B400E"/>
    <w:rsid w:val="005B7BCA"/>
    <w:rsid w:val="005C0A77"/>
    <w:rsid w:val="005C0B61"/>
    <w:rsid w:val="005C63EE"/>
    <w:rsid w:val="005E0708"/>
    <w:rsid w:val="005E189F"/>
    <w:rsid w:val="005F1BD7"/>
    <w:rsid w:val="005F4B39"/>
    <w:rsid w:val="005F4DBE"/>
    <w:rsid w:val="005F7E91"/>
    <w:rsid w:val="00603675"/>
    <w:rsid w:val="00610387"/>
    <w:rsid w:val="00610511"/>
    <w:rsid w:val="006167CB"/>
    <w:rsid w:val="00630A1B"/>
    <w:rsid w:val="00634002"/>
    <w:rsid w:val="00634BCA"/>
    <w:rsid w:val="00650453"/>
    <w:rsid w:val="006611BB"/>
    <w:rsid w:val="006644D5"/>
    <w:rsid w:val="00691349"/>
    <w:rsid w:val="006A124F"/>
    <w:rsid w:val="006A56A9"/>
    <w:rsid w:val="006C284C"/>
    <w:rsid w:val="006D12A4"/>
    <w:rsid w:val="006E650E"/>
    <w:rsid w:val="006E6B5A"/>
    <w:rsid w:val="00707EC5"/>
    <w:rsid w:val="00712A24"/>
    <w:rsid w:val="00713549"/>
    <w:rsid w:val="0073205E"/>
    <w:rsid w:val="0073260E"/>
    <w:rsid w:val="00747C55"/>
    <w:rsid w:val="00750B52"/>
    <w:rsid w:val="007574C9"/>
    <w:rsid w:val="00760402"/>
    <w:rsid w:val="0076208A"/>
    <w:rsid w:val="00764F14"/>
    <w:rsid w:val="0077070E"/>
    <w:rsid w:val="00772A6B"/>
    <w:rsid w:val="00781ADA"/>
    <w:rsid w:val="007859B0"/>
    <w:rsid w:val="00787575"/>
    <w:rsid w:val="007961C8"/>
    <w:rsid w:val="00797302"/>
    <w:rsid w:val="007B122A"/>
    <w:rsid w:val="007B13BC"/>
    <w:rsid w:val="007B3CBE"/>
    <w:rsid w:val="007B5A82"/>
    <w:rsid w:val="007E6CEE"/>
    <w:rsid w:val="007F0FF1"/>
    <w:rsid w:val="007F5868"/>
    <w:rsid w:val="0080659E"/>
    <w:rsid w:val="008121E0"/>
    <w:rsid w:val="00820CE6"/>
    <w:rsid w:val="00824F48"/>
    <w:rsid w:val="008300B0"/>
    <w:rsid w:val="00841D3F"/>
    <w:rsid w:val="00852621"/>
    <w:rsid w:val="00857EF4"/>
    <w:rsid w:val="008629C3"/>
    <w:rsid w:val="00874A40"/>
    <w:rsid w:val="00881F0F"/>
    <w:rsid w:val="008A1FB0"/>
    <w:rsid w:val="008C2F63"/>
    <w:rsid w:val="008D1C15"/>
    <w:rsid w:val="008D7E06"/>
    <w:rsid w:val="008E0DB3"/>
    <w:rsid w:val="008F1082"/>
    <w:rsid w:val="008F3F57"/>
    <w:rsid w:val="008F6771"/>
    <w:rsid w:val="008F67DC"/>
    <w:rsid w:val="008F70E5"/>
    <w:rsid w:val="009015A3"/>
    <w:rsid w:val="00904AE5"/>
    <w:rsid w:val="00925702"/>
    <w:rsid w:val="00926D02"/>
    <w:rsid w:val="0092771B"/>
    <w:rsid w:val="00933262"/>
    <w:rsid w:val="00936248"/>
    <w:rsid w:val="00937320"/>
    <w:rsid w:val="009449E4"/>
    <w:rsid w:val="009467ED"/>
    <w:rsid w:val="00953230"/>
    <w:rsid w:val="00953BA3"/>
    <w:rsid w:val="00960A50"/>
    <w:rsid w:val="00962734"/>
    <w:rsid w:val="0096554B"/>
    <w:rsid w:val="00966BF3"/>
    <w:rsid w:val="009727D2"/>
    <w:rsid w:val="00983EB7"/>
    <w:rsid w:val="00992EA2"/>
    <w:rsid w:val="009A1504"/>
    <w:rsid w:val="009A179E"/>
    <w:rsid w:val="009A4A84"/>
    <w:rsid w:val="009A7E3D"/>
    <w:rsid w:val="009B399E"/>
    <w:rsid w:val="009C0DC1"/>
    <w:rsid w:val="009C1A87"/>
    <w:rsid w:val="009D63A3"/>
    <w:rsid w:val="009D6964"/>
    <w:rsid w:val="009E56D3"/>
    <w:rsid w:val="009E6FC8"/>
    <w:rsid w:val="009F0F8B"/>
    <w:rsid w:val="00A02B57"/>
    <w:rsid w:val="00A05211"/>
    <w:rsid w:val="00A21493"/>
    <w:rsid w:val="00A23B8A"/>
    <w:rsid w:val="00A438C9"/>
    <w:rsid w:val="00A451A6"/>
    <w:rsid w:val="00A46A6A"/>
    <w:rsid w:val="00A50FE1"/>
    <w:rsid w:val="00A5628E"/>
    <w:rsid w:val="00A700AE"/>
    <w:rsid w:val="00A74002"/>
    <w:rsid w:val="00A9664B"/>
    <w:rsid w:val="00AA0EC5"/>
    <w:rsid w:val="00AA1BD6"/>
    <w:rsid w:val="00AA7FC1"/>
    <w:rsid w:val="00AB3A20"/>
    <w:rsid w:val="00AB4C87"/>
    <w:rsid w:val="00AB6F5A"/>
    <w:rsid w:val="00AC1E71"/>
    <w:rsid w:val="00AE0269"/>
    <w:rsid w:val="00AE58CE"/>
    <w:rsid w:val="00AE5D2C"/>
    <w:rsid w:val="00AE6EA9"/>
    <w:rsid w:val="00AF0765"/>
    <w:rsid w:val="00AF1530"/>
    <w:rsid w:val="00AF4FBD"/>
    <w:rsid w:val="00B02D90"/>
    <w:rsid w:val="00B03C56"/>
    <w:rsid w:val="00B057F0"/>
    <w:rsid w:val="00B20FB6"/>
    <w:rsid w:val="00B3264D"/>
    <w:rsid w:val="00B41D60"/>
    <w:rsid w:val="00B44EE2"/>
    <w:rsid w:val="00B459FF"/>
    <w:rsid w:val="00B5200F"/>
    <w:rsid w:val="00B527BA"/>
    <w:rsid w:val="00B60108"/>
    <w:rsid w:val="00B620E7"/>
    <w:rsid w:val="00B63405"/>
    <w:rsid w:val="00B634EB"/>
    <w:rsid w:val="00B708D2"/>
    <w:rsid w:val="00B71D19"/>
    <w:rsid w:val="00B80AA9"/>
    <w:rsid w:val="00B822CE"/>
    <w:rsid w:val="00B86C56"/>
    <w:rsid w:val="00B87701"/>
    <w:rsid w:val="00B961D0"/>
    <w:rsid w:val="00BA3F29"/>
    <w:rsid w:val="00BA42A6"/>
    <w:rsid w:val="00BB7EBD"/>
    <w:rsid w:val="00BC01D0"/>
    <w:rsid w:val="00BD6595"/>
    <w:rsid w:val="00BE424F"/>
    <w:rsid w:val="00BE563D"/>
    <w:rsid w:val="00BF06AF"/>
    <w:rsid w:val="00BF389E"/>
    <w:rsid w:val="00BF3FD1"/>
    <w:rsid w:val="00BF5928"/>
    <w:rsid w:val="00BF7A2E"/>
    <w:rsid w:val="00C154FC"/>
    <w:rsid w:val="00C17E72"/>
    <w:rsid w:val="00C2453D"/>
    <w:rsid w:val="00C2490D"/>
    <w:rsid w:val="00C25487"/>
    <w:rsid w:val="00C320F4"/>
    <w:rsid w:val="00C35D47"/>
    <w:rsid w:val="00C3607F"/>
    <w:rsid w:val="00C507E2"/>
    <w:rsid w:val="00C51BA5"/>
    <w:rsid w:val="00C560FB"/>
    <w:rsid w:val="00C65ACE"/>
    <w:rsid w:val="00C673AD"/>
    <w:rsid w:val="00C9753C"/>
    <w:rsid w:val="00CA06D5"/>
    <w:rsid w:val="00CA373F"/>
    <w:rsid w:val="00CA537E"/>
    <w:rsid w:val="00CA59AC"/>
    <w:rsid w:val="00CB5657"/>
    <w:rsid w:val="00CB59DA"/>
    <w:rsid w:val="00CD6DBA"/>
    <w:rsid w:val="00CE181F"/>
    <w:rsid w:val="00CE3FEE"/>
    <w:rsid w:val="00CF74CC"/>
    <w:rsid w:val="00D05B6B"/>
    <w:rsid w:val="00D0652D"/>
    <w:rsid w:val="00D11E32"/>
    <w:rsid w:val="00D23CC1"/>
    <w:rsid w:val="00D3148C"/>
    <w:rsid w:val="00D373DE"/>
    <w:rsid w:val="00D44A67"/>
    <w:rsid w:val="00D47228"/>
    <w:rsid w:val="00D5588B"/>
    <w:rsid w:val="00D76286"/>
    <w:rsid w:val="00DB00CA"/>
    <w:rsid w:val="00DB0B0B"/>
    <w:rsid w:val="00DC40F0"/>
    <w:rsid w:val="00DD3D8B"/>
    <w:rsid w:val="00DD6D12"/>
    <w:rsid w:val="00DE3352"/>
    <w:rsid w:val="00DF3C6E"/>
    <w:rsid w:val="00E04622"/>
    <w:rsid w:val="00E14520"/>
    <w:rsid w:val="00E171B1"/>
    <w:rsid w:val="00E17689"/>
    <w:rsid w:val="00E20332"/>
    <w:rsid w:val="00E30F31"/>
    <w:rsid w:val="00E318FD"/>
    <w:rsid w:val="00E34AB7"/>
    <w:rsid w:val="00E469D5"/>
    <w:rsid w:val="00E50FB7"/>
    <w:rsid w:val="00E51E7E"/>
    <w:rsid w:val="00E56BD8"/>
    <w:rsid w:val="00E578BC"/>
    <w:rsid w:val="00E658B5"/>
    <w:rsid w:val="00E6702C"/>
    <w:rsid w:val="00E751D9"/>
    <w:rsid w:val="00E87C3B"/>
    <w:rsid w:val="00E96272"/>
    <w:rsid w:val="00EA1F44"/>
    <w:rsid w:val="00EA7F00"/>
    <w:rsid w:val="00EB0722"/>
    <w:rsid w:val="00EB2C03"/>
    <w:rsid w:val="00EB5061"/>
    <w:rsid w:val="00EC1ACA"/>
    <w:rsid w:val="00ED03BD"/>
    <w:rsid w:val="00ED3A30"/>
    <w:rsid w:val="00EE1B25"/>
    <w:rsid w:val="00EE2546"/>
    <w:rsid w:val="00EE4993"/>
    <w:rsid w:val="00EF1A77"/>
    <w:rsid w:val="00EF2005"/>
    <w:rsid w:val="00EF3E30"/>
    <w:rsid w:val="00EF6881"/>
    <w:rsid w:val="00EF71C7"/>
    <w:rsid w:val="00F1133A"/>
    <w:rsid w:val="00F12871"/>
    <w:rsid w:val="00F133BB"/>
    <w:rsid w:val="00F21F70"/>
    <w:rsid w:val="00F32712"/>
    <w:rsid w:val="00F337C3"/>
    <w:rsid w:val="00F40B5A"/>
    <w:rsid w:val="00F41DB9"/>
    <w:rsid w:val="00F421AF"/>
    <w:rsid w:val="00F466C1"/>
    <w:rsid w:val="00F55DCF"/>
    <w:rsid w:val="00F66D74"/>
    <w:rsid w:val="00F72EDB"/>
    <w:rsid w:val="00F82F40"/>
    <w:rsid w:val="00F927A2"/>
    <w:rsid w:val="00F96129"/>
    <w:rsid w:val="00F96B7C"/>
    <w:rsid w:val="00FA7789"/>
    <w:rsid w:val="00FB420C"/>
    <w:rsid w:val="00FB56FA"/>
    <w:rsid w:val="00FC7B2B"/>
    <w:rsid w:val="00FD58AE"/>
    <w:rsid w:val="00FF1926"/>
    <w:rsid w:val="06230885"/>
    <w:rsid w:val="1B4B7FA8"/>
    <w:rsid w:val="25A05FA5"/>
    <w:rsid w:val="453910A6"/>
    <w:rsid w:val="46EC51FA"/>
    <w:rsid w:val="672065AC"/>
    <w:rsid w:val="67586377"/>
    <w:rsid w:val="69C34FA9"/>
    <w:rsid w:val="721A038E"/>
    <w:rsid w:val="7EF609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5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F3F57"/>
    <w:pPr>
      <w:jc w:val="left"/>
    </w:pPr>
  </w:style>
  <w:style w:type="paragraph" w:styleId="a4">
    <w:name w:val="Body Text"/>
    <w:basedOn w:val="a"/>
    <w:link w:val="Char0"/>
    <w:qFormat/>
    <w:rsid w:val="008F3F57"/>
    <w:pPr>
      <w:spacing w:line="312" w:lineRule="auto"/>
    </w:pPr>
    <w:rPr>
      <w:rFonts w:ascii="Times New Roman" w:eastAsia="宋体" w:hAnsi="Times New Roman" w:cs="Times New Roman"/>
      <w:sz w:val="28"/>
      <w:szCs w:val="20"/>
    </w:rPr>
  </w:style>
  <w:style w:type="paragraph" w:styleId="a5">
    <w:name w:val="Plain Text"/>
    <w:basedOn w:val="a"/>
    <w:link w:val="Char1"/>
    <w:qFormat/>
    <w:rsid w:val="008F3F57"/>
    <w:pPr>
      <w:adjustRightInd w:val="0"/>
      <w:spacing w:line="312" w:lineRule="atLeast"/>
      <w:textAlignment w:val="baseline"/>
    </w:pPr>
    <w:rPr>
      <w:rFonts w:ascii="宋体" w:eastAsia="宋体" w:hAnsi="Courier New" w:cs="Times New Roman"/>
      <w:kern w:val="0"/>
      <w:szCs w:val="20"/>
    </w:rPr>
  </w:style>
  <w:style w:type="paragraph" w:styleId="a6">
    <w:name w:val="Date"/>
    <w:basedOn w:val="a"/>
    <w:next w:val="a"/>
    <w:link w:val="Char2"/>
    <w:uiPriority w:val="99"/>
    <w:semiHidden/>
    <w:unhideWhenUsed/>
    <w:qFormat/>
    <w:rsid w:val="008F3F57"/>
    <w:pPr>
      <w:ind w:leftChars="2500" w:left="100"/>
    </w:pPr>
  </w:style>
  <w:style w:type="paragraph" w:styleId="a7">
    <w:name w:val="Balloon Text"/>
    <w:basedOn w:val="a"/>
    <w:link w:val="Char3"/>
    <w:uiPriority w:val="99"/>
    <w:semiHidden/>
    <w:unhideWhenUsed/>
    <w:rsid w:val="008F3F57"/>
    <w:rPr>
      <w:sz w:val="18"/>
      <w:szCs w:val="18"/>
    </w:rPr>
  </w:style>
  <w:style w:type="paragraph" w:styleId="a8">
    <w:name w:val="footer"/>
    <w:basedOn w:val="a"/>
    <w:link w:val="Char4"/>
    <w:uiPriority w:val="99"/>
    <w:unhideWhenUsed/>
    <w:rsid w:val="008F3F57"/>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8F3F57"/>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6"/>
    <w:uiPriority w:val="99"/>
    <w:semiHidden/>
    <w:unhideWhenUsed/>
    <w:rsid w:val="008F3F57"/>
    <w:rPr>
      <w:b/>
      <w:bCs/>
    </w:rPr>
  </w:style>
  <w:style w:type="table" w:styleId="ab">
    <w:name w:val="Table Grid"/>
    <w:basedOn w:val="a1"/>
    <w:uiPriority w:val="99"/>
    <w:qFormat/>
    <w:rsid w:val="008F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8F3F57"/>
    <w:rPr>
      <w:sz w:val="21"/>
      <w:szCs w:val="21"/>
    </w:rPr>
  </w:style>
  <w:style w:type="character" w:customStyle="1" w:styleId="Char3">
    <w:name w:val="批注框文本 Char"/>
    <w:basedOn w:val="a0"/>
    <w:link w:val="a7"/>
    <w:uiPriority w:val="99"/>
    <w:semiHidden/>
    <w:qFormat/>
    <w:rsid w:val="008F3F57"/>
    <w:rPr>
      <w:sz w:val="18"/>
      <w:szCs w:val="18"/>
    </w:rPr>
  </w:style>
  <w:style w:type="character" w:customStyle="1" w:styleId="Char5">
    <w:name w:val="页眉 Char"/>
    <w:basedOn w:val="a0"/>
    <w:link w:val="a9"/>
    <w:uiPriority w:val="99"/>
    <w:qFormat/>
    <w:rsid w:val="008F3F57"/>
    <w:rPr>
      <w:sz w:val="18"/>
      <w:szCs w:val="18"/>
    </w:rPr>
  </w:style>
  <w:style w:type="character" w:customStyle="1" w:styleId="Char4">
    <w:name w:val="页脚 Char"/>
    <w:basedOn w:val="a0"/>
    <w:link w:val="a8"/>
    <w:uiPriority w:val="99"/>
    <w:qFormat/>
    <w:rsid w:val="008F3F57"/>
    <w:rPr>
      <w:sz w:val="18"/>
      <w:szCs w:val="18"/>
    </w:rPr>
  </w:style>
  <w:style w:type="character" w:customStyle="1" w:styleId="Char2">
    <w:name w:val="日期 Char"/>
    <w:basedOn w:val="a0"/>
    <w:link w:val="a6"/>
    <w:uiPriority w:val="99"/>
    <w:semiHidden/>
    <w:qFormat/>
    <w:rsid w:val="008F3F57"/>
  </w:style>
  <w:style w:type="character" w:customStyle="1" w:styleId="Char">
    <w:name w:val="批注文字 Char"/>
    <w:basedOn w:val="a0"/>
    <w:link w:val="a3"/>
    <w:uiPriority w:val="99"/>
    <w:semiHidden/>
    <w:qFormat/>
    <w:rsid w:val="008F3F57"/>
  </w:style>
  <w:style w:type="character" w:customStyle="1" w:styleId="Char6">
    <w:name w:val="批注主题 Char"/>
    <w:basedOn w:val="Char"/>
    <w:link w:val="aa"/>
    <w:uiPriority w:val="99"/>
    <w:semiHidden/>
    <w:qFormat/>
    <w:rsid w:val="008F3F57"/>
    <w:rPr>
      <w:b/>
      <w:bCs/>
    </w:rPr>
  </w:style>
  <w:style w:type="character" w:customStyle="1" w:styleId="Char0">
    <w:name w:val="正文文本 Char"/>
    <w:basedOn w:val="a0"/>
    <w:link w:val="a4"/>
    <w:qFormat/>
    <w:rsid w:val="008F3F57"/>
    <w:rPr>
      <w:rFonts w:ascii="Times New Roman" w:eastAsia="宋体" w:hAnsi="Times New Roman" w:cs="Times New Roman"/>
      <w:sz w:val="28"/>
      <w:szCs w:val="20"/>
    </w:rPr>
  </w:style>
  <w:style w:type="paragraph" w:customStyle="1" w:styleId="1">
    <w:name w:val="修订1"/>
    <w:hidden/>
    <w:uiPriority w:val="99"/>
    <w:semiHidden/>
    <w:qFormat/>
    <w:rsid w:val="008F3F57"/>
    <w:rPr>
      <w:rFonts w:asciiTheme="minorHAnsi" w:eastAsiaTheme="minorEastAsia" w:hAnsiTheme="minorHAnsi" w:cstheme="minorBidi"/>
      <w:kern w:val="2"/>
      <w:sz w:val="21"/>
      <w:szCs w:val="22"/>
    </w:rPr>
  </w:style>
  <w:style w:type="paragraph" w:styleId="ad">
    <w:name w:val="No Spacing"/>
    <w:uiPriority w:val="1"/>
    <w:qFormat/>
    <w:rsid w:val="008F3F57"/>
  </w:style>
  <w:style w:type="character" w:customStyle="1" w:styleId="Char1">
    <w:name w:val="纯文本 Char"/>
    <w:basedOn w:val="a0"/>
    <w:link w:val="a5"/>
    <w:qFormat/>
    <w:rsid w:val="008F3F57"/>
    <w:rPr>
      <w:rFonts w:ascii="宋体" w:eastAsia="宋体" w:hAnsi="Courier New" w:cs="Times New Roman"/>
      <w:kern w:val="0"/>
      <w:szCs w:val="20"/>
    </w:rPr>
  </w:style>
  <w:style w:type="paragraph" w:customStyle="1" w:styleId="2">
    <w:name w:val="修订2"/>
    <w:hidden/>
    <w:uiPriority w:val="99"/>
    <w:semiHidden/>
    <w:qFormat/>
    <w:rsid w:val="008F3F57"/>
    <w:rPr>
      <w:rFonts w:asciiTheme="minorHAnsi" w:eastAsiaTheme="minorEastAsia" w:hAnsiTheme="minorHAnsi" w:cstheme="minorBidi"/>
      <w:kern w:val="2"/>
      <w:sz w:val="21"/>
      <w:szCs w:val="22"/>
    </w:rPr>
  </w:style>
  <w:style w:type="paragraph" w:styleId="ae">
    <w:name w:val="Revision"/>
    <w:hidden/>
    <w:uiPriority w:val="99"/>
    <w:semiHidden/>
    <w:rsid w:val="007F0FF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4131-A451-409F-957F-25655FC2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2810</Characters>
  <Application>Microsoft Office Word</Application>
  <DocSecurity>4</DocSecurity>
  <Lines>23</Lines>
  <Paragraphs>6</Paragraphs>
  <ScaleCrop>false</ScaleCrop>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boscam-sxd</dc:creator>
  <cp:lastModifiedBy>ZHONGM</cp:lastModifiedBy>
  <cp:revision>2</cp:revision>
  <cp:lastPrinted>2021-10-11T07:13:00Z</cp:lastPrinted>
  <dcterms:created xsi:type="dcterms:W3CDTF">2023-11-27T16:02:00Z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1D8FA5DE2D024A188497F082AEBB9347</vt:lpwstr>
  </property>
</Properties>
</file>