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98" w:rsidRDefault="00714698" w:rsidP="00714698">
      <w:pPr>
        <w:spacing w:line="360" w:lineRule="auto"/>
        <w:ind w:firstLineChars="200" w:firstLine="602"/>
        <w:jc w:val="center"/>
        <w:rPr>
          <w:rFonts w:ascii="Times New Roman" w:eastAsia="宋体" w:hAnsi="Times New Roman" w:cs="Times New Roman"/>
          <w:b/>
          <w:bCs/>
          <w:color w:val="000000"/>
          <w:sz w:val="30"/>
          <w:szCs w:val="30"/>
        </w:rPr>
      </w:pPr>
      <w:r w:rsidRPr="00714698">
        <w:rPr>
          <w:rFonts w:ascii="Times New Roman" w:eastAsia="宋体" w:hAnsi="Times New Roman" w:cs="Times New Roman" w:hint="eastAsia"/>
          <w:b/>
          <w:bCs/>
          <w:color w:val="000000"/>
          <w:sz w:val="30"/>
          <w:szCs w:val="30"/>
        </w:rPr>
        <w:t>关于华安金享混合型发起式证券投资基金</w:t>
      </w:r>
    </w:p>
    <w:p w:rsidR="006731B5" w:rsidRPr="00714698" w:rsidRDefault="006731B5" w:rsidP="00714698">
      <w:pPr>
        <w:spacing w:line="360" w:lineRule="auto"/>
        <w:ind w:firstLineChars="200" w:firstLine="602"/>
        <w:jc w:val="center"/>
        <w:rPr>
          <w:rFonts w:ascii="Times New Roman" w:eastAsia="宋体" w:hAnsi="Times New Roman" w:cs="Times New Roman"/>
          <w:b/>
          <w:bCs/>
          <w:color w:val="000000"/>
          <w:sz w:val="30"/>
          <w:szCs w:val="30"/>
        </w:rPr>
      </w:pPr>
      <w:r w:rsidRPr="00714698">
        <w:rPr>
          <w:rFonts w:ascii="Times New Roman" w:eastAsia="宋体" w:hAnsi="Times New Roman" w:cs="Times New Roman" w:hint="eastAsia"/>
          <w:b/>
          <w:bCs/>
          <w:color w:val="000000"/>
          <w:sz w:val="30"/>
          <w:szCs w:val="30"/>
        </w:rPr>
        <w:t>触发基金合同终止情形的公告</w:t>
      </w:r>
    </w:p>
    <w:p w:rsidR="006731B5" w:rsidRPr="006731B5" w:rsidRDefault="006731B5" w:rsidP="006731B5">
      <w:pPr>
        <w:spacing w:line="360" w:lineRule="auto"/>
        <w:ind w:firstLineChars="200" w:firstLine="600"/>
        <w:jc w:val="center"/>
        <w:rPr>
          <w:rFonts w:asciiTheme="minorEastAsia" w:hAnsiTheme="minorEastAsia"/>
          <w:b/>
          <w:sz w:val="30"/>
          <w:szCs w:val="30"/>
        </w:rPr>
      </w:pPr>
    </w:p>
    <w:p w:rsidR="006731B5" w:rsidRPr="00714698" w:rsidRDefault="0005566B" w:rsidP="00714698">
      <w:pPr>
        <w:pStyle w:val="aa"/>
        <w:spacing w:before="0" w:beforeAutospacing="0" w:after="0" w:afterAutospacing="0" w:line="360" w:lineRule="auto"/>
        <w:ind w:firstLineChars="200" w:firstLine="480"/>
        <w:jc w:val="both"/>
        <w:rPr>
          <w:rFonts w:ascii="Times New Roman" w:hAnsi="Times New Roman" w:cs="Times New Roman"/>
        </w:rPr>
      </w:pPr>
      <w:r w:rsidRPr="00714698">
        <w:rPr>
          <w:rFonts w:ascii="Times New Roman" w:hAnsi="Times New Roman" w:cs="Times New Roman" w:hint="eastAsia"/>
        </w:rPr>
        <w:t>根据《中华人民共和国证券投资基金法》《公开募集证券投资基金运作管理办法》</w:t>
      </w:r>
      <w:r w:rsidR="008D6B9C" w:rsidRPr="00714698">
        <w:rPr>
          <w:rFonts w:ascii="Times New Roman" w:hAnsi="Times New Roman" w:cs="Times New Roman" w:hint="eastAsia"/>
        </w:rPr>
        <w:t>《</w:t>
      </w:r>
      <w:r w:rsidR="005C4D2B" w:rsidRPr="005C4D2B">
        <w:rPr>
          <w:rFonts w:ascii="Times New Roman" w:hAnsi="Times New Roman" w:cs="Times New Roman" w:hint="eastAsia"/>
        </w:rPr>
        <w:t>华安金享混合型发起式证券投资基金</w:t>
      </w:r>
      <w:r w:rsidR="008D6B9C" w:rsidRPr="00714698">
        <w:rPr>
          <w:rFonts w:ascii="Times New Roman" w:hAnsi="Times New Roman" w:cs="Times New Roman" w:hint="eastAsia"/>
        </w:rPr>
        <w:t>基金合同》（以下简称“</w:t>
      </w:r>
      <w:r w:rsidR="00E152F8" w:rsidRPr="00714698">
        <w:rPr>
          <w:rFonts w:ascii="Times New Roman" w:hAnsi="Times New Roman" w:cs="Times New Roman" w:hint="eastAsia"/>
        </w:rPr>
        <w:t>《</w:t>
      </w:r>
      <w:r w:rsidR="008D6B9C" w:rsidRPr="00714698">
        <w:rPr>
          <w:rFonts w:ascii="Times New Roman" w:hAnsi="Times New Roman" w:cs="Times New Roman" w:hint="eastAsia"/>
        </w:rPr>
        <w:t>基金合同</w:t>
      </w:r>
      <w:r w:rsidR="00E152F8" w:rsidRPr="00714698">
        <w:rPr>
          <w:rFonts w:ascii="Times New Roman" w:hAnsi="Times New Roman" w:cs="Times New Roman" w:hint="eastAsia"/>
        </w:rPr>
        <w:t>》</w:t>
      </w:r>
      <w:r w:rsidR="005D0CC3" w:rsidRPr="00714698">
        <w:rPr>
          <w:rFonts w:ascii="Times New Roman" w:hAnsi="Times New Roman" w:cs="Times New Roman" w:hint="eastAsia"/>
        </w:rPr>
        <w:t>”或“基金合同</w:t>
      </w:r>
      <w:r w:rsidR="008D6B9C" w:rsidRPr="00714698">
        <w:rPr>
          <w:rFonts w:ascii="Times New Roman" w:hAnsi="Times New Roman" w:cs="Times New Roman" w:hint="eastAsia"/>
        </w:rPr>
        <w:t>”）的有关规定，</w:t>
      </w:r>
      <w:r w:rsidR="005C4D2B" w:rsidRPr="005C4D2B">
        <w:rPr>
          <w:rFonts w:ascii="Times New Roman" w:hAnsi="Times New Roman" w:cs="Times New Roman" w:hint="eastAsia"/>
        </w:rPr>
        <w:t>华安金享混合型发起式证券投资基金</w:t>
      </w:r>
      <w:r w:rsidR="008D6B9C" w:rsidRPr="00714698">
        <w:rPr>
          <w:rFonts w:ascii="Times New Roman" w:hAnsi="Times New Roman" w:cs="Times New Roman" w:hint="eastAsia"/>
        </w:rPr>
        <w:t>（以下简称“本基金”）触发基金合同终止情形，</w:t>
      </w:r>
      <w:r w:rsidR="00C4029E" w:rsidRPr="00714698">
        <w:rPr>
          <w:rFonts w:ascii="Times New Roman" w:hAnsi="Times New Roman" w:cs="Times New Roman" w:hint="eastAsia"/>
        </w:rPr>
        <w:t>为保</w:t>
      </w:r>
      <w:bookmarkStart w:id="0" w:name="_GoBack"/>
      <w:bookmarkEnd w:id="0"/>
      <w:r w:rsidR="00C4029E" w:rsidRPr="00714698">
        <w:rPr>
          <w:rFonts w:ascii="Times New Roman" w:hAnsi="Times New Roman" w:cs="Times New Roman" w:hint="eastAsia"/>
        </w:rPr>
        <w:t>护基金份额持有人利益，</w:t>
      </w:r>
      <w:r w:rsidR="008D6B9C" w:rsidRPr="00714698">
        <w:rPr>
          <w:rFonts w:ascii="Times New Roman" w:hAnsi="Times New Roman" w:cs="Times New Roman" w:hint="eastAsia"/>
        </w:rPr>
        <w:t>现将相关事项提示公告如下：</w:t>
      </w:r>
    </w:p>
    <w:p w:rsidR="00B35A3E" w:rsidRPr="00C1142E" w:rsidRDefault="00B35A3E" w:rsidP="006731B5">
      <w:pPr>
        <w:spacing w:line="360" w:lineRule="auto"/>
        <w:ind w:firstLineChars="200" w:firstLine="480"/>
        <w:rPr>
          <w:rFonts w:asciiTheme="minorEastAsia" w:hAnsiTheme="minorEastAsia"/>
          <w:sz w:val="24"/>
          <w:szCs w:val="24"/>
        </w:rPr>
      </w:pPr>
    </w:p>
    <w:p w:rsidR="00714698" w:rsidRPr="00714698" w:rsidRDefault="00714698" w:rsidP="00714698">
      <w:pPr>
        <w:widowControl/>
        <w:spacing w:line="360" w:lineRule="auto"/>
        <w:ind w:firstLineChars="200" w:firstLine="482"/>
        <w:rPr>
          <w:rFonts w:ascii="Times New Roman" w:eastAsia="宋体" w:hAnsi="Times New Roman" w:cs="Times New Roman"/>
          <w:b/>
          <w:kern w:val="0"/>
          <w:sz w:val="24"/>
          <w:szCs w:val="24"/>
        </w:rPr>
      </w:pPr>
      <w:r w:rsidRPr="00714698">
        <w:rPr>
          <w:rFonts w:ascii="Times New Roman" w:eastAsia="宋体" w:hAnsi="Times New Roman" w:cs="Times New Roman" w:hint="eastAsia"/>
          <w:b/>
          <w:kern w:val="0"/>
          <w:sz w:val="24"/>
          <w:szCs w:val="24"/>
        </w:rPr>
        <w:t>一、本基金基本信息</w:t>
      </w:r>
    </w:p>
    <w:p w:rsidR="00714698" w:rsidRPr="00714698" w:rsidRDefault="00714698" w:rsidP="00714698">
      <w:pPr>
        <w:widowControl/>
        <w:spacing w:line="360" w:lineRule="auto"/>
        <w:ind w:firstLineChars="200" w:firstLine="480"/>
        <w:rPr>
          <w:rFonts w:ascii="Times New Roman" w:eastAsia="宋体" w:hAnsi="Times New Roman" w:cs="Times New Roman"/>
          <w:kern w:val="0"/>
          <w:sz w:val="24"/>
          <w:szCs w:val="24"/>
        </w:rPr>
      </w:pPr>
      <w:r w:rsidRPr="00714698">
        <w:rPr>
          <w:rFonts w:ascii="Times New Roman" w:eastAsia="宋体" w:hAnsi="Times New Roman" w:cs="Times New Roman"/>
          <w:kern w:val="0"/>
          <w:sz w:val="24"/>
          <w:szCs w:val="24"/>
        </w:rPr>
        <w:t>1</w:t>
      </w:r>
      <w:r w:rsidRPr="00714698">
        <w:rPr>
          <w:rFonts w:ascii="Times New Roman" w:eastAsia="宋体" w:hAnsi="Times New Roman" w:cs="Times New Roman" w:hint="eastAsia"/>
          <w:kern w:val="0"/>
          <w:sz w:val="24"/>
          <w:szCs w:val="24"/>
        </w:rPr>
        <w:t>、基金名称：华安金享混合型发起式证券投资基金</w:t>
      </w:r>
    </w:p>
    <w:p w:rsidR="00714698" w:rsidRPr="00714698" w:rsidRDefault="00714698" w:rsidP="00714698">
      <w:pPr>
        <w:widowControl/>
        <w:spacing w:line="360" w:lineRule="auto"/>
        <w:ind w:firstLineChars="200" w:firstLine="480"/>
        <w:rPr>
          <w:rFonts w:ascii="Times New Roman" w:eastAsia="宋体" w:hAnsi="Times New Roman" w:cs="Times New Roman"/>
          <w:kern w:val="0"/>
          <w:sz w:val="24"/>
          <w:szCs w:val="24"/>
        </w:rPr>
      </w:pPr>
      <w:r w:rsidRPr="00714698">
        <w:rPr>
          <w:rFonts w:ascii="Times New Roman" w:eastAsia="宋体" w:hAnsi="Times New Roman" w:cs="Times New Roman"/>
          <w:kern w:val="0"/>
          <w:sz w:val="24"/>
          <w:szCs w:val="24"/>
        </w:rPr>
        <w:t>2</w:t>
      </w:r>
      <w:r w:rsidRPr="00714698">
        <w:rPr>
          <w:rFonts w:ascii="Times New Roman" w:eastAsia="宋体" w:hAnsi="Times New Roman" w:cs="Times New Roman" w:hint="eastAsia"/>
          <w:kern w:val="0"/>
          <w:sz w:val="24"/>
          <w:szCs w:val="24"/>
        </w:rPr>
        <w:t>、基金代码：</w:t>
      </w:r>
      <w:r w:rsidRPr="00714698">
        <w:rPr>
          <w:rFonts w:ascii="Times New Roman" w:eastAsia="宋体" w:hAnsi="Times New Roman" w:cs="Times New Roman"/>
          <w:kern w:val="0"/>
          <w:sz w:val="24"/>
          <w:szCs w:val="24"/>
        </w:rPr>
        <w:t>009200</w:t>
      </w:r>
    </w:p>
    <w:p w:rsidR="00714698" w:rsidRPr="00714698" w:rsidRDefault="00714698" w:rsidP="00714698">
      <w:pPr>
        <w:widowControl/>
        <w:spacing w:line="360" w:lineRule="auto"/>
        <w:ind w:firstLineChars="200" w:firstLine="480"/>
        <w:rPr>
          <w:rFonts w:ascii="Times New Roman" w:eastAsia="宋体" w:hAnsi="Times New Roman" w:cs="Times New Roman"/>
          <w:bCs/>
          <w:kern w:val="0"/>
          <w:sz w:val="24"/>
          <w:szCs w:val="24"/>
        </w:rPr>
      </w:pPr>
      <w:r w:rsidRPr="00714698">
        <w:rPr>
          <w:rFonts w:ascii="Times New Roman" w:eastAsia="宋体" w:hAnsi="Times New Roman" w:cs="Times New Roman"/>
          <w:kern w:val="0"/>
          <w:sz w:val="24"/>
          <w:szCs w:val="24"/>
        </w:rPr>
        <w:t>3</w:t>
      </w:r>
      <w:r w:rsidRPr="00714698">
        <w:rPr>
          <w:rFonts w:ascii="Times New Roman" w:eastAsia="宋体" w:hAnsi="Times New Roman" w:cs="Times New Roman" w:hint="eastAsia"/>
          <w:kern w:val="0"/>
          <w:sz w:val="24"/>
          <w:szCs w:val="24"/>
        </w:rPr>
        <w:t>、基金类型：混合</w:t>
      </w:r>
      <w:r w:rsidRPr="00714698">
        <w:rPr>
          <w:rFonts w:ascii="Times New Roman" w:eastAsia="宋体" w:hAnsi="Times New Roman" w:cs="Times New Roman" w:hint="eastAsia"/>
          <w:bCs/>
          <w:kern w:val="0"/>
          <w:sz w:val="24"/>
          <w:szCs w:val="24"/>
        </w:rPr>
        <w:t>型证券投资基金</w:t>
      </w:r>
    </w:p>
    <w:p w:rsidR="00714698" w:rsidRPr="00714698" w:rsidRDefault="00714698" w:rsidP="00714698">
      <w:pPr>
        <w:widowControl/>
        <w:spacing w:line="360" w:lineRule="auto"/>
        <w:ind w:firstLineChars="200" w:firstLine="480"/>
        <w:rPr>
          <w:rFonts w:ascii="Times New Roman" w:eastAsia="宋体" w:hAnsi="Times New Roman" w:cs="Times New Roman"/>
          <w:bCs/>
          <w:kern w:val="0"/>
          <w:sz w:val="24"/>
          <w:szCs w:val="24"/>
        </w:rPr>
      </w:pPr>
      <w:r w:rsidRPr="00714698">
        <w:rPr>
          <w:rFonts w:ascii="Times New Roman" w:eastAsia="宋体" w:hAnsi="Times New Roman" w:cs="Times New Roman"/>
          <w:bCs/>
          <w:kern w:val="0"/>
          <w:sz w:val="24"/>
          <w:szCs w:val="24"/>
        </w:rPr>
        <w:t>4</w:t>
      </w:r>
      <w:r w:rsidRPr="00714698">
        <w:rPr>
          <w:rFonts w:ascii="Times New Roman" w:eastAsia="宋体" w:hAnsi="Times New Roman" w:cs="Times New Roman" w:hint="eastAsia"/>
          <w:bCs/>
          <w:kern w:val="0"/>
          <w:sz w:val="24"/>
          <w:szCs w:val="24"/>
        </w:rPr>
        <w:t>、基金运作方式：</w:t>
      </w:r>
      <w:r w:rsidRPr="00714698">
        <w:rPr>
          <w:rFonts w:ascii="Times New Roman" w:eastAsia="宋体" w:hAnsi="Times New Roman" w:cs="Times New Roman" w:hint="eastAsia"/>
          <w:kern w:val="0"/>
          <w:sz w:val="24"/>
          <w:szCs w:val="24"/>
        </w:rPr>
        <w:t>契约型开放式</w:t>
      </w:r>
    </w:p>
    <w:p w:rsidR="00714698" w:rsidRPr="00714698" w:rsidRDefault="00714698" w:rsidP="00714698">
      <w:pPr>
        <w:spacing w:line="360" w:lineRule="auto"/>
        <w:ind w:firstLineChars="200" w:firstLine="480"/>
        <w:rPr>
          <w:rFonts w:ascii="Times New Roman" w:eastAsia="宋体" w:hAnsi="Times New Roman" w:cs="Times New Roman"/>
          <w:bCs/>
          <w:sz w:val="24"/>
        </w:rPr>
      </w:pPr>
      <w:r w:rsidRPr="00714698">
        <w:rPr>
          <w:rFonts w:ascii="Times New Roman" w:eastAsia="宋体" w:hAnsi="Times New Roman" w:cs="Times New Roman"/>
          <w:bCs/>
          <w:sz w:val="24"/>
        </w:rPr>
        <w:t>5</w:t>
      </w:r>
      <w:r w:rsidRPr="00714698">
        <w:rPr>
          <w:rFonts w:ascii="Times New Roman" w:eastAsia="宋体" w:hAnsi="Times New Roman" w:cs="Times New Roman" w:hint="eastAsia"/>
          <w:bCs/>
          <w:sz w:val="24"/>
        </w:rPr>
        <w:t>、基金合同生效日：</w:t>
      </w:r>
      <w:r w:rsidRPr="00714698">
        <w:rPr>
          <w:rFonts w:ascii="Times New Roman" w:eastAsia="宋体" w:hAnsi="Times New Roman" w:cs="Times New Roman"/>
          <w:bCs/>
          <w:sz w:val="24"/>
        </w:rPr>
        <w:t>2020</w:t>
      </w:r>
      <w:r w:rsidRPr="00714698">
        <w:rPr>
          <w:rFonts w:ascii="Times New Roman" w:eastAsia="宋体" w:hAnsi="Times New Roman" w:cs="Times New Roman" w:hint="eastAsia"/>
          <w:bCs/>
          <w:sz w:val="24"/>
        </w:rPr>
        <w:t>年</w:t>
      </w:r>
      <w:r w:rsidRPr="00714698">
        <w:rPr>
          <w:rFonts w:ascii="Times New Roman" w:eastAsia="宋体" w:hAnsi="Times New Roman" w:cs="Times New Roman"/>
          <w:bCs/>
          <w:sz w:val="24"/>
        </w:rPr>
        <w:t>11</w:t>
      </w:r>
      <w:r w:rsidRPr="00714698">
        <w:rPr>
          <w:rFonts w:ascii="Times New Roman" w:eastAsia="宋体" w:hAnsi="Times New Roman" w:cs="Times New Roman" w:hint="eastAsia"/>
          <w:bCs/>
          <w:sz w:val="24"/>
        </w:rPr>
        <w:t>月</w:t>
      </w:r>
      <w:r w:rsidRPr="00714698">
        <w:rPr>
          <w:rFonts w:ascii="Times New Roman" w:eastAsia="宋体" w:hAnsi="Times New Roman" w:cs="Times New Roman"/>
          <w:bCs/>
          <w:sz w:val="24"/>
        </w:rPr>
        <w:t>25</w:t>
      </w:r>
      <w:r w:rsidRPr="00714698">
        <w:rPr>
          <w:rFonts w:ascii="Times New Roman" w:eastAsia="宋体" w:hAnsi="Times New Roman" w:cs="Times New Roman" w:hint="eastAsia"/>
          <w:bCs/>
          <w:sz w:val="24"/>
        </w:rPr>
        <w:t>日</w:t>
      </w:r>
    </w:p>
    <w:p w:rsidR="00714698" w:rsidRPr="00714698" w:rsidRDefault="00714698" w:rsidP="00714698">
      <w:pPr>
        <w:spacing w:line="360" w:lineRule="auto"/>
        <w:ind w:firstLineChars="200" w:firstLine="480"/>
        <w:rPr>
          <w:rFonts w:ascii="Times New Roman" w:eastAsia="宋体" w:hAnsi="Times New Roman" w:cs="Times New Roman"/>
          <w:bCs/>
          <w:sz w:val="24"/>
        </w:rPr>
      </w:pPr>
      <w:r w:rsidRPr="00714698">
        <w:rPr>
          <w:rFonts w:ascii="Times New Roman" w:eastAsia="宋体" w:hAnsi="Times New Roman" w:cs="Times New Roman"/>
          <w:bCs/>
          <w:sz w:val="24"/>
        </w:rPr>
        <w:t>6</w:t>
      </w:r>
      <w:r w:rsidRPr="00714698">
        <w:rPr>
          <w:rFonts w:ascii="Times New Roman" w:eastAsia="宋体" w:hAnsi="Times New Roman" w:cs="Times New Roman" w:hint="eastAsia"/>
          <w:bCs/>
          <w:sz w:val="24"/>
        </w:rPr>
        <w:t>、基金管理人名称：华安基金管理有限公司</w:t>
      </w:r>
    </w:p>
    <w:p w:rsidR="00714698" w:rsidRPr="00714698" w:rsidRDefault="00714698" w:rsidP="00714698">
      <w:pPr>
        <w:spacing w:line="360" w:lineRule="auto"/>
        <w:ind w:firstLineChars="200" w:firstLine="480"/>
        <w:rPr>
          <w:rFonts w:ascii="Times New Roman" w:eastAsia="宋体" w:hAnsi="Times New Roman" w:cs="Times New Roman"/>
          <w:bCs/>
          <w:sz w:val="24"/>
        </w:rPr>
      </w:pPr>
      <w:r w:rsidRPr="00714698">
        <w:rPr>
          <w:rFonts w:ascii="Times New Roman" w:eastAsia="宋体" w:hAnsi="Times New Roman" w:cs="Times New Roman"/>
          <w:bCs/>
          <w:sz w:val="24"/>
        </w:rPr>
        <w:t>7</w:t>
      </w:r>
      <w:r w:rsidRPr="00714698">
        <w:rPr>
          <w:rFonts w:ascii="Times New Roman" w:eastAsia="宋体" w:hAnsi="Times New Roman" w:cs="Times New Roman" w:hint="eastAsia"/>
          <w:bCs/>
          <w:sz w:val="24"/>
        </w:rPr>
        <w:t>、基金托管人名称：上海银行股份有限公司</w:t>
      </w:r>
    </w:p>
    <w:p w:rsidR="00B35A3E" w:rsidRPr="006731B5" w:rsidRDefault="00B35A3E" w:rsidP="006731B5">
      <w:pPr>
        <w:spacing w:line="360" w:lineRule="auto"/>
        <w:ind w:firstLineChars="200" w:firstLine="480"/>
        <w:rPr>
          <w:rFonts w:asciiTheme="minorEastAsia" w:hAnsiTheme="minorEastAsia"/>
          <w:sz w:val="24"/>
          <w:szCs w:val="24"/>
        </w:rPr>
      </w:pPr>
    </w:p>
    <w:p w:rsidR="00714698" w:rsidRPr="00714698" w:rsidRDefault="00714698" w:rsidP="00714698">
      <w:pPr>
        <w:widowControl/>
        <w:spacing w:line="360" w:lineRule="auto"/>
        <w:ind w:firstLineChars="200" w:firstLine="48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二、</w:t>
      </w:r>
      <w:r w:rsidRPr="00714698">
        <w:rPr>
          <w:rFonts w:ascii="Times New Roman" w:eastAsia="宋体" w:hAnsi="Times New Roman" w:cs="Times New Roman" w:hint="eastAsia"/>
          <w:b/>
          <w:kern w:val="0"/>
          <w:sz w:val="24"/>
          <w:szCs w:val="24"/>
        </w:rPr>
        <w:t>触发基金合同终止的情形说明</w:t>
      </w:r>
      <w:r w:rsidRPr="00714698">
        <w:rPr>
          <w:rFonts w:ascii="Times New Roman" w:eastAsia="宋体" w:hAnsi="Times New Roman" w:cs="Times New Roman"/>
          <w:b/>
          <w:kern w:val="0"/>
          <w:sz w:val="24"/>
          <w:szCs w:val="24"/>
        </w:rPr>
        <w:t xml:space="preserve"> </w:t>
      </w:r>
    </w:p>
    <w:p w:rsidR="00714698" w:rsidRDefault="00714698" w:rsidP="00714698">
      <w:pPr>
        <w:widowControl/>
        <w:spacing w:line="360" w:lineRule="auto"/>
        <w:ind w:firstLineChars="200" w:firstLine="480"/>
        <w:rPr>
          <w:rFonts w:ascii="Times New Roman" w:eastAsia="宋体" w:hAnsi="Times New Roman" w:cs="Times New Roman"/>
          <w:kern w:val="0"/>
          <w:sz w:val="24"/>
          <w:szCs w:val="24"/>
        </w:rPr>
      </w:pPr>
      <w:r w:rsidRPr="00714698">
        <w:rPr>
          <w:rFonts w:ascii="Times New Roman" w:eastAsia="宋体" w:hAnsi="Times New Roman" w:cs="Times New Roman" w:hint="eastAsia"/>
          <w:kern w:val="0"/>
          <w:sz w:val="24"/>
          <w:szCs w:val="24"/>
        </w:rPr>
        <w:t>根据《基金合同》“第五部分</w:t>
      </w:r>
      <w:r w:rsidRPr="00714698">
        <w:rPr>
          <w:rFonts w:ascii="Times New Roman" w:eastAsia="宋体" w:hAnsi="Times New Roman" w:cs="Times New Roman"/>
          <w:kern w:val="0"/>
          <w:sz w:val="24"/>
          <w:szCs w:val="24"/>
        </w:rPr>
        <w:t xml:space="preserve"> </w:t>
      </w:r>
      <w:r w:rsidRPr="00714698">
        <w:rPr>
          <w:rFonts w:ascii="Times New Roman" w:eastAsia="宋体" w:hAnsi="Times New Roman" w:cs="Times New Roman" w:hint="eastAsia"/>
          <w:kern w:val="0"/>
          <w:sz w:val="24"/>
          <w:szCs w:val="24"/>
        </w:rPr>
        <w:t>基金备案”之“三、基金存续期内的基金份额持有人数量和资产规模”及“第十九部分</w:t>
      </w:r>
      <w:r w:rsidRPr="00714698">
        <w:rPr>
          <w:rFonts w:ascii="Times New Roman" w:eastAsia="宋体" w:hAnsi="Times New Roman" w:cs="Times New Roman"/>
          <w:kern w:val="0"/>
          <w:sz w:val="24"/>
          <w:szCs w:val="24"/>
        </w:rPr>
        <w:t xml:space="preserve"> </w:t>
      </w:r>
      <w:r w:rsidRPr="00714698">
        <w:rPr>
          <w:rFonts w:ascii="Times New Roman" w:eastAsia="宋体" w:hAnsi="Times New Roman" w:cs="Times New Roman" w:hint="eastAsia"/>
          <w:kern w:val="0"/>
          <w:sz w:val="24"/>
          <w:szCs w:val="24"/>
        </w:rPr>
        <w:t>基金合同的变更、终止与基金财产的清算”之“二、《基金合同》的终止事由”的约定，《基金合同》生效日起三年后的对应日，若基金资产净值低于</w:t>
      </w:r>
      <w:r w:rsidRPr="00714698">
        <w:rPr>
          <w:rFonts w:ascii="Times New Roman" w:eastAsia="宋体" w:hAnsi="Times New Roman" w:cs="Times New Roman"/>
          <w:kern w:val="0"/>
          <w:sz w:val="24"/>
          <w:szCs w:val="24"/>
        </w:rPr>
        <w:t>2</w:t>
      </w:r>
      <w:r w:rsidRPr="00714698">
        <w:rPr>
          <w:rFonts w:ascii="Times New Roman" w:eastAsia="宋体" w:hAnsi="Times New Roman" w:cs="Times New Roman" w:hint="eastAsia"/>
          <w:kern w:val="0"/>
          <w:sz w:val="24"/>
          <w:szCs w:val="24"/>
        </w:rPr>
        <w:t>亿元的，基金合同自动终止，同时不得通过召开基金份额持有人大会延续基金合同期限。</w:t>
      </w:r>
    </w:p>
    <w:p w:rsidR="00B9177C" w:rsidRPr="00714698" w:rsidRDefault="00714698" w:rsidP="00714698">
      <w:pPr>
        <w:widowControl/>
        <w:spacing w:line="360" w:lineRule="auto"/>
        <w:ind w:firstLineChars="200" w:firstLine="480"/>
        <w:rPr>
          <w:rFonts w:ascii="Times New Roman" w:eastAsia="宋体" w:hAnsi="Times New Roman" w:cs="Times New Roman"/>
          <w:kern w:val="0"/>
          <w:sz w:val="24"/>
          <w:szCs w:val="24"/>
        </w:rPr>
      </w:pPr>
      <w:r w:rsidRPr="00714698">
        <w:rPr>
          <w:rFonts w:ascii="Times New Roman" w:eastAsia="宋体" w:hAnsi="Times New Roman" w:cs="Times New Roman" w:hint="eastAsia"/>
          <w:kern w:val="0"/>
          <w:sz w:val="24"/>
          <w:szCs w:val="24"/>
        </w:rPr>
        <w:t>本基金《基金合同》生效日为</w:t>
      </w:r>
      <w:r w:rsidRPr="00714698">
        <w:rPr>
          <w:rFonts w:ascii="Times New Roman" w:eastAsia="宋体" w:hAnsi="Times New Roman" w:cs="Times New Roman"/>
          <w:kern w:val="0"/>
          <w:sz w:val="24"/>
          <w:szCs w:val="24"/>
        </w:rPr>
        <w:t>2020</w:t>
      </w:r>
      <w:r w:rsidRPr="00714698">
        <w:rPr>
          <w:rFonts w:ascii="Times New Roman" w:eastAsia="宋体" w:hAnsi="Times New Roman" w:cs="Times New Roman" w:hint="eastAsia"/>
          <w:kern w:val="0"/>
          <w:sz w:val="24"/>
          <w:szCs w:val="24"/>
        </w:rPr>
        <w:t>年</w:t>
      </w:r>
      <w:r w:rsidRPr="00714698">
        <w:rPr>
          <w:rFonts w:ascii="Times New Roman" w:eastAsia="宋体" w:hAnsi="Times New Roman" w:cs="Times New Roman"/>
          <w:kern w:val="0"/>
          <w:sz w:val="24"/>
          <w:szCs w:val="24"/>
        </w:rPr>
        <w:t>11</w:t>
      </w:r>
      <w:r w:rsidRPr="00714698">
        <w:rPr>
          <w:rFonts w:ascii="Times New Roman" w:eastAsia="宋体" w:hAnsi="Times New Roman" w:cs="Times New Roman" w:hint="eastAsia"/>
          <w:kern w:val="0"/>
          <w:sz w:val="24"/>
          <w:szCs w:val="24"/>
        </w:rPr>
        <w:t>月</w:t>
      </w:r>
      <w:r w:rsidRPr="00714698">
        <w:rPr>
          <w:rFonts w:ascii="Times New Roman" w:eastAsia="宋体" w:hAnsi="Times New Roman" w:cs="Times New Roman"/>
          <w:kern w:val="0"/>
          <w:sz w:val="24"/>
          <w:szCs w:val="24"/>
        </w:rPr>
        <w:t>25</w:t>
      </w:r>
      <w:r w:rsidRPr="00714698">
        <w:rPr>
          <w:rFonts w:ascii="Times New Roman" w:eastAsia="宋体" w:hAnsi="Times New Roman" w:cs="Times New Roman" w:hint="eastAsia"/>
          <w:kern w:val="0"/>
          <w:sz w:val="24"/>
          <w:szCs w:val="24"/>
        </w:rPr>
        <w:t>日。《基金合同》生效日起三年后的对应日为</w:t>
      </w:r>
      <w:r w:rsidRPr="00714698">
        <w:rPr>
          <w:rFonts w:ascii="Times New Roman" w:eastAsia="宋体" w:hAnsi="Times New Roman" w:cs="Times New Roman"/>
          <w:kern w:val="0"/>
          <w:sz w:val="24"/>
          <w:szCs w:val="24"/>
        </w:rPr>
        <w:t>2023</w:t>
      </w:r>
      <w:r w:rsidRPr="00714698">
        <w:rPr>
          <w:rFonts w:ascii="Times New Roman" w:eastAsia="宋体" w:hAnsi="Times New Roman" w:cs="Times New Roman" w:hint="eastAsia"/>
          <w:kern w:val="0"/>
          <w:sz w:val="24"/>
          <w:szCs w:val="24"/>
        </w:rPr>
        <w:t>年</w:t>
      </w:r>
      <w:r w:rsidRPr="00714698">
        <w:rPr>
          <w:rFonts w:ascii="Times New Roman" w:eastAsia="宋体" w:hAnsi="Times New Roman" w:cs="Times New Roman"/>
          <w:kern w:val="0"/>
          <w:sz w:val="24"/>
          <w:szCs w:val="24"/>
        </w:rPr>
        <w:t>11</w:t>
      </w:r>
      <w:r w:rsidRPr="00714698">
        <w:rPr>
          <w:rFonts w:ascii="Times New Roman" w:eastAsia="宋体" w:hAnsi="Times New Roman" w:cs="Times New Roman" w:hint="eastAsia"/>
          <w:kern w:val="0"/>
          <w:sz w:val="24"/>
          <w:szCs w:val="24"/>
        </w:rPr>
        <w:t>月</w:t>
      </w:r>
      <w:r w:rsidRPr="00714698">
        <w:rPr>
          <w:rFonts w:ascii="Times New Roman" w:eastAsia="宋体" w:hAnsi="Times New Roman" w:cs="Times New Roman"/>
          <w:kern w:val="0"/>
          <w:sz w:val="24"/>
          <w:szCs w:val="24"/>
        </w:rPr>
        <w:t>25</w:t>
      </w:r>
      <w:r w:rsidRPr="00714698">
        <w:rPr>
          <w:rFonts w:ascii="Times New Roman" w:eastAsia="宋体" w:hAnsi="Times New Roman" w:cs="Times New Roman" w:hint="eastAsia"/>
          <w:kern w:val="0"/>
          <w:sz w:val="24"/>
          <w:szCs w:val="24"/>
        </w:rPr>
        <w:t>日，由于该日为非工作日，顺延至下一工作日</w:t>
      </w:r>
      <w:r w:rsidRPr="00714698">
        <w:rPr>
          <w:rFonts w:ascii="Times New Roman" w:eastAsia="宋体" w:hAnsi="Times New Roman" w:cs="Times New Roman"/>
          <w:kern w:val="0"/>
          <w:sz w:val="24"/>
          <w:szCs w:val="24"/>
        </w:rPr>
        <w:t>2023</w:t>
      </w:r>
      <w:r w:rsidRPr="00714698">
        <w:rPr>
          <w:rFonts w:ascii="Times New Roman" w:eastAsia="宋体" w:hAnsi="Times New Roman" w:cs="Times New Roman" w:hint="eastAsia"/>
          <w:kern w:val="0"/>
          <w:sz w:val="24"/>
          <w:szCs w:val="24"/>
        </w:rPr>
        <w:t>年</w:t>
      </w:r>
      <w:r w:rsidRPr="00714698">
        <w:rPr>
          <w:rFonts w:ascii="Times New Roman" w:eastAsia="宋体" w:hAnsi="Times New Roman" w:cs="Times New Roman"/>
          <w:kern w:val="0"/>
          <w:sz w:val="24"/>
          <w:szCs w:val="24"/>
        </w:rPr>
        <w:t>11</w:t>
      </w:r>
      <w:r w:rsidRPr="00714698">
        <w:rPr>
          <w:rFonts w:ascii="Times New Roman" w:eastAsia="宋体" w:hAnsi="Times New Roman" w:cs="Times New Roman" w:hint="eastAsia"/>
          <w:kern w:val="0"/>
          <w:sz w:val="24"/>
          <w:szCs w:val="24"/>
        </w:rPr>
        <w:t>月</w:t>
      </w:r>
      <w:r w:rsidRPr="00714698">
        <w:rPr>
          <w:rFonts w:ascii="Times New Roman" w:eastAsia="宋体" w:hAnsi="Times New Roman" w:cs="Times New Roman"/>
          <w:kern w:val="0"/>
          <w:sz w:val="24"/>
          <w:szCs w:val="24"/>
        </w:rPr>
        <w:t>27</w:t>
      </w:r>
      <w:r w:rsidR="005C53C1">
        <w:rPr>
          <w:rFonts w:ascii="Times New Roman" w:eastAsia="宋体" w:hAnsi="Times New Roman" w:cs="Times New Roman" w:hint="eastAsia"/>
          <w:kern w:val="0"/>
          <w:sz w:val="24"/>
          <w:szCs w:val="24"/>
        </w:rPr>
        <w:t>日。</w:t>
      </w:r>
      <w:r w:rsidRPr="00714698">
        <w:rPr>
          <w:rFonts w:ascii="Times New Roman" w:eastAsia="宋体" w:hAnsi="Times New Roman" w:cs="Times New Roman" w:hint="eastAsia"/>
          <w:kern w:val="0"/>
          <w:sz w:val="24"/>
          <w:szCs w:val="24"/>
        </w:rPr>
        <w:t>截至</w:t>
      </w:r>
      <w:r w:rsidRPr="00714698">
        <w:rPr>
          <w:rFonts w:ascii="Times New Roman" w:eastAsia="宋体" w:hAnsi="Times New Roman" w:cs="Times New Roman"/>
          <w:kern w:val="0"/>
          <w:sz w:val="24"/>
          <w:szCs w:val="24"/>
        </w:rPr>
        <w:t>2023</w:t>
      </w:r>
      <w:r w:rsidRPr="00714698">
        <w:rPr>
          <w:rFonts w:ascii="Times New Roman" w:eastAsia="宋体" w:hAnsi="Times New Roman" w:cs="Times New Roman" w:hint="eastAsia"/>
          <w:kern w:val="0"/>
          <w:sz w:val="24"/>
          <w:szCs w:val="24"/>
        </w:rPr>
        <w:t>年</w:t>
      </w:r>
      <w:r w:rsidRPr="00714698">
        <w:rPr>
          <w:rFonts w:ascii="Times New Roman" w:eastAsia="宋体" w:hAnsi="Times New Roman" w:cs="Times New Roman"/>
          <w:kern w:val="0"/>
          <w:sz w:val="24"/>
          <w:szCs w:val="24"/>
        </w:rPr>
        <w:t>11</w:t>
      </w:r>
      <w:r w:rsidRPr="00714698">
        <w:rPr>
          <w:rFonts w:ascii="Times New Roman" w:eastAsia="宋体" w:hAnsi="Times New Roman" w:cs="Times New Roman" w:hint="eastAsia"/>
          <w:kern w:val="0"/>
          <w:sz w:val="24"/>
          <w:szCs w:val="24"/>
        </w:rPr>
        <w:t>月</w:t>
      </w:r>
      <w:r w:rsidRPr="00714698">
        <w:rPr>
          <w:rFonts w:ascii="Times New Roman" w:eastAsia="宋体" w:hAnsi="Times New Roman" w:cs="Times New Roman"/>
          <w:kern w:val="0"/>
          <w:sz w:val="24"/>
          <w:szCs w:val="24"/>
        </w:rPr>
        <w:t>27</w:t>
      </w:r>
      <w:r w:rsidRPr="00714698">
        <w:rPr>
          <w:rFonts w:ascii="Times New Roman" w:eastAsia="宋体" w:hAnsi="Times New Roman" w:cs="Times New Roman" w:hint="eastAsia"/>
          <w:kern w:val="0"/>
          <w:sz w:val="24"/>
          <w:szCs w:val="24"/>
        </w:rPr>
        <w:t>日日终，本基金的基金规模低于</w:t>
      </w:r>
      <w:r w:rsidRPr="00714698">
        <w:rPr>
          <w:rFonts w:ascii="Times New Roman" w:eastAsia="宋体" w:hAnsi="Times New Roman" w:cs="Times New Roman"/>
          <w:kern w:val="0"/>
          <w:sz w:val="24"/>
          <w:szCs w:val="24"/>
        </w:rPr>
        <w:t>2</w:t>
      </w:r>
      <w:r w:rsidR="005C53C1">
        <w:rPr>
          <w:rFonts w:ascii="Times New Roman" w:eastAsia="宋体" w:hAnsi="Times New Roman" w:cs="Times New Roman" w:hint="eastAsia"/>
          <w:kern w:val="0"/>
          <w:sz w:val="24"/>
          <w:szCs w:val="24"/>
        </w:rPr>
        <w:t>亿元，</w:t>
      </w:r>
      <w:r w:rsidRPr="00714698">
        <w:rPr>
          <w:rFonts w:ascii="Times New Roman" w:eastAsia="宋体" w:hAnsi="Times New Roman" w:cs="Times New Roman" w:hint="eastAsia"/>
          <w:kern w:val="0"/>
          <w:sz w:val="24"/>
          <w:szCs w:val="24"/>
        </w:rPr>
        <w:t>触发上述《基金合同》约定的终止情形，《基金合同》自动终止。本基金</w:t>
      </w:r>
      <w:r w:rsidRPr="00714698">
        <w:rPr>
          <w:rFonts w:ascii="Times New Roman" w:eastAsia="宋体" w:hAnsi="Times New Roman" w:cs="Times New Roman" w:hint="eastAsia"/>
          <w:kern w:val="0"/>
          <w:sz w:val="24"/>
          <w:szCs w:val="24"/>
        </w:rPr>
        <w:lastRenderedPageBreak/>
        <w:t>将于</w:t>
      </w:r>
      <w:r w:rsidRPr="00714698">
        <w:rPr>
          <w:rFonts w:ascii="Times New Roman" w:eastAsia="宋体" w:hAnsi="Times New Roman" w:cs="Times New Roman"/>
          <w:kern w:val="0"/>
          <w:sz w:val="24"/>
          <w:szCs w:val="24"/>
        </w:rPr>
        <w:t>2023</w:t>
      </w:r>
      <w:r w:rsidRPr="00714698">
        <w:rPr>
          <w:rFonts w:ascii="Times New Roman" w:eastAsia="宋体" w:hAnsi="Times New Roman" w:cs="Times New Roman" w:hint="eastAsia"/>
          <w:kern w:val="0"/>
          <w:sz w:val="24"/>
          <w:szCs w:val="24"/>
        </w:rPr>
        <w:t>年</w:t>
      </w:r>
      <w:r w:rsidRPr="00714698">
        <w:rPr>
          <w:rFonts w:ascii="Times New Roman" w:eastAsia="宋体" w:hAnsi="Times New Roman" w:cs="Times New Roman"/>
          <w:kern w:val="0"/>
          <w:sz w:val="24"/>
          <w:szCs w:val="24"/>
        </w:rPr>
        <w:t>11</w:t>
      </w:r>
      <w:r w:rsidRPr="00714698">
        <w:rPr>
          <w:rFonts w:ascii="Times New Roman" w:eastAsia="宋体" w:hAnsi="Times New Roman" w:cs="Times New Roman" w:hint="eastAsia"/>
          <w:kern w:val="0"/>
          <w:sz w:val="24"/>
          <w:szCs w:val="24"/>
        </w:rPr>
        <w:t>月</w:t>
      </w:r>
      <w:r w:rsidRPr="00714698">
        <w:rPr>
          <w:rFonts w:ascii="Times New Roman" w:eastAsia="宋体" w:hAnsi="Times New Roman" w:cs="Times New Roman"/>
          <w:kern w:val="0"/>
          <w:sz w:val="24"/>
          <w:szCs w:val="24"/>
        </w:rPr>
        <w:t>28</w:t>
      </w:r>
      <w:r w:rsidRPr="00714698">
        <w:rPr>
          <w:rFonts w:ascii="Times New Roman" w:eastAsia="宋体" w:hAnsi="Times New Roman" w:cs="Times New Roman" w:hint="eastAsia"/>
          <w:kern w:val="0"/>
          <w:sz w:val="24"/>
          <w:szCs w:val="24"/>
        </w:rPr>
        <w:t>日起进入清算程序，并按照《基金合同》的约定履行基金财产清算程序，无须召开基金份额持有人大会。</w:t>
      </w:r>
    </w:p>
    <w:p w:rsidR="00B35A3E" w:rsidRPr="00B251AF" w:rsidRDefault="00B35A3E" w:rsidP="006731B5">
      <w:pPr>
        <w:spacing w:line="360" w:lineRule="auto"/>
        <w:ind w:firstLineChars="200" w:firstLine="480"/>
        <w:rPr>
          <w:rFonts w:asciiTheme="minorEastAsia" w:hAnsiTheme="minorEastAsia"/>
          <w:sz w:val="24"/>
          <w:szCs w:val="24"/>
        </w:rPr>
      </w:pPr>
    </w:p>
    <w:p w:rsidR="008D6B9C" w:rsidRPr="00714698" w:rsidRDefault="008D6B9C" w:rsidP="00714698">
      <w:pPr>
        <w:pStyle w:val="aa"/>
        <w:spacing w:before="0" w:beforeAutospacing="0" w:after="0" w:afterAutospacing="0" w:line="360" w:lineRule="auto"/>
        <w:ind w:firstLineChars="200" w:firstLine="482"/>
        <w:jc w:val="both"/>
        <w:rPr>
          <w:rFonts w:ascii="Times New Roman" w:hAnsi="Times New Roman" w:cs="Times New Roman"/>
          <w:b/>
        </w:rPr>
      </w:pPr>
      <w:r w:rsidRPr="00714698">
        <w:rPr>
          <w:rFonts w:ascii="Times New Roman" w:hAnsi="Times New Roman" w:cs="Times New Roman" w:hint="eastAsia"/>
          <w:b/>
        </w:rPr>
        <w:t>三、其他需要提示的事项</w:t>
      </w:r>
    </w:p>
    <w:p w:rsidR="008D6B9C" w:rsidRPr="00714698" w:rsidRDefault="00B02339" w:rsidP="00714698">
      <w:pPr>
        <w:pStyle w:val="aa"/>
        <w:spacing w:before="0" w:beforeAutospacing="0" w:after="0" w:afterAutospacing="0" w:line="360" w:lineRule="auto"/>
        <w:ind w:firstLineChars="200" w:firstLine="480"/>
        <w:jc w:val="both"/>
        <w:rPr>
          <w:rFonts w:ascii="Times New Roman" w:hAnsi="Times New Roman" w:cs="Times New Roman"/>
        </w:rPr>
      </w:pPr>
      <w:r w:rsidRPr="00714698">
        <w:rPr>
          <w:rFonts w:ascii="Times New Roman" w:hAnsi="Times New Roman" w:cs="Times New Roman" w:hint="eastAsia"/>
        </w:rPr>
        <w:t>1</w:t>
      </w:r>
      <w:r w:rsidR="009B5450" w:rsidRPr="00714698">
        <w:rPr>
          <w:rFonts w:ascii="Times New Roman" w:hAnsi="Times New Roman" w:cs="Times New Roman" w:hint="eastAsia"/>
        </w:rPr>
        <w:t>、</w:t>
      </w:r>
      <w:r w:rsidRPr="00714698">
        <w:rPr>
          <w:rFonts w:ascii="Times New Roman" w:hAnsi="Times New Roman" w:cs="Times New Roman"/>
        </w:rPr>
        <w:t>202</w:t>
      </w:r>
      <w:r w:rsidR="005C53C1">
        <w:rPr>
          <w:rFonts w:ascii="Times New Roman" w:hAnsi="Times New Roman" w:cs="Times New Roman"/>
        </w:rPr>
        <w:t>3</w:t>
      </w:r>
      <w:r w:rsidRPr="00714698">
        <w:rPr>
          <w:rFonts w:ascii="Times New Roman" w:hAnsi="Times New Roman" w:cs="Times New Roman"/>
        </w:rPr>
        <w:t>年</w:t>
      </w:r>
      <w:r w:rsidR="005C53C1">
        <w:rPr>
          <w:rFonts w:ascii="Times New Roman" w:hAnsi="Times New Roman" w:cs="Times New Roman"/>
        </w:rPr>
        <w:t>11</w:t>
      </w:r>
      <w:r w:rsidRPr="00714698">
        <w:rPr>
          <w:rFonts w:ascii="Times New Roman" w:hAnsi="Times New Roman" w:cs="Times New Roman"/>
        </w:rPr>
        <w:t>月</w:t>
      </w:r>
      <w:r w:rsidR="005C53C1">
        <w:rPr>
          <w:rFonts w:ascii="Times New Roman" w:hAnsi="Times New Roman" w:cs="Times New Roman"/>
        </w:rPr>
        <w:t>27</w:t>
      </w:r>
      <w:r w:rsidRPr="00714698">
        <w:rPr>
          <w:rFonts w:ascii="Times New Roman" w:hAnsi="Times New Roman" w:cs="Times New Roman"/>
        </w:rPr>
        <w:t>日为本基金最后运作日</w:t>
      </w:r>
      <w:r w:rsidR="005C53C1">
        <w:rPr>
          <w:rFonts w:ascii="Times New Roman" w:hAnsi="Times New Roman" w:cs="Times New Roman" w:hint="eastAsia"/>
        </w:rPr>
        <w:t>。</w:t>
      </w:r>
      <w:r w:rsidRPr="00714698">
        <w:rPr>
          <w:rFonts w:ascii="Times New Roman" w:hAnsi="Times New Roman" w:cs="Times New Roman"/>
        </w:rPr>
        <w:t>本基金</w:t>
      </w:r>
      <w:r w:rsidR="005C53C1">
        <w:rPr>
          <w:rFonts w:ascii="Times New Roman" w:hAnsi="Times New Roman" w:cs="Times New Roman" w:hint="eastAsia"/>
        </w:rPr>
        <w:t>自</w:t>
      </w:r>
      <w:r w:rsidR="005C53C1">
        <w:rPr>
          <w:rFonts w:ascii="Times New Roman" w:hAnsi="Times New Roman" w:cs="Times New Roman" w:hint="eastAsia"/>
        </w:rPr>
        <w:t>2023</w:t>
      </w:r>
      <w:r w:rsidR="005C53C1">
        <w:rPr>
          <w:rFonts w:ascii="Times New Roman" w:hAnsi="Times New Roman" w:cs="Times New Roman" w:hint="eastAsia"/>
        </w:rPr>
        <w:t>年</w:t>
      </w:r>
      <w:r w:rsidR="005C53C1">
        <w:rPr>
          <w:rFonts w:ascii="Times New Roman" w:hAnsi="Times New Roman" w:cs="Times New Roman" w:hint="eastAsia"/>
        </w:rPr>
        <w:t>11</w:t>
      </w:r>
      <w:r w:rsidR="005C53C1">
        <w:rPr>
          <w:rFonts w:ascii="Times New Roman" w:hAnsi="Times New Roman" w:cs="Times New Roman" w:hint="eastAsia"/>
        </w:rPr>
        <w:t>月</w:t>
      </w:r>
      <w:r w:rsidR="005C53C1">
        <w:rPr>
          <w:rFonts w:ascii="Times New Roman" w:hAnsi="Times New Roman" w:cs="Times New Roman" w:hint="eastAsia"/>
        </w:rPr>
        <w:t>28</w:t>
      </w:r>
      <w:r w:rsidR="005C53C1">
        <w:rPr>
          <w:rFonts w:ascii="Times New Roman" w:hAnsi="Times New Roman" w:cs="Times New Roman" w:hint="eastAsia"/>
        </w:rPr>
        <w:t>日起</w:t>
      </w:r>
      <w:r w:rsidRPr="00714698">
        <w:rPr>
          <w:rFonts w:ascii="Times New Roman" w:hAnsi="Times New Roman" w:cs="Times New Roman"/>
        </w:rPr>
        <w:t>进入清算程序，</w:t>
      </w:r>
      <w:r w:rsidR="009B5450" w:rsidRPr="00714698">
        <w:rPr>
          <w:rFonts w:ascii="Times New Roman" w:hAnsi="Times New Roman" w:cs="Times New Roman" w:hint="eastAsia"/>
        </w:rPr>
        <w:t>基金管理人不再接受</w:t>
      </w:r>
      <w:r w:rsidR="00F712D0" w:rsidRPr="00714698">
        <w:rPr>
          <w:rFonts w:ascii="Times New Roman" w:hAnsi="Times New Roman" w:cs="Times New Roman" w:hint="eastAsia"/>
        </w:rPr>
        <w:t>基金份额</w:t>
      </w:r>
      <w:r w:rsidR="009B5450" w:rsidRPr="00714698">
        <w:rPr>
          <w:rFonts w:ascii="Times New Roman" w:hAnsi="Times New Roman" w:cs="Times New Roman" w:hint="eastAsia"/>
        </w:rPr>
        <w:t>持有人提出的份额申购、赎回</w:t>
      </w:r>
      <w:r w:rsidR="00EF6B39" w:rsidRPr="00714698">
        <w:rPr>
          <w:rFonts w:ascii="Times New Roman" w:hAnsi="Times New Roman" w:cs="Times New Roman" w:hint="eastAsia"/>
        </w:rPr>
        <w:t>、转换等</w:t>
      </w:r>
      <w:r w:rsidR="009B5450" w:rsidRPr="00714698">
        <w:rPr>
          <w:rFonts w:ascii="Times New Roman" w:hAnsi="Times New Roman" w:cs="Times New Roman" w:hint="eastAsia"/>
        </w:rPr>
        <w:t>申请</w:t>
      </w:r>
      <w:r w:rsidR="0093322B" w:rsidRPr="00714698">
        <w:rPr>
          <w:rFonts w:ascii="Times New Roman" w:hAnsi="Times New Roman" w:cs="Times New Roman" w:hint="eastAsia"/>
        </w:rPr>
        <w:t>。</w:t>
      </w:r>
      <w:r w:rsidR="0005566B" w:rsidRPr="00714698">
        <w:rPr>
          <w:rFonts w:ascii="Times New Roman" w:hAnsi="Times New Roman" w:cs="Times New Roman" w:hint="eastAsia"/>
        </w:rPr>
        <w:t>本基金进入清算程序后，停止收取</w:t>
      </w:r>
      <w:r w:rsidR="0093322B" w:rsidRPr="00714698">
        <w:rPr>
          <w:rFonts w:ascii="Times New Roman" w:hAnsi="Times New Roman" w:cs="Times New Roman" w:hint="eastAsia"/>
        </w:rPr>
        <w:t>管理费</w:t>
      </w:r>
      <w:r w:rsidR="0005566B" w:rsidRPr="00714698">
        <w:rPr>
          <w:rFonts w:ascii="Times New Roman" w:hAnsi="Times New Roman" w:cs="Times New Roman" w:hint="eastAsia"/>
        </w:rPr>
        <w:t>、</w:t>
      </w:r>
      <w:r w:rsidR="0093322B" w:rsidRPr="00714698">
        <w:rPr>
          <w:rFonts w:ascii="Times New Roman" w:hAnsi="Times New Roman" w:cs="Times New Roman" w:hint="eastAsia"/>
        </w:rPr>
        <w:t>托管费。</w:t>
      </w:r>
    </w:p>
    <w:p w:rsidR="00407824" w:rsidRDefault="00B02339" w:rsidP="00714698">
      <w:pPr>
        <w:pStyle w:val="aa"/>
        <w:spacing w:before="0" w:beforeAutospacing="0" w:after="0" w:afterAutospacing="0" w:line="360" w:lineRule="auto"/>
        <w:ind w:firstLineChars="200" w:firstLine="480"/>
        <w:jc w:val="both"/>
        <w:rPr>
          <w:rFonts w:ascii="Times New Roman" w:hAnsi="Times New Roman" w:cs="Times New Roman"/>
        </w:rPr>
      </w:pPr>
      <w:r w:rsidRPr="00714698">
        <w:rPr>
          <w:rFonts w:ascii="Times New Roman" w:hAnsi="Times New Roman" w:cs="Times New Roman" w:hint="eastAsia"/>
        </w:rPr>
        <w:t>2</w:t>
      </w:r>
      <w:r w:rsidR="008D6B9C" w:rsidRPr="00714698">
        <w:rPr>
          <w:rFonts w:ascii="Times New Roman" w:hAnsi="Times New Roman" w:cs="Times New Roman" w:hint="eastAsia"/>
        </w:rPr>
        <w:t>、</w:t>
      </w:r>
      <w:r w:rsidR="00407824" w:rsidRPr="00407824">
        <w:rPr>
          <w:rFonts w:ascii="Times New Roman" w:hAnsi="Times New Roman" w:cs="Times New Roman" w:hint="eastAsia"/>
        </w:rPr>
        <w:t>《基金合同》终止事由</w:t>
      </w:r>
      <w:r w:rsidR="00407824">
        <w:rPr>
          <w:rFonts w:ascii="Times New Roman" w:hAnsi="Times New Roman" w:cs="Times New Roman" w:hint="eastAsia"/>
        </w:rPr>
        <w:t>出现的，应在</w:t>
      </w:r>
      <w:r w:rsidR="00407824" w:rsidRPr="00407824">
        <w:rPr>
          <w:rFonts w:ascii="Times New Roman" w:hAnsi="Times New Roman" w:cs="Times New Roman"/>
        </w:rPr>
        <w:t>30</w:t>
      </w:r>
      <w:r w:rsidR="00407824" w:rsidRPr="00407824">
        <w:rPr>
          <w:rFonts w:ascii="Times New Roman" w:hAnsi="Times New Roman" w:cs="Times New Roman"/>
        </w:rPr>
        <w:t>个工作日内成立基金财产清算小组，基金管理人组织基金财产清算小组并在中国证监会的监督下进行基金清算。</w:t>
      </w:r>
      <w:r w:rsidR="00407824" w:rsidRPr="00407824">
        <w:rPr>
          <w:rFonts w:ascii="Times New Roman" w:hAnsi="Times New Roman" w:cs="Times New Roman" w:hint="eastAsia"/>
        </w:rPr>
        <w:t>基金财产清算小组负责基金财产的保管、清理、估价、变现和分配。依据基金财产清算的分配方案，将基金财产清算后的全部剩余资产扣除基金财产清算费用、交纳所欠税款并清偿基金债务后，按基金份额持有人持有的基金份额比例进行分配。</w:t>
      </w:r>
    </w:p>
    <w:p w:rsidR="008D6B9C" w:rsidRPr="00714698" w:rsidRDefault="00B02339" w:rsidP="00714698">
      <w:pPr>
        <w:pStyle w:val="aa"/>
        <w:spacing w:before="0" w:beforeAutospacing="0" w:after="0" w:afterAutospacing="0" w:line="360" w:lineRule="auto"/>
        <w:ind w:firstLineChars="200" w:firstLine="480"/>
        <w:jc w:val="both"/>
        <w:rPr>
          <w:rFonts w:ascii="Times New Roman" w:hAnsi="Times New Roman" w:cs="Times New Roman"/>
        </w:rPr>
      </w:pPr>
      <w:r w:rsidRPr="00714698">
        <w:rPr>
          <w:rFonts w:ascii="Times New Roman" w:hAnsi="Times New Roman" w:cs="Times New Roman" w:hint="eastAsia"/>
        </w:rPr>
        <w:t>3</w:t>
      </w:r>
      <w:r w:rsidR="008D6B9C" w:rsidRPr="00714698">
        <w:rPr>
          <w:rFonts w:ascii="Times New Roman" w:hAnsi="Times New Roman" w:cs="Times New Roman" w:hint="eastAsia"/>
        </w:rPr>
        <w:t>、投资者欲了解本基金的详细情况，请认真阅读本基金基金合同及招募说明书，投资者可通过以下途径咨询</w:t>
      </w:r>
      <w:r w:rsidR="00B21A3D" w:rsidRPr="00714698">
        <w:rPr>
          <w:rFonts w:ascii="Times New Roman" w:hAnsi="Times New Roman" w:cs="Times New Roman" w:hint="eastAsia"/>
        </w:rPr>
        <w:t>：</w:t>
      </w:r>
    </w:p>
    <w:p w:rsidR="00576EDC" w:rsidRPr="00714698" w:rsidRDefault="00000A8F" w:rsidP="00714698">
      <w:pPr>
        <w:pStyle w:val="aa"/>
        <w:spacing w:before="0" w:beforeAutospacing="0" w:after="0" w:afterAutospacing="0" w:line="360" w:lineRule="auto"/>
        <w:ind w:firstLineChars="200" w:firstLine="480"/>
        <w:jc w:val="both"/>
        <w:rPr>
          <w:rFonts w:ascii="Times New Roman" w:hAnsi="Times New Roman" w:cs="Times New Roman"/>
        </w:rPr>
      </w:pPr>
      <w:r w:rsidRPr="00714698">
        <w:rPr>
          <w:rFonts w:ascii="Times New Roman" w:hAnsi="Times New Roman" w:cs="Times New Roman" w:hint="eastAsia"/>
        </w:rPr>
        <w:t>基金管理人</w:t>
      </w:r>
      <w:r w:rsidR="006731B5" w:rsidRPr="00714698">
        <w:rPr>
          <w:rFonts w:ascii="Times New Roman" w:hAnsi="Times New Roman" w:cs="Times New Roman" w:hint="eastAsia"/>
        </w:rPr>
        <w:t>名称：</w:t>
      </w:r>
      <w:r w:rsidR="00576EDC" w:rsidRPr="00714698">
        <w:rPr>
          <w:rFonts w:ascii="Times New Roman" w:hAnsi="Times New Roman" w:cs="Times New Roman" w:hint="eastAsia"/>
        </w:rPr>
        <w:t>华安基金管理有限公司</w:t>
      </w:r>
    </w:p>
    <w:p w:rsidR="00576EDC" w:rsidRPr="00714698" w:rsidRDefault="006731B5" w:rsidP="00714698">
      <w:pPr>
        <w:pStyle w:val="aa"/>
        <w:spacing w:before="0" w:beforeAutospacing="0" w:after="0" w:afterAutospacing="0" w:line="360" w:lineRule="auto"/>
        <w:ind w:firstLineChars="200" w:firstLine="480"/>
        <w:jc w:val="both"/>
        <w:rPr>
          <w:rFonts w:ascii="Times New Roman" w:hAnsi="Times New Roman" w:cs="Times New Roman"/>
        </w:rPr>
      </w:pPr>
      <w:r w:rsidRPr="00714698">
        <w:rPr>
          <w:rFonts w:ascii="Times New Roman" w:hAnsi="Times New Roman" w:cs="Times New Roman" w:hint="eastAsia"/>
        </w:rPr>
        <w:t>网址：</w:t>
      </w:r>
      <w:hyperlink r:id="rId6" w:history="1">
        <w:r w:rsidR="00576EDC" w:rsidRPr="00714698">
          <w:rPr>
            <w:rFonts w:ascii="Times New Roman" w:hAnsi="Times New Roman" w:cs="Times New Roman" w:hint="eastAsia"/>
          </w:rPr>
          <w:t>www.huaan.com.cn</w:t>
        </w:r>
      </w:hyperlink>
    </w:p>
    <w:p w:rsidR="008D6B9C" w:rsidRPr="00714698" w:rsidRDefault="006731B5" w:rsidP="00714698">
      <w:pPr>
        <w:pStyle w:val="aa"/>
        <w:spacing w:before="0" w:beforeAutospacing="0" w:after="0" w:afterAutospacing="0" w:line="360" w:lineRule="auto"/>
        <w:ind w:firstLineChars="200" w:firstLine="480"/>
        <w:jc w:val="both"/>
        <w:rPr>
          <w:rFonts w:ascii="Times New Roman" w:hAnsi="Times New Roman" w:cs="Times New Roman"/>
          <w:b/>
        </w:rPr>
      </w:pPr>
      <w:r w:rsidRPr="00714698">
        <w:rPr>
          <w:rFonts w:ascii="Times New Roman" w:hAnsi="Times New Roman" w:cs="Times New Roman" w:hint="eastAsia"/>
        </w:rPr>
        <w:t>客服热线：</w:t>
      </w:r>
      <w:r w:rsidR="00576EDC" w:rsidRPr="00714698">
        <w:rPr>
          <w:rFonts w:ascii="Times New Roman" w:hAnsi="Times New Roman" w:cs="Times New Roman" w:hint="eastAsia"/>
        </w:rPr>
        <w:t>40088-50099</w:t>
      </w:r>
    </w:p>
    <w:p w:rsidR="00B35A3E" w:rsidRPr="00714698" w:rsidRDefault="00B35A3E" w:rsidP="00714698">
      <w:pPr>
        <w:pStyle w:val="aa"/>
        <w:spacing w:before="0" w:beforeAutospacing="0" w:after="0" w:afterAutospacing="0" w:line="360" w:lineRule="auto"/>
        <w:ind w:firstLineChars="200" w:firstLine="482"/>
        <w:jc w:val="both"/>
        <w:rPr>
          <w:rFonts w:ascii="Times New Roman" w:hAnsi="Times New Roman" w:cs="Times New Roman"/>
          <w:b/>
        </w:rPr>
      </w:pPr>
    </w:p>
    <w:p w:rsidR="006731B5" w:rsidRPr="00714698" w:rsidRDefault="00576EDC" w:rsidP="00714698">
      <w:pPr>
        <w:pStyle w:val="aa"/>
        <w:spacing w:before="0" w:beforeAutospacing="0" w:after="0" w:afterAutospacing="0" w:line="360" w:lineRule="auto"/>
        <w:ind w:firstLineChars="200" w:firstLine="480"/>
        <w:jc w:val="both"/>
        <w:rPr>
          <w:rFonts w:ascii="Times New Roman" w:hAnsi="Times New Roman" w:cs="Times New Roman"/>
        </w:rPr>
      </w:pPr>
      <w:r w:rsidRPr="00714698">
        <w:rPr>
          <w:rFonts w:ascii="Times New Roman" w:hAnsi="Times New Roman" w:cs="Times New Roman" w:hint="eastAsia"/>
        </w:rPr>
        <w:t>风险提示：本公司承诺以诚实信用、勤勉尽责的原则管理和运用基金资产，但不保证基金一定盈利，也不保证最低收益。敬请投资人注意投资风险。投资者投资于</w:t>
      </w:r>
      <w:r w:rsidR="00C55104" w:rsidRPr="00714698">
        <w:rPr>
          <w:rFonts w:ascii="Times New Roman" w:hAnsi="Times New Roman" w:cs="Times New Roman" w:hint="eastAsia"/>
        </w:rPr>
        <w:t>本</w:t>
      </w:r>
      <w:r w:rsidRPr="00714698">
        <w:rPr>
          <w:rFonts w:ascii="Times New Roman" w:hAnsi="Times New Roman" w:cs="Times New Roman" w:hint="eastAsia"/>
        </w:rPr>
        <w:t>基金前应认真阅读基金的基金合同、更新的招募说明书</w:t>
      </w:r>
      <w:r w:rsidR="00D86F1F" w:rsidRPr="00714698">
        <w:rPr>
          <w:rFonts w:ascii="Times New Roman" w:hAnsi="Times New Roman" w:cs="Times New Roman" w:hint="eastAsia"/>
        </w:rPr>
        <w:t>、</w:t>
      </w:r>
      <w:r w:rsidR="005D53CC" w:rsidRPr="00714698">
        <w:rPr>
          <w:rFonts w:ascii="Times New Roman" w:hAnsi="Times New Roman" w:cs="Times New Roman" w:hint="eastAsia"/>
        </w:rPr>
        <w:t>基金产品资料概要</w:t>
      </w:r>
      <w:r w:rsidRPr="00714698">
        <w:rPr>
          <w:rFonts w:ascii="Times New Roman" w:hAnsi="Times New Roman" w:cs="Times New Roman" w:hint="eastAsia"/>
        </w:rPr>
        <w:t>。</w:t>
      </w:r>
    </w:p>
    <w:p w:rsidR="006731B5" w:rsidRPr="00714698" w:rsidRDefault="008D6B9C" w:rsidP="00714698">
      <w:pPr>
        <w:pStyle w:val="aa"/>
        <w:spacing w:before="0" w:beforeAutospacing="0" w:after="0" w:afterAutospacing="0" w:line="360" w:lineRule="auto"/>
        <w:ind w:firstLineChars="200" w:firstLine="480"/>
        <w:jc w:val="both"/>
        <w:rPr>
          <w:rFonts w:ascii="Times New Roman" w:hAnsi="Times New Roman" w:cs="Times New Roman"/>
        </w:rPr>
      </w:pPr>
      <w:r w:rsidRPr="00714698">
        <w:rPr>
          <w:rFonts w:ascii="Times New Roman" w:hAnsi="Times New Roman" w:cs="Times New Roman" w:hint="eastAsia"/>
        </w:rPr>
        <w:t>特此公告。</w:t>
      </w:r>
    </w:p>
    <w:p w:rsidR="00714698" w:rsidRDefault="00714698" w:rsidP="00714698">
      <w:pPr>
        <w:pStyle w:val="aa"/>
        <w:spacing w:before="0" w:beforeAutospacing="0" w:after="0" w:afterAutospacing="0" w:line="360" w:lineRule="auto"/>
        <w:ind w:firstLineChars="200" w:firstLine="482"/>
        <w:jc w:val="both"/>
        <w:rPr>
          <w:rFonts w:ascii="Times New Roman" w:hAnsi="Times New Roman" w:cs="Times New Roman"/>
          <w:b/>
        </w:rPr>
      </w:pPr>
    </w:p>
    <w:p w:rsidR="00714698" w:rsidRPr="00714698" w:rsidRDefault="00714698" w:rsidP="00714698">
      <w:pPr>
        <w:pStyle w:val="aa"/>
        <w:spacing w:before="0" w:beforeAutospacing="0" w:after="0" w:afterAutospacing="0" w:line="360" w:lineRule="auto"/>
        <w:ind w:firstLineChars="200" w:firstLine="482"/>
        <w:jc w:val="both"/>
        <w:rPr>
          <w:rFonts w:ascii="Times New Roman" w:hAnsi="Times New Roman" w:cs="Times New Roman"/>
          <w:b/>
        </w:rPr>
      </w:pPr>
    </w:p>
    <w:p w:rsidR="008D6B9C" w:rsidRPr="00714698" w:rsidRDefault="008D6B9C" w:rsidP="00714698">
      <w:pPr>
        <w:pStyle w:val="aa"/>
        <w:spacing w:before="0" w:beforeAutospacing="0" w:after="0" w:afterAutospacing="0" w:line="360" w:lineRule="auto"/>
        <w:ind w:firstLineChars="200" w:firstLine="480"/>
        <w:jc w:val="right"/>
        <w:rPr>
          <w:rFonts w:ascii="Times New Roman" w:hAnsi="Times New Roman" w:cs="Times New Roman"/>
        </w:rPr>
      </w:pPr>
      <w:r w:rsidRPr="00714698">
        <w:rPr>
          <w:rFonts w:ascii="Times New Roman" w:hAnsi="Times New Roman" w:cs="Times New Roman" w:hint="eastAsia"/>
        </w:rPr>
        <w:t>华安基金管理有限公司</w:t>
      </w:r>
    </w:p>
    <w:p w:rsidR="00C222EE" w:rsidRPr="00714698" w:rsidRDefault="00B02339" w:rsidP="00714698">
      <w:pPr>
        <w:pStyle w:val="aa"/>
        <w:spacing w:before="0" w:beforeAutospacing="0" w:after="0" w:afterAutospacing="0" w:line="360" w:lineRule="auto"/>
        <w:ind w:firstLineChars="200" w:firstLine="480"/>
        <w:jc w:val="right"/>
        <w:rPr>
          <w:rFonts w:ascii="Times New Roman" w:hAnsi="Times New Roman" w:cs="Times New Roman"/>
        </w:rPr>
      </w:pPr>
      <w:r w:rsidRPr="00714698">
        <w:rPr>
          <w:rFonts w:ascii="Times New Roman" w:hAnsi="Times New Roman" w:cs="Times New Roman" w:hint="eastAsia"/>
        </w:rPr>
        <w:t>202</w:t>
      </w:r>
      <w:r w:rsidR="00714698">
        <w:rPr>
          <w:rFonts w:ascii="Times New Roman" w:hAnsi="Times New Roman" w:cs="Times New Roman"/>
        </w:rPr>
        <w:t>3</w:t>
      </w:r>
      <w:r w:rsidRPr="00714698">
        <w:rPr>
          <w:rFonts w:ascii="Times New Roman" w:hAnsi="Times New Roman" w:cs="Times New Roman" w:hint="eastAsia"/>
        </w:rPr>
        <w:t>年</w:t>
      </w:r>
      <w:r w:rsidR="00714698">
        <w:rPr>
          <w:rFonts w:ascii="Times New Roman" w:hAnsi="Times New Roman" w:cs="Times New Roman"/>
        </w:rPr>
        <w:t>11</w:t>
      </w:r>
      <w:r w:rsidRPr="00714698">
        <w:rPr>
          <w:rFonts w:ascii="Times New Roman" w:hAnsi="Times New Roman" w:cs="Times New Roman" w:hint="eastAsia"/>
        </w:rPr>
        <w:t>月</w:t>
      </w:r>
      <w:r w:rsidR="00714698">
        <w:rPr>
          <w:rFonts w:ascii="Times New Roman" w:hAnsi="Times New Roman" w:cs="Times New Roman"/>
        </w:rPr>
        <w:t>28</w:t>
      </w:r>
      <w:r w:rsidRPr="00714698">
        <w:rPr>
          <w:rFonts w:ascii="Times New Roman" w:hAnsi="Times New Roman" w:cs="Times New Roman" w:hint="eastAsia"/>
        </w:rPr>
        <w:t>日</w:t>
      </w:r>
    </w:p>
    <w:sectPr w:rsidR="00C222EE" w:rsidRPr="00714698" w:rsidSect="000A1D4F">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A1E3" w16cex:dateUtc="2021-03-26T10:09:00Z"/>
  <w16cex:commentExtensible w16cex:durableId="2408A244" w16cex:dateUtc="2021-03-26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95322F" w16cid:durableId="2408A1E3"/>
  <w16cid:commentId w16cid:paraId="519939BF" w16cid:durableId="2408A24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8EA" w:rsidRDefault="00E068EA" w:rsidP="006731B5">
      <w:r>
        <w:separator/>
      </w:r>
    </w:p>
  </w:endnote>
  <w:endnote w:type="continuationSeparator" w:id="0">
    <w:p w:rsidR="00E068EA" w:rsidRDefault="00E068EA" w:rsidP="006731B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8EA" w:rsidRDefault="00E068EA" w:rsidP="006731B5">
      <w:r>
        <w:separator/>
      </w:r>
    </w:p>
  </w:footnote>
  <w:footnote w:type="continuationSeparator" w:id="0">
    <w:p w:rsidR="00E068EA" w:rsidRDefault="00E068EA" w:rsidP="006731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B9C"/>
    <w:rsid w:val="00000A8F"/>
    <w:rsid w:val="0005566B"/>
    <w:rsid w:val="000A1D4F"/>
    <w:rsid w:val="000E1717"/>
    <w:rsid w:val="000E3974"/>
    <w:rsid w:val="000E7A19"/>
    <w:rsid w:val="001047D5"/>
    <w:rsid w:val="00113508"/>
    <w:rsid w:val="001341E1"/>
    <w:rsid w:val="00136C33"/>
    <w:rsid w:val="00152764"/>
    <w:rsid w:val="0018202E"/>
    <w:rsid w:val="001C72B0"/>
    <w:rsid w:val="001E22DF"/>
    <w:rsid w:val="002052E7"/>
    <w:rsid w:val="00213DD7"/>
    <w:rsid w:val="002345D3"/>
    <w:rsid w:val="00280D36"/>
    <w:rsid w:val="002927AD"/>
    <w:rsid w:val="00293078"/>
    <w:rsid w:val="002A60E3"/>
    <w:rsid w:val="002E5B99"/>
    <w:rsid w:val="002F36D1"/>
    <w:rsid w:val="003355BF"/>
    <w:rsid w:val="00350988"/>
    <w:rsid w:val="00382552"/>
    <w:rsid w:val="00387D6D"/>
    <w:rsid w:val="003B0A8C"/>
    <w:rsid w:val="003B11F6"/>
    <w:rsid w:val="003D293B"/>
    <w:rsid w:val="003D2C4D"/>
    <w:rsid w:val="0040530C"/>
    <w:rsid w:val="00407824"/>
    <w:rsid w:val="004368EB"/>
    <w:rsid w:val="00460714"/>
    <w:rsid w:val="00485898"/>
    <w:rsid w:val="00493AD3"/>
    <w:rsid w:val="004A19C8"/>
    <w:rsid w:val="004C658D"/>
    <w:rsid w:val="004D62AF"/>
    <w:rsid w:val="004F1F0E"/>
    <w:rsid w:val="005456CC"/>
    <w:rsid w:val="00576EDC"/>
    <w:rsid w:val="00577D2A"/>
    <w:rsid w:val="005A7F30"/>
    <w:rsid w:val="005C4D2B"/>
    <w:rsid w:val="005C53C1"/>
    <w:rsid w:val="005D0CC3"/>
    <w:rsid w:val="005D53CC"/>
    <w:rsid w:val="005E3D9F"/>
    <w:rsid w:val="006358FB"/>
    <w:rsid w:val="006731B5"/>
    <w:rsid w:val="006C4567"/>
    <w:rsid w:val="006F24A8"/>
    <w:rsid w:val="00714698"/>
    <w:rsid w:val="007302B5"/>
    <w:rsid w:val="007478DC"/>
    <w:rsid w:val="007720EB"/>
    <w:rsid w:val="00772461"/>
    <w:rsid w:val="00795C24"/>
    <w:rsid w:val="007B0607"/>
    <w:rsid w:val="007D4CF6"/>
    <w:rsid w:val="008059D7"/>
    <w:rsid w:val="00841CDF"/>
    <w:rsid w:val="00842DD0"/>
    <w:rsid w:val="00864AAC"/>
    <w:rsid w:val="00892EC0"/>
    <w:rsid w:val="008A56FC"/>
    <w:rsid w:val="008C66FC"/>
    <w:rsid w:val="008D6B9C"/>
    <w:rsid w:val="00902D79"/>
    <w:rsid w:val="00910942"/>
    <w:rsid w:val="0091656B"/>
    <w:rsid w:val="0092547F"/>
    <w:rsid w:val="0093322B"/>
    <w:rsid w:val="0097230E"/>
    <w:rsid w:val="00993A0D"/>
    <w:rsid w:val="009B5450"/>
    <w:rsid w:val="00A55F77"/>
    <w:rsid w:val="00AA2ADB"/>
    <w:rsid w:val="00AE1B93"/>
    <w:rsid w:val="00AF6818"/>
    <w:rsid w:val="00B02339"/>
    <w:rsid w:val="00B21A3D"/>
    <w:rsid w:val="00B24F02"/>
    <w:rsid w:val="00B251AF"/>
    <w:rsid w:val="00B348BC"/>
    <w:rsid w:val="00B35A3E"/>
    <w:rsid w:val="00B5286C"/>
    <w:rsid w:val="00B5691F"/>
    <w:rsid w:val="00B70904"/>
    <w:rsid w:val="00B9177C"/>
    <w:rsid w:val="00BE76BB"/>
    <w:rsid w:val="00BF7F26"/>
    <w:rsid w:val="00C1142E"/>
    <w:rsid w:val="00C21B60"/>
    <w:rsid w:val="00C222EE"/>
    <w:rsid w:val="00C3303C"/>
    <w:rsid w:val="00C4029E"/>
    <w:rsid w:val="00C55104"/>
    <w:rsid w:val="00C944B9"/>
    <w:rsid w:val="00CB1675"/>
    <w:rsid w:val="00CC38B1"/>
    <w:rsid w:val="00CC7E8F"/>
    <w:rsid w:val="00CD62E3"/>
    <w:rsid w:val="00D656BD"/>
    <w:rsid w:val="00D86F1F"/>
    <w:rsid w:val="00E068EA"/>
    <w:rsid w:val="00E14A16"/>
    <w:rsid w:val="00E152F8"/>
    <w:rsid w:val="00E218DD"/>
    <w:rsid w:val="00E259E0"/>
    <w:rsid w:val="00E84B96"/>
    <w:rsid w:val="00EF6B39"/>
    <w:rsid w:val="00F30BD8"/>
    <w:rsid w:val="00F65DC6"/>
    <w:rsid w:val="00F712D0"/>
    <w:rsid w:val="00F73CFE"/>
    <w:rsid w:val="00FA4429"/>
    <w:rsid w:val="00FF0A19"/>
    <w:rsid w:val="00FF3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EDC"/>
    <w:rPr>
      <w:color w:val="0563C1" w:themeColor="hyperlink"/>
      <w:u w:val="single"/>
    </w:rPr>
  </w:style>
  <w:style w:type="paragraph" w:styleId="a4">
    <w:name w:val="header"/>
    <w:basedOn w:val="a"/>
    <w:link w:val="Char"/>
    <w:uiPriority w:val="99"/>
    <w:unhideWhenUsed/>
    <w:rsid w:val="00673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31B5"/>
    <w:rPr>
      <w:sz w:val="18"/>
      <w:szCs w:val="18"/>
    </w:rPr>
  </w:style>
  <w:style w:type="paragraph" w:styleId="a5">
    <w:name w:val="footer"/>
    <w:basedOn w:val="a"/>
    <w:link w:val="Char0"/>
    <w:uiPriority w:val="99"/>
    <w:unhideWhenUsed/>
    <w:rsid w:val="006731B5"/>
    <w:pPr>
      <w:tabs>
        <w:tab w:val="center" w:pos="4153"/>
        <w:tab w:val="right" w:pos="8306"/>
      </w:tabs>
      <w:snapToGrid w:val="0"/>
      <w:jc w:val="left"/>
    </w:pPr>
    <w:rPr>
      <w:sz w:val="18"/>
      <w:szCs w:val="18"/>
    </w:rPr>
  </w:style>
  <w:style w:type="character" w:customStyle="1" w:styleId="Char0">
    <w:name w:val="页脚 Char"/>
    <w:basedOn w:val="a0"/>
    <w:link w:val="a5"/>
    <w:uiPriority w:val="99"/>
    <w:rsid w:val="006731B5"/>
    <w:rPr>
      <w:sz w:val="18"/>
      <w:szCs w:val="18"/>
    </w:rPr>
  </w:style>
  <w:style w:type="character" w:styleId="a6">
    <w:name w:val="annotation reference"/>
    <w:basedOn w:val="a0"/>
    <w:uiPriority w:val="99"/>
    <w:semiHidden/>
    <w:unhideWhenUsed/>
    <w:rsid w:val="00E152F8"/>
    <w:rPr>
      <w:sz w:val="21"/>
      <w:szCs w:val="21"/>
    </w:rPr>
  </w:style>
  <w:style w:type="paragraph" w:styleId="a7">
    <w:name w:val="annotation text"/>
    <w:basedOn w:val="a"/>
    <w:link w:val="Char1"/>
    <w:uiPriority w:val="99"/>
    <w:semiHidden/>
    <w:unhideWhenUsed/>
    <w:rsid w:val="00E152F8"/>
    <w:pPr>
      <w:jc w:val="left"/>
    </w:pPr>
  </w:style>
  <w:style w:type="character" w:customStyle="1" w:styleId="Char1">
    <w:name w:val="批注文字 Char"/>
    <w:basedOn w:val="a0"/>
    <w:link w:val="a7"/>
    <w:uiPriority w:val="99"/>
    <w:semiHidden/>
    <w:rsid w:val="00E152F8"/>
  </w:style>
  <w:style w:type="paragraph" w:styleId="a8">
    <w:name w:val="annotation subject"/>
    <w:basedOn w:val="a7"/>
    <w:next w:val="a7"/>
    <w:link w:val="Char2"/>
    <w:uiPriority w:val="99"/>
    <w:semiHidden/>
    <w:unhideWhenUsed/>
    <w:rsid w:val="00E152F8"/>
    <w:rPr>
      <w:b/>
      <w:bCs/>
    </w:rPr>
  </w:style>
  <w:style w:type="character" w:customStyle="1" w:styleId="Char2">
    <w:name w:val="批注主题 Char"/>
    <w:basedOn w:val="Char1"/>
    <w:link w:val="a8"/>
    <w:uiPriority w:val="99"/>
    <w:semiHidden/>
    <w:rsid w:val="00E152F8"/>
    <w:rPr>
      <w:b/>
      <w:bCs/>
    </w:rPr>
  </w:style>
  <w:style w:type="paragraph" w:styleId="a9">
    <w:name w:val="Balloon Text"/>
    <w:basedOn w:val="a"/>
    <w:link w:val="Char3"/>
    <w:uiPriority w:val="99"/>
    <w:semiHidden/>
    <w:unhideWhenUsed/>
    <w:rsid w:val="00E152F8"/>
    <w:rPr>
      <w:sz w:val="18"/>
      <w:szCs w:val="18"/>
    </w:rPr>
  </w:style>
  <w:style w:type="character" w:customStyle="1" w:styleId="Char3">
    <w:name w:val="批注框文本 Char"/>
    <w:basedOn w:val="a0"/>
    <w:link w:val="a9"/>
    <w:uiPriority w:val="99"/>
    <w:semiHidden/>
    <w:rsid w:val="00E152F8"/>
    <w:rPr>
      <w:sz w:val="18"/>
      <w:szCs w:val="18"/>
    </w:rPr>
  </w:style>
  <w:style w:type="paragraph" w:styleId="aa">
    <w:name w:val="Normal (Web)"/>
    <w:basedOn w:val="a"/>
    <w:rsid w:val="007146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aan.com.cn" TargetMode="External"/><Relationship Id="rId5" Type="http://schemas.openxmlformats.org/officeDocument/2006/relationships/endnotes" Target="endnotes.xml"/><Relationship Id="rId4"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1098</Characters>
  <Application>Microsoft Office Word</Application>
  <DocSecurity>4</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冯晓蕾</dc:creator>
  <cp:keywords/>
  <dc:description/>
  <cp:lastModifiedBy>ZHONGM</cp:lastModifiedBy>
  <cp:revision>2</cp:revision>
  <dcterms:created xsi:type="dcterms:W3CDTF">2023-11-27T16:01:00Z</dcterms:created>
  <dcterms:modified xsi:type="dcterms:W3CDTF">2023-11-27T16:01:00Z</dcterms:modified>
</cp:coreProperties>
</file>