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D" w:rsidRDefault="00CA1AA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A1AAD" w:rsidRDefault="00BA2D50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关于国寿安保泰恒纯债债券型证券投资基金调整大额申购、转换转入及定期定额投资业务限制金额的公告</w:t>
      </w:r>
    </w:p>
    <w:p w:rsidR="00CA1AAD" w:rsidRDefault="00BA2D50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CA1AAD" w:rsidRDefault="00CA1AAD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CA1AAD" w:rsidRDefault="00BA2D50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7"/>
        <w:gridCol w:w="4347"/>
      </w:tblGrid>
      <w:tr w:rsidR="00CA1AAD">
        <w:trPr>
          <w:trHeight w:val="105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</w:t>
            </w:r>
          </w:p>
        </w:tc>
      </w:tr>
      <w:tr w:rsidR="00CA1AAD">
        <w:trPr>
          <w:trHeight w:val="105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</w:t>
            </w:r>
          </w:p>
        </w:tc>
      </w:tr>
      <w:tr w:rsidR="00CA1AAD">
        <w:trPr>
          <w:trHeight w:val="111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6980</w:t>
            </w:r>
          </w:p>
        </w:tc>
      </w:tr>
      <w:tr w:rsidR="00CA1AAD">
        <w:trPr>
          <w:trHeight w:val="105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1AAD">
        <w:trPr>
          <w:trHeight w:val="573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1AAD">
        <w:trPr>
          <w:trHeight w:val="112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A1AAD">
        <w:trPr>
          <w:trHeight w:val="112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大额转换转入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CA1AAD">
        <w:trPr>
          <w:trHeight w:val="112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大额定期定额投资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CA1AAD">
        <w:trPr>
          <w:trHeight w:val="729"/>
        </w:trPr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CA1AAD" w:rsidRDefault="00BA2D5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纯债债券型证券投资基金现有基金份额持有人的利益，根据《国寿安保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泰恒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纯债债券型证券投资基金基金合同》相关规定，本基金管理人决定于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调整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本基金的大额申购、转换转入及定期定额投资业务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限制金额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CA1AAD" w:rsidRDefault="00CA1AAD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A1AAD" w:rsidRDefault="00BA2D50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</w:t>
      </w:r>
      <w:r>
        <w:rPr>
          <w:rFonts w:ascii="Times New Roman" w:eastAsia="宋体" w:hAnsi="Times New Roman" w:cs="Times New Roman" w:hint="eastAsia"/>
          <w:sz w:val="21"/>
          <w:szCs w:val="21"/>
        </w:rPr>
        <w:t>本公司将于</w:t>
      </w:r>
      <w:r>
        <w:rPr>
          <w:rFonts w:ascii="Times New Roman" w:eastAsia="宋体" w:hAnsi="Times New Roman" w:cs="Times New Roman" w:hint="eastAsia"/>
          <w:sz w:val="21"/>
          <w:szCs w:val="21"/>
        </w:rPr>
        <w:t>2023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27</w:t>
      </w:r>
      <w:r>
        <w:rPr>
          <w:rFonts w:ascii="Times New Roman" w:eastAsia="宋体" w:hAnsi="Times New Roman" w:cs="Times New Roman" w:hint="eastAsia"/>
          <w:sz w:val="21"/>
          <w:szCs w:val="21"/>
        </w:rPr>
        <w:t>日起调整本基金大额申购、转换转入及定期定额投资业务的限制金额，本基金单个开放日单个基金账户累计申购申请金额上限由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万元（详见基金管理人</w:t>
      </w:r>
      <w:r>
        <w:rPr>
          <w:rFonts w:ascii="Times New Roman" w:eastAsia="宋体" w:hAnsi="Times New Roman" w:cs="Times New Roman" w:hint="eastAsia"/>
          <w:sz w:val="21"/>
          <w:szCs w:val="21"/>
        </w:rPr>
        <w:t>202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日发布的《关于国寿安保泰恒纯债债券型证券投资基金调整大额申购、转换转入及定期定额投资业务限制金额的公告》）调整至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万元，即自</w:t>
      </w:r>
      <w:r>
        <w:rPr>
          <w:rFonts w:ascii="Times New Roman" w:eastAsia="宋体" w:hAnsi="Times New Roman" w:cs="Times New Roman" w:hint="eastAsia"/>
          <w:sz w:val="21"/>
          <w:szCs w:val="21"/>
        </w:rPr>
        <w:t>2023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/>
          <w:sz w:val="21"/>
          <w:szCs w:val="21"/>
        </w:rPr>
        <w:t>27</w:t>
      </w:r>
      <w:r>
        <w:rPr>
          <w:rFonts w:ascii="Times New Roman" w:eastAsia="宋体" w:hAnsi="Times New Roman" w:cs="Times New Roman" w:hint="eastAsia"/>
          <w:sz w:val="21"/>
          <w:szCs w:val="21"/>
        </w:rPr>
        <w:t>日起本基金单个开放日单个基金账户累计申购申请金额不得超过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 w:hint="eastAsia"/>
          <w:sz w:val="21"/>
          <w:szCs w:val="21"/>
        </w:rPr>
        <w:t>万元。如单个开放日单个基金账户累计申购金额超过上述限制，本基金有权部分或全部拒绝，投资者办理具体业务时应遵照本公司的相关要求。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 w:hint="eastAsia"/>
          <w:sz w:val="21"/>
          <w:szCs w:val="21"/>
        </w:rPr>
        <w:t>）限制大额申购、转换转入及定期定额投资业务期间，本基金的赎回、转换转出等</w:t>
      </w:r>
      <w:r>
        <w:rPr>
          <w:rFonts w:ascii="Times New Roman" w:eastAsia="宋体" w:hAnsi="Times New Roman" w:cs="Times New Roman" w:hint="eastAsia"/>
          <w:sz w:val="21"/>
          <w:szCs w:val="21"/>
        </w:rPr>
        <w:lastRenderedPageBreak/>
        <w:t>其他业务仍照常办理；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 w:hint="eastAsia"/>
          <w:sz w:val="21"/>
          <w:szCs w:val="21"/>
        </w:rPr>
        <w:t>）本基金恢复办理大额申购、转换转入及定期定额投资业务的时间届时将另行公告；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 w:hint="eastAsia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 w:hint="eastAsia"/>
          <w:sz w:val="21"/>
          <w:szCs w:val="21"/>
        </w:rPr>
        <w:t>4009-258-258</w:t>
      </w:r>
      <w:r>
        <w:rPr>
          <w:rFonts w:ascii="Times New Roman" w:eastAsia="宋体" w:hAnsi="Times New Roman" w:cs="Times New Roman" w:hint="eastAsia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 w:hint="eastAsia"/>
          <w:sz w:val="21"/>
          <w:szCs w:val="21"/>
        </w:rPr>
        <w:t>www.gsfunds.com.cn</w:t>
      </w:r>
      <w:r>
        <w:rPr>
          <w:rFonts w:ascii="Times New Roman" w:eastAsia="宋体" w:hAnsi="Times New Roman" w:cs="Times New Roman" w:hint="eastAsia"/>
          <w:sz w:val="21"/>
          <w:szCs w:val="21"/>
        </w:rPr>
        <w:t>获取相关信息。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 w:hint="eastAsia"/>
          <w:sz w:val="21"/>
          <w:szCs w:val="21"/>
        </w:rPr>
        <w:t>特此公告。</w:t>
      </w:r>
    </w:p>
    <w:p w:rsidR="00CA1AAD" w:rsidRDefault="00CA1AAD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CA1AAD" w:rsidRDefault="00BA2D50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</w:t>
      </w:r>
      <w:r>
        <w:rPr>
          <w:rFonts w:ascii="Times New Roman" w:eastAsia="宋体" w:hAnsi="Times New Roman" w:cs="Times New Roman" w:hint="eastAsia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7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CA1AAD" w:rsidSect="00302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0D1169"/>
    <w:rsid w:val="00160C9F"/>
    <w:rsid w:val="001718C5"/>
    <w:rsid w:val="001745B8"/>
    <w:rsid w:val="00223A56"/>
    <w:rsid w:val="00293CA0"/>
    <w:rsid w:val="00297BFC"/>
    <w:rsid w:val="00302212"/>
    <w:rsid w:val="00345E48"/>
    <w:rsid w:val="00367B04"/>
    <w:rsid w:val="0037287F"/>
    <w:rsid w:val="003939F5"/>
    <w:rsid w:val="0039715C"/>
    <w:rsid w:val="00397602"/>
    <w:rsid w:val="003C0209"/>
    <w:rsid w:val="003D1A55"/>
    <w:rsid w:val="003E066F"/>
    <w:rsid w:val="004008FB"/>
    <w:rsid w:val="0041164E"/>
    <w:rsid w:val="00423D5B"/>
    <w:rsid w:val="00485231"/>
    <w:rsid w:val="005040AF"/>
    <w:rsid w:val="00522B0C"/>
    <w:rsid w:val="005C35A0"/>
    <w:rsid w:val="00616FEA"/>
    <w:rsid w:val="006A0388"/>
    <w:rsid w:val="00760108"/>
    <w:rsid w:val="008156DC"/>
    <w:rsid w:val="008471A7"/>
    <w:rsid w:val="00860251"/>
    <w:rsid w:val="00863E59"/>
    <w:rsid w:val="008A131B"/>
    <w:rsid w:val="008A40D5"/>
    <w:rsid w:val="008C7F5C"/>
    <w:rsid w:val="008D498A"/>
    <w:rsid w:val="00945D58"/>
    <w:rsid w:val="009B2F4B"/>
    <w:rsid w:val="00A534E1"/>
    <w:rsid w:val="00A66B47"/>
    <w:rsid w:val="00AC591F"/>
    <w:rsid w:val="00AC5CD1"/>
    <w:rsid w:val="00AE54BE"/>
    <w:rsid w:val="00B33A72"/>
    <w:rsid w:val="00BA1557"/>
    <w:rsid w:val="00BA2D50"/>
    <w:rsid w:val="00BC6BE9"/>
    <w:rsid w:val="00BD2485"/>
    <w:rsid w:val="00BE51C7"/>
    <w:rsid w:val="00C132ED"/>
    <w:rsid w:val="00C319F9"/>
    <w:rsid w:val="00CA1AAD"/>
    <w:rsid w:val="00CB47C3"/>
    <w:rsid w:val="00CD2753"/>
    <w:rsid w:val="00CE4188"/>
    <w:rsid w:val="00D04D6C"/>
    <w:rsid w:val="00D42B7D"/>
    <w:rsid w:val="00D42E74"/>
    <w:rsid w:val="00D52B79"/>
    <w:rsid w:val="00DC16EC"/>
    <w:rsid w:val="00E06CBC"/>
    <w:rsid w:val="00E52F7E"/>
    <w:rsid w:val="00E551C0"/>
    <w:rsid w:val="00EC14EA"/>
    <w:rsid w:val="00F44370"/>
    <w:rsid w:val="00F92E55"/>
    <w:rsid w:val="020B1926"/>
    <w:rsid w:val="02F4680F"/>
    <w:rsid w:val="088C56F0"/>
    <w:rsid w:val="0AAC4F14"/>
    <w:rsid w:val="0B203F49"/>
    <w:rsid w:val="1F2F2A3A"/>
    <w:rsid w:val="30015FC2"/>
    <w:rsid w:val="35A737D5"/>
    <w:rsid w:val="369E083B"/>
    <w:rsid w:val="471343DE"/>
    <w:rsid w:val="5E0C78AE"/>
    <w:rsid w:val="5F566159"/>
    <w:rsid w:val="66725E83"/>
    <w:rsid w:val="66766DCB"/>
    <w:rsid w:val="68813773"/>
    <w:rsid w:val="6F2B429A"/>
    <w:rsid w:val="71A12513"/>
    <w:rsid w:val="740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022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022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02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30221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3022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022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022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4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2023-11-26T16:00:00Z</dcterms:created>
  <dcterms:modified xsi:type="dcterms:W3CDTF">2023-11-26T16:00:00Z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F0C4AF3C18EA490B9EA2C474ACD0B0CE</vt:lpwstr>
  </property>
</Properties>
</file>