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B" w:rsidRDefault="00A13F14" w:rsidP="00892E4C">
      <w:pPr>
        <w:spacing w:line="360" w:lineRule="auto"/>
        <w:jc w:val="center"/>
        <w:rPr>
          <w:b/>
          <w:szCs w:val="21"/>
          <w:lang/>
        </w:rPr>
      </w:pPr>
      <w:r w:rsidRPr="001C00C9">
        <w:rPr>
          <w:b/>
          <w:szCs w:val="21"/>
          <w:lang/>
        </w:rPr>
        <w:t>中欧基金管理有限公司</w:t>
      </w:r>
    </w:p>
    <w:p w:rsidR="00892E4C" w:rsidRDefault="0058121C" w:rsidP="00892E4C">
      <w:pPr>
        <w:spacing w:line="360" w:lineRule="auto"/>
        <w:jc w:val="center"/>
        <w:rPr>
          <w:b/>
          <w:szCs w:val="21"/>
          <w:lang/>
        </w:rPr>
      </w:pPr>
      <w:r>
        <w:rPr>
          <w:rFonts w:hint="eastAsia"/>
          <w:b/>
          <w:szCs w:val="21"/>
          <w:lang/>
        </w:rPr>
        <w:t>关于</w:t>
      </w:r>
      <w:r w:rsidR="008046E8" w:rsidRPr="008046E8">
        <w:rPr>
          <w:rFonts w:hint="eastAsia"/>
          <w:b/>
          <w:szCs w:val="21"/>
          <w:lang/>
        </w:rPr>
        <w:t>中欧恒利三年定期开放混合型证券投资基金</w:t>
      </w:r>
      <w:r w:rsidRPr="0058121C">
        <w:rPr>
          <w:rFonts w:hint="eastAsia"/>
          <w:b/>
          <w:szCs w:val="21"/>
          <w:lang/>
        </w:rPr>
        <w:t>开放申购与赎回等业务的</w:t>
      </w:r>
    </w:p>
    <w:p w:rsidR="00A13F14" w:rsidRPr="00A13F14" w:rsidRDefault="0058121C" w:rsidP="00892E4C">
      <w:pPr>
        <w:spacing w:line="360" w:lineRule="auto"/>
        <w:jc w:val="center"/>
        <w:rPr>
          <w:b/>
          <w:szCs w:val="21"/>
          <w:lang/>
        </w:rPr>
      </w:pPr>
      <w:r w:rsidRPr="0058121C">
        <w:rPr>
          <w:rFonts w:hint="eastAsia"/>
          <w:b/>
          <w:szCs w:val="21"/>
          <w:lang/>
        </w:rPr>
        <w:t>提示性公告</w:t>
      </w:r>
    </w:p>
    <w:p w:rsidR="00A13F14" w:rsidRDefault="00A13F14">
      <w:pPr>
        <w:rPr>
          <w:szCs w:val="21"/>
          <w:lang/>
        </w:rPr>
      </w:pPr>
    </w:p>
    <w:p w:rsidR="009B20BB" w:rsidRDefault="009B20BB" w:rsidP="00EF075B">
      <w:pPr>
        <w:spacing w:line="360" w:lineRule="auto"/>
        <w:ind w:firstLineChars="200" w:firstLine="420"/>
        <w:rPr>
          <w:szCs w:val="21"/>
          <w:lang/>
        </w:rPr>
      </w:pPr>
      <w:r w:rsidRPr="00D902DD">
        <w:rPr>
          <w:rFonts w:hint="eastAsia"/>
          <w:szCs w:val="21"/>
        </w:rPr>
        <w:t>中欧基金管理有限公司（以下简称</w:t>
      </w:r>
      <w:r w:rsidRPr="00D902DD">
        <w:rPr>
          <w:szCs w:val="21"/>
        </w:rPr>
        <w:t>“</w:t>
      </w:r>
      <w:r w:rsidRPr="00D902DD">
        <w:rPr>
          <w:rFonts w:hint="eastAsia"/>
          <w:szCs w:val="21"/>
        </w:rPr>
        <w:t>基金管理人</w:t>
      </w:r>
      <w:r w:rsidRPr="00D902DD">
        <w:rPr>
          <w:szCs w:val="21"/>
        </w:rPr>
        <w:t>”</w:t>
      </w:r>
      <w:r w:rsidRPr="00D902DD">
        <w:rPr>
          <w:rFonts w:hint="eastAsia"/>
          <w:szCs w:val="21"/>
        </w:rPr>
        <w:t>或</w:t>
      </w:r>
      <w:r w:rsidRPr="00D902DD">
        <w:rPr>
          <w:szCs w:val="21"/>
        </w:rPr>
        <w:t>“</w:t>
      </w:r>
      <w:r w:rsidRPr="00D902DD">
        <w:rPr>
          <w:rFonts w:hint="eastAsia"/>
          <w:szCs w:val="21"/>
        </w:rPr>
        <w:t>本公司</w:t>
      </w:r>
      <w:r w:rsidRPr="00D902DD">
        <w:rPr>
          <w:szCs w:val="21"/>
        </w:rPr>
        <w:t>”</w:t>
      </w:r>
      <w:r w:rsidRPr="00D902DD">
        <w:rPr>
          <w:rFonts w:hint="eastAsia"/>
          <w:szCs w:val="21"/>
        </w:rPr>
        <w:t>）于</w:t>
      </w:r>
      <w:r w:rsidR="005E7F7B">
        <w:rPr>
          <w:szCs w:val="21"/>
        </w:rPr>
        <w:t>2023</w:t>
      </w:r>
      <w:r w:rsidRPr="00D902DD">
        <w:rPr>
          <w:rFonts w:hint="eastAsia"/>
          <w:szCs w:val="21"/>
        </w:rPr>
        <w:t>年</w:t>
      </w:r>
      <w:r>
        <w:rPr>
          <w:szCs w:val="21"/>
        </w:rPr>
        <w:t>10</w:t>
      </w:r>
      <w:r w:rsidRPr="00D902DD">
        <w:rPr>
          <w:rFonts w:hint="eastAsia"/>
          <w:szCs w:val="21"/>
        </w:rPr>
        <w:t>月</w:t>
      </w:r>
      <w:r w:rsidR="005E7F7B">
        <w:rPr>
          <w:rFonts w:hint="eastAsia"/>
          <w:szCs w:val="21"/>
        </w:rPr>
        <w:t>3</w:t>
      </w:r>
      <w:r w:rsidR="005E7F7B">
        <w:rPr>
          <w:szCs w:val="21"/>
        </w:rPr>
        <w:t>0</w:t>
      </w:r>
      <w:r>
        <w:rPr>
          <w:rFonts w:hint="eastAsia"/>
          <w:szCs w:val="21"/>
        </w:rPr>
        <w:t>日</w:t>
      </w:r>
      <w:r w:rsidRPr="004562BC">
        <w:rPr>
          <w:rFonts w:hint="eastAsia"/>
          <w:szCs w:val="21"/>
          <w:lang/>
        </w:rPr>
        <w:t>在</w:t>
      </w:r>
      <w:r w:rsidR="000779A6">
        <w:rPr>
          <w:rFonts w:hint="eastAsia"/>
          <w:szCs w:val="21"/>
          <w:lang/>
        </w:rPr>
        <w:t>《上海</w:t>
      </w:r>
      <w:r w:rsidR="000779A6">
        <w:rPr>
          <w:szCs w:val="21"/>
          <w:lang/>
        </w:rPr>
        <w:t>证券报</w:t>
      </w:r>
      <w:r w:rsidR="000779A6">
        <w:rPr>
          <w:rFonts w:hint="eastAsia"/>
          <w:szCs w:val="21"/>
          <w:lang/>
        </w:rPr>
        <w:t>》、</w:t>
      </w:r>
      <w:r w:rsidRPr="004562BC">
        <w:rPr>
          <w:rFonts w:hint="eastAsia"/>
          <w:szCs w:val="21"/>
          <w:lang/>
        </w:rPr>
        <w:t>本公司网站（</w:t>
      </w:r>
      <w:r w:rsidRPr="004562BC">
        <w:rPr>
          <w:rFonts w:hint="eastAsia"/>
          <w:szCs w:val="21"/>
          <w:lang/>
        </w:rPr>
        <w:t>www.zofund.com</w:t>
      </w:r>
      <w:r w:rsidR="000779A6">
        <w:rPr>
          <w:rFonts w:hint="eastAsia"/>
          <w:szCs w:val="21"/>
          <w:lang/>
        </w:rPr>
        <w:t>）及</w:t>
      </w:r>
      <w:r w:rsidRPr="004562BC">
        <w:rPr>
          <w:rFonts w:hint="eastAsia"/>
          <w:szCs w:val="21"/>
          <w:lang/>
        </w:rPr>
        <w:t>中国证监会基</w:t>
      </w:r>
      <w:bookmarkStart w:id="0" w:name="_GoBack"/>
      <w:bookmarkEnd w:id="0"/>
      <w:r w:rsidRPr="004562BC">
        <w:rPr>
          <w:rFonts w:hint="eastAsia"/>
          <w:szCs w:val="21"/>
          <w:lang/>
        </w:rPr>
        <w:t>金电子披露网站（</w:t>
      </w:r>
      <w:r w:rsidRPr="004562BC">
        <w:rPr>
          <w:rFonts w:hint="eastAsia"/>
          <w:szCs w:val="21"/>
          <w:lang/>
        </w:rPr>
        <w:t>http://eid.csrc.gov.cn/fund</w:t>
      </w:r>
      <w:r w:rsidRPr="004562BC">
        <w:rPr>
          <w:rFonts w:hint="eastAsia"/>
          <w:szCs w:val="21"/>
          <w:lang/>
        </w:rPr>
        <w:t>）</w:t>
      </w:r>
      <w:r>
        <w:rPr>
          <w:rFonts w:hint="eastAsia"/>
          <w:szCs w:val="21"/>
          <w:lang/>
        </w:rPr>
        <w:t>发布</w:t>
      </w:r>
      <w:r>
        <w:rPr>
          <w:szCs w:val="21"/>
          <w:lang/>
        </w:rPr>
        <w:t>了</w:t>
      </w:r>
      <w:r>
        <w:rPr>
          <w:rFonts w:hint="eastAsia"/>
          <w:szCs w:val="21"/>
          <w:lang/>
        </w:rPr>
        <w:t>《</w:t>
      </w:r>
      <w:r w:rsidRPr="004562BC">
        <w:rPr>
          <w:rFonts w:hint="eastAsia"/>
          <w:szCs w:val="21"/>
          <w:lang/>
        </w:rPr>
        <w:t>中欧恒利三年定期开放混合型证券投资基金开放申购、赎回、转换业务的公告</w:t>
      </w:r>
      <w:r>
        <w:rPr>
          <w:rFonts w:hint="eastAsia"/>
          <w:szCs w:val="21"/>
          <w:lang/>
        </w:rPr>
        <w:t>》。</w:t>
      </w:r>
      <w:r w:rsidR="000779A6">
        <w:rPr>
          <w:szCs w:val="21"/>
          <w:lang/>
        </w:rPr>
        <w:t>为</w:t>
      </w:r>
      <w:r w:rsidR="000779A6">
        <w:rPr>
          <w:rFonts w:hint="eastAsia"/>
          <w:szCs w:val="21"/>
          <w:lang/>
        </w:rPr>
        <w:t>进一步更好</w:t>
      </w:r>
      <w:r w:rsidR="000779A6">
        <w:rPr>
          <w:szCs w:val="21"/>
          <w:lang/>
        </w:rPr>
        <w:t>的服务</w:t>
      </w:r>
      <w:r>
        <w:rPr>
          <w:szCs w:val="21"/>
          <w:lang/>
        </w:rPr>
        <w:t>投资者，</w:t>
      </w:r>
      <w:r>
        <w:rPr>
          <w:rFonts w:hint="eastAsia"/>
          <w:szCs w:val="21"/>
          <w:lang/>
        </w:rPr>
        <w:t>现</w:t>
      </w:r>
      <w:r>
        <w:rPr>
          <w:szCs w:val="21"/>
          <w:lang/>
        </w:rPr>
        <w:t>发布</w:t>
      </w:r>
      <w:r>
        <w:rPr>
          <w:rFonts w:hint="eastAsia"/>
          <w:szCs w:val="21"/>
          <w:lang/>
        </w:rPr>
        <w:t>本次</w:t>
      </w:r>
      <w:r>
        <w:rPr>
          <w:szCs w:val="21"/>
          <w:lang/>
        </w:rPr>
        <w:t>开放申购与赎回等业务的提示性公告。</w:t>
      </w:r>
    </w:p>
    <w:p w:rsidR="009651D7" w:rsidRPr="00F557FF" w:rsidRDefault="008046E8" w:rsidP="00F557FF">
      <w:pPr>
        <w:spacing w:line="360" w:lineRule="auto"/>
        <w:ind w:firstLineChars="200" w:firstLine="420"/>
        <w:rPr>
          <w:color w:val="000000"/>
          <w:sz w:val="24"/>
        </w:rPr>
      </w:pPr>
      <w:r w:rsidRPr="008046E8">
        <w:rPr>
          <w:rFonts w:hint="eastAsia"/>
          <w:szCs w:val="21"/>
          <w:lang/>
        </w:rPr>
        <w:t>中欧恒利三年定期开放混合型证券投资基金</w:t>
      </w:r>
      <w:r w:rsidR="00014D0C">
        <w:rPr>
          <w:rFonts w:hint="eastAsia"/>
          <w:szCs w:val="21"/>
          <w:lang/>
        </w:rPr>
        <w:t>（以下简称“本基金”）</w:t>
      </w:r>
      <w:r w:rsidR="0058121C" w:rsidRPr="0058121C">
        <w:rPr>
          <w:rFonts w:hint="eastAsia"/>
          <w:szCs w:val="21"/>
          <w:lang/>
        </w:rPr>
        <w:t>于</w:t>
      </w:r>
      <w:r w:rsidR="0058121C" w:rsidRPr="0058121C">
        <w:rPr>
          <w:rFonts w:hint="eastAsia"/>
          <w:szCs w:val="21"/>
          <w:lang/>
        </w:rPr>
        <w:t>20</w:t>
      </w:r>
      <w:r w:rsidR="0058121C">
        <w:rPr>
          <w:rFonts w:hint="eastAsia"/>
          <w:szCs w:val="21"/>
          <w:lang/>
        </w:rPr>
        <w:t>1</w:t>
      </w:r>
      <w:r>
        <w:rPr>
          <w:rFonts w:hint="eastAsia"/>
          <w:szCs w:val="21"/>
          <w:lang/>
        </w:rPr>
        <w:t>7</w:t>
      </w:r>
      <w:r w:rsidR="0058121C" w:rsidRPr="0058121C">
        <w:rPr>
          <w:rFonts w:hint="eastAsia"/>
          <w:szCs w:val="21"/>
          <w:lang/>
        </w:rPr>
        <w:t>年</w:t>
      </w:r>
      <w:r>
        <w:rPr>
          <w:rFonts w:hint="eastAsia"/>
          <w:szCs w:val="21"/>
          <w:lang/>
        </w:rPr>
        <w:t>11</w:t>
      </w:r>
      <w:r w:rsidR="0058121C" w:rsidRPr="0058121C">
        <w:rPr>
          <w:rFonts w:hint="eastAsia"/>
          <w:szCs w:val="21"/>
          <w:lang/>
        </w:rPr>
        <w:t>月</w:t>
      </w:r>
      <w:r>
        <w:rPr>
          <w:rFonts w:hint="eastAsia"/>
          <w:szCs w:val="21"/>
          <w:lang/>
        </w:rPr>
        <w:t>1</w:t>
      </w:r>
      <w:r w:rsidR="0058121C" w:rsidRPr="0058121C">
        <w:rPr>
          <w:rFonts w:hint="eastAsia"/>
          <w:szCs w:val="21"/>
          <w:lang/>
        </w:rPr>
        <w:t>日成立，</w:t>
      </w:r>
      <w:r w:rsidR="009E51EF">
        <w:rPr>
          <w:rFonts w:hint="eastAsia"/>
          <w:szCs w:val="21"/>
          <w:lang/>
        </w:rPr>
        <w:t>根据</w:t>
      </w:r>
      <w:r w:rsidRPr="008046E8">
        <w:rPr>
          <w:rFonts w:hint="eastAsia"/>
          <w:szCs w:val="21"/>
          <w:lang/>
        </w:rPr>
        <w:t>《中欧恒利三年定期开放混合型证券投资基金基金合同》和《中欧恒利三年定期开放混合型证券投资基金招募说明书》的相关规定</w:t>
      </w:r>
      <w:r w:rsidR="0058121C" w:rsidRPr="0058121C">
        <w:rPr>
          <w:rFonts w:hint="eastAsia"/>
          <w:szCs w:val="21"/>
          <w:lang/>
        </w:rPr>
        <w:t>，</w:t>
      </w:r>
      <w:r w:rsidRPr="008046E8">
        <w:rPr>
          <w:rFonts w:hint="eastAsia"/>
          <w:szCs w:val="21"/>
          <w:lang/>
        </w:rPr>
        <w:t>本基金每</w:t>
      </w:r>
      <w:r w:rsidRPr="008046E8">
        <w:rPr>
          <w:rFonts w:hint="eastAsia"/>
          <w:szCs w:val="21"/>
          <w:lang/>
        </w:rPr>
        <w:t>3</w:t>
      </w:r>
      <w:r w:rsidRPr="008046E8">
        <w:rPr>
          <w:rFonts w:hint="eastAsia"/>
          <w:szCs w:val="21"/>
          <w:lang/>
        </w:rPr>
        <w:t>年开放一次，每个开放期原则上不少于</w:t>
      </w:r>
      <w:r w:rsidRPr="008046E8">
        <w:rPr>
          <w:rFonts w:hint="eastAsia"/>
          <w:szCs w:val="21"/>
          <w:lang/>
        </w:rPr>
        <w:t>5</w:t>
      </w:r>
      <w:r w:rsidRPr="008046E8">
        <w:rPr>
          <w:rFonts w:hint="eastAsia"/>
          <w:szCs w:val="21"/>
          <w:lang/>
        </w:rPr>
        <w:t>个工作日且最长不超过</w:t>
      </w:r>
      <w:r w:rsidRPr="008046E8">
        <w:rPr>
          <w:rFonts w:hint="eastAsia"/>
          <w:szCs w:val="21"/>
          <w:lang/>
        </w:rPr>
        <w:t>20</w:t>
      </w:r>
      <w:r w:rsidRPr="008046E8">
        <w:rPr>
          <w:rFonts w:hint="eastAsia"/>
          <w:szCs w:val="21"/>
          <w:lang/>
        </w:rPr>
        <w:t>个工作日。</w:t>
      </w:r>
      <w:r w:rsidR="00EF5D48">
        <w:rPr>
          <w:rFonts w:hint="eastAsia"/>
          <w:szCs w:val="21"/>
          <w:lang/>
        </w:rPr>
        <w:t>上一</w:t>
      </w:r>
      <w:r w:rsidR="0058121C" w:rsidRPr="00EF5D48">
        <w:rPr>
          <w:rFonts w:hint="eastAsia"/>
          <w:szCs w:val="21"/>
          <w:lang/>
        </w:rPr>
        <w:t>封闭期自</w:t>
      </w:r>
      <w:r w:rsidR="00EF5D48" w:rsidRPr="00EF5D48">
        <w:rPr>
          <w:rFonts w:hint="eastAsia"/>
          <w:szCs w:val="21"/>
          <w:lang/>
        </w:rPr>
        <w:t>20</w:t>
      </w:r>
      <w:r w:rsidR="00EF5D48" w:rsidRPr="00EF5D48">
        <w:rPr>
          <w:szCs w:val="21"/>
          <w:lang/>
        </w:rPr>
        <w:t>20</w:t>
      </w:r>
      <w:r w:rsidR="0058121C" w:rsidRPr="00EF5D48">
        <w:rPr>
          <w:rFonts w:hint="eastAsia"/>
          <w:szCs w:val="21"/>
          <w:lang/>
        </w:rPr>
        <w:t>年</w:t>
      </w:r>
      <w:r w:rsidRPr="00EF5D48">
        <w:rPr>
          <w:rFonts w:hint="eastAsia"/>
          <w:szCs w:val="21"/>
          <w:lang/>
        </w:rPr>
        <w:t>11</w:t>
      </w:r>
      <w:r w:rsidR="0058121C" w:rsidRPr="00EF5D48">
        <w:rPr>
          <w:rFonts w:hint="eastAsia"/>
          <w:szCs w:val="21"/>
          <w:lang/>
        </w:rPr>
        <w:t>月</w:t>
      </w:r>
      <w:r w:rsidR="00EF5D48">
        <w:rPr>
          <w:szCs w:val="21"/>
          <w:lang/>
        </w:rPr>
        <w:t>2</w:t>
      </w:r>
      <w:r w:rsidR="005315D2">
        <w:rPr>
          <w:szCs w:val="21"/>
          <w:lang/>
        </w:rPr>
        <w:t>8</w:t>
      </w:r>
      <w:r w:rsidR="0058121C" w:rsidRPr="00EF5D48">
        <w:rPr>
          <w:rFonts w:hint="eastAsia"/>
          <w:szCs w:val="21"/>
          <w:lang/>
        </w:rPr>
        <w:t>日起至</w:t>
      </w:r>
      <w:r w:rsidR="0058121C" w:rsidRPr="00EF5D48">
        <w:rPr>
          <w:rFonts w:hint="eastAsia"/>
          <w:szCs w:val="21"/>
          <w:lang/>
        </w:rPr>
        <w:t>20</w:t>
      </w:r>
      <w:r w:rsidR="00EF5D48" w:rsidRPr="00EF5D48">
        <w:rPr>
          <w:rFonts w:hint="eastAsia"/>
          <w:szCs w:val="21"/>
          <w:lang/>
        </w:rPr>
        <w:t>2</w:t>
      </w:r>
      <w:r w:rsidR="00EF5D48" w:rsidRPr="00EF5D48">
        <w:rPr>
          <w:szCs w:val="21"/>
          <w:lang/>
        </w:rPr>
        <w:t>3</w:t>
      </w:r>
      <w:r w:rsidR="0058121C" w:rsidRPr="00EF5D48">
        <w:rPr>
          <w:rFonts w:hint="eastAsia"/>
          <w:szCs w:val="21"/>
          <w:lang/>
        </w:rPr>
        <w:t>年</w:t>
      </w:r>
      <w:r w:rsidR="005315D2" w:rsidRPr="00EF5D48">
        <w:rPr>
          <w:rFonts w:hint="eastAsia"/>
          <w:szCs w:val="21"/>
          <w:lang/>
        </w:rPr>
        <w:t>1</w:t>
      </w:r>
      <w:r w:rsidR="005315D2">
        <w:rPr>
          <w:szCs w:val="21"/>
          <w:lang/>
        </w:rPr>
        <w:t>0</w:t>
      </w:r>
      <w:r w:rsidR="0058121C" w:rsidRPr="00EF5D48">
        <w:rPr>
          <w:rFonts w:hint="eastAsia"/>
          <w:szCs w:val="21"/>
          <w:lang/>
        </w:rPr>
        <w:t>月</w:t>
      </w:r>
      <w:r w:rsidR="005315D2">
        <w:rPr>
          <w:rFonts w:hint="eastAsia"/>
          <w:szCs w:val="21"/>
          <w:lang/>
        </w:rPr>
        <w:t>3</w:t>
      </w:r>
      <w:r w:rsidR="00EF5D48">
        <w:rPr>
          <w:szCs w:val="21"/>
          <w:lang/>
        </w:rPr>
        <w:t>1</w:t>
      </w:r>
      <w:r w:rsidR="0058121C" w:rsidRPr="00EF5D48">
        <w:rPr>
          <w:rFonts w:hint="eastAsia"/>
          <w:szCs w:val="21"/>
          <w:lang/>
        </w:rPr>
        <w:t>日止。</w:t>
      </w:r>
      <w:r w:rsidR="0058121C" w:rsidRPr="0058121C">
        <w:rPr>
          <w:rFonts w:hint="eastAsia"/>
          <w:szCs w:val="21"/>
          <w:lang/>
        </w:rPr>
        <w:t>自</w:t>
      </w:r>
      <w:r w:rsidR="005E7F7B">
        <w:rPr>
          <w:rFonts w:hint="eastAsia"/>
          <w:szCs w:val="21"/>
          <w:lang/>
        </w:rPr>
        <w:t>202</w:t>
      </w:r>
      <w:r w:rsidR="005E7F7B">
        <w:rPr>
          <w:szCs w:val="21"/>
          <w:lang/>
        </w:rPr>
        <w:t>3</w:t>
      </w:r>
      <w:r w:rsidR="0058121C" w:rsidRPr="0058121C">
        <w:rPr>
          <w:rFonts w:hint="eastAsia"/>
          <w:szCs w:val="21"/>
          <w:lang/>
        </w:rPr>
        <w:t>年</w:t>
      </w:r>
      <w:r>
        <w:rPr>
          <w:rFonts w:hint="eastAsia"/>
          <w:szCs w:val="21"/>
          <w:lang/>
        </w:rPr>
        <w:t>11</w:t>
      </w:r>
      <w:r w:rsidR="0058121C" w:rsidRPr="0058121C">
        <w:rPr>
          <w:rFonts w:hint="eastAsia"/>
          <w:szCs w:val="21"/>
          <w:lang/>
        </w:rPr>
        <w:t>月</w:t>
      </w:r>
      <w:r w:rsidR="005E7F7B">
        <w:rPr>
          <w:szCs w:val="21"/>
          <w:lang/>
        </w:rPr>
        <w:t>1</w:t>
      </w:r>
      <w:r w:rsidR="0058121C" w:rsidRPr="0058121C">
        <w:rPr>
          <w:rFonts w:hint="eastAsia"/>
          <w:szCs w:val="21"/>
          <w:lang/>
        </w:rPr>
        <w:t>日</w:t>
      </w:r>
      <w:r w:rsidR="005E7F7B" w:rsidRPr="005E7F7B">
        <w:rPr>
          <w:rFonts w:hint="eastAsia"/>
          <w:szCs w:val="21"/>
          <w:lang/>
        </w:rPr>
        <w:t>（含当日）</w:t>
      </w:r>
      <w:r w:rsidR="0058121C" w:rsidRPr="0058121C">
        <w:rPr>
          <w:rFonts w:hint="eastAsia"/>
          <w:szCs w:val="21"/>
          <w:lang/>
        </w:rPr>
        <w:t>起，本基金</w:t>
      </w:r>
      <w:r w:rsidR="009E51EF">
        <w:rPr>
          <w:rFonts w:hint="eastAsia"/>
          <w:szCs w:val="21"/>
          <w:lang/>
        </w:rPr>
        <w:t>开放</w:t>
      </w:r>
      <w:r w:rsidR="0058121C" w:rsidRPr="0058121C">
        <w:rPr>
          <w:rFonts w:hint="eastAsia"/>
          <w:szCs w:val="21"/>
          <w:lang/>
        </w:rPr>
        <w:t>申购</w:t>
      </w:r>
      <w:r w:rsidR="00014D0C">
        <w:rPr>
          <w:rFonts w:hint="eastAsia"/>
          <w:szCs w:val="21"/>
          <w:lang/>
        </w:rPr>
        <w:t>与</w:t>
      </w:r>
      <w:r w:rsidR="0058121C" w:rsidRPr="0058121C">
        <w:rPr>
          <w:rFonts w:hint="eastAsia"/>
          <w:szCs w:val="21"/>
          <w:lang/>
        </w:rPr>
        <w:t>赎回</w:t>
      </w:r>
      <w:r w:rsidR="00014D0C">
        <w:rPr>
          <w:rFonts w:hint="eastAsia"/>
          <w:szCs w:val="21"/>
          <w:lang/>
        </w:rPr>
        <w:t>、转换</w:t>
      </w:r>
      <w:r w:rsidR="0058121C" w:rsidRPr="0058121C">
        <w:rPr>
          <w:rFonts w:hint="eastAsia"/>
          <w:szCs w:val="21"/>
          <w:lang/>
        </w:rPr>
        <w:t>业务</w:t>
      </w:r>
      <w:r w:rsidR="009651D7">
        <w:rPr>
          <w:rFonts w:hint="eastAsia"/>
          <w:szCs w:val="21"/>
          <w:lang/>
        </w:rPr>
        <w:t>，经</w:t>
      </w:r>
      <w:r w:rsidR="009651D7">
        <w:rPr>
          <w:szCs w:val="21"/>
          <w:lang/>
        </w:rPr>
        <w:t>基金管理人研究决定，本次开放期为</w:t>
      </w:r>
      <w:r w:rsidR="009651D7">
        <w:rPr>
          <w:rFonts w:hint="eastAsia"/>
          <w:szCs w:val="21"/>
          <w:lang/>
        </w:rPr>
        <w:t>20</w:t>
      </w:r>
      <w:r w:rsidR="009651D7">
        <w:rPr>
          <w:rFonts w:hint="eastAsia"/>
          <w:szCs w:val="21"/>
          <w:lang/>
        </w:rPr>
        <w:t>个</w:t>
      </w:r>
      <w:r w:rsidR="009651D7">
        <w:rPr>
          <w:szCs w:val="21"/>
          <w:lang/>
        </w:rPr>
        <w:t>工作日，</w:t>
      </w:r>
      <w:r w:rsidR="009651D7" w:rsidRPr="000779A6">
        <w:rPr>
          <w:rFonts w:hint="eastAsia"/>
          <w:szCs w:val="21"/>
          <w:lang/>
        </w:rPr>
        <w:t>即</w:t>
      </w:r>
      <w:r w:rsidR="005E7F7B">
        <w:rPr>
          <w:szCs w:val="21"/>
          <w:lang/>
        </w:rPr>
        <w:t>2023</w:t>
      </w:r>
      <w:r w:rsidR="009651D7" w:rsidRPr="000779A6">
        <w:rPr>
          <w:rFonts w:hint="eastAsia"/>
          <w:szCs w:val="21"/>
          <w:lang/>
        </w:rPr>
        <w:t>年</w:t>
      </w:r>
      <w:r w:rsidR="009651D7" w:rsidRPr="000779A6">
        <w:rPr>
          <w:szCs w:val="21"/>
          <w:lang/>
        </w:rPr>
        <w:t>11</w:t>
      </w:r>
      <w:r w:rsidR="009651D7" w:rsidRPr="000779A6">
        <w:rPr>
          <w:rFonts w:hint="eastAsia"/>
          <w:szCs w:val="21"/>
          <w:lang/>
        </w:rPr>
        <w:t>月</w:t>
      </w:r>
      <w:r w:rsidR="005E7F7B">
        <w:rPr>
          <w:szCs w:val="21"/>
          <w:lang/>
        </w:rPr>
        <w:t>1</w:t>
      </w:r>
      <w:r w:rsidR="009651D7" w:rsidRPr="000779A6">
        <w:rPr>
          <w:rFonts w:hint="eastAsia"/>
          <w:szCs w:val="21"/>
          <w:lang/>
        </w:rPr>
        <w:t>日</w:t>
      </w:r>
      <w:r w:rsidR="005E7F7B" w:rsidRPr="005E7F7B">
        <w:rPr>
          <w:rFonts w:hint="eastAsia"/>
          <w:szCs w:val="21"/>
          <w:lang/>
        </w:rPr>
        <w:t>（含）</w:t>
      </w:r>
      <w:r w:rsidR="009651D7" w:rsidRPr="000779A6">
        <w:rPr>
          <w:rFonts w:hint="eastAsia"/>
          <w:szCs w:val="21"/>
          <w:lang/>
        </w:rPr>
        <w:t>至</w:t>
      </w:r>
      <w:r w:rsidR="005E7F7B">
        <w:rPr>
          <w:szCs w:val="21"/>
          <w:lang/>
        </w:rPr>
        <w:t>2023</w:t>
      </w:r>
      <w:r w:rsidR="009651D7" w:rsidRPr="000779A6">
        <w:rPr>
          <w:rFonts w:hint="eastAsia"/>
          <w:szCs w:val="21"/>
          <w:lang/>
        </w:rPr>
        <w:t>年</w:t>
      </w:r>
      <w:r w:rsidR="009651D7" w:rsidRPr="000779A6">
        <w:rPr>
          <w:szCs w:val="21"/>
          <w:lang/>
        </w:rPr>
        <w:t>11</w:t>
      </w:r>
      <w:r w:rsidR="009651D7" w:rsidRPr="000779A6">
        <w:rPr>
          <w:rFonts w:hint="eastAsia"/>
          <w:szCs w:val="21"/>
          <w:lang/>
        </w:rPr>
        <w:t>月</w:t>
      </w:r>
      <w:r w:rsidR="005E7F7B">
        <w:rPr>
          <w:szCs w:val="21"/>
          <w:lang/>
        </w:rPr>
        <w:t>28</w:t>
      </w:r>
      <w:r w:rsidR="009651D7" w:rsidRPr="000779A6">
        <w:rPr>
          <w:rFonts w:hint="eastAsia"/>
          <w:szCs w:val="21"/>
          <w:lang/>
        </w:rPr>
        <w:t>日</w:t>
      </w:r>
      <w:r w:rsidR="005E7F7B" w:rsidRPr="005E7F7B">
        <w:rPr>
          <w:rFonts w:hint="eastAsia"/>
          <w:szCs w:val="21"/>
          <w:lang/>
        </w:rPr>
        <w:t>（含）</w:t>
      </w:r>
      <w:r w:rsidR="009651D7" w:rsidRPr="000779A6">
        <w:rPr>
          <w:rFonts w:hint="eastAsia"/>
          <w:szCs w:val="21"/>
          <w:lang/>
        </w:rPr>
        <w:t>可办理本基金申购、赎回及转换业务；自开放期的下一日即</w:t>
      </w:r>
      <w:r w:rsidR="005E7F7B">
        <w:rPr>
          <w:szCs w:val="21"/>
          <w:lang/>
        </w:rPr>
        <w:t>2023</w:t>
      </w:r>
      <w:r w:rsidR="009651D7" w:rsidRPr="000779A6">
        <w:rPr>
          <w:rFonts w:hint="eastAsia"/>
          <w:szCs w:val="21"/>
          <w:lang/>
        </w:rPr>
        <w:t>年</w:t>
      </w:r>
      <w:r w:rsidR="009651D7" w:rsidRPr="000779A6">
        <w:rPr>
          <w:szCs w:val="21"/>
          <w:lang/>
        </w:rPr>
        <w:t>11</w:t>
      </w:r>
      <w:r w:rsidR="009651D7" w:rsidRPr="000779A6">
        <w:rPr>
          <w:rFonts w:hint="eastAsia"/>
          <w:szCs w:val="21"/>
          <w:lang/>
        </w:rPr>
        <w:t>月</w:t>
      </w:r>
      <w:r w:rsidR="005E7F7B">
        <w:rPr>
          <w:szCs w:val="21"/>
          <w:lang/>
        </w:rPr>
        <w:t>29</w:t>
      </w:r>
      <w:r w:rsidR="009651D7" w:rsidRPr="000779A6">
        <w:rPr>
          <w:rFonts w:hint="eastAsia"/>
          <w:szCs w:val="21"/>
          <w:lang/>
        </w:rPr>
        <w:t>日（含）起</w:t>
      </w:r>
      <w:r w:rsidR="000779A6">
        <w:rPr>
          <w:rFonts w:hint="eastAsia"/>
          <w:szCs w:val="21"/>
          <w:lang/>
        </w:rPr>
        <w:t>，</w:t>
      </w:r>
      <w:r w:rsidR="009651D7">
        <w:rPr>
          <w:rFonts w:hint="eastAsia"/>
          <w:szCs w:val="21"/>
          <w:lang/>
        </w:rPr>
        <w:t>本基金</w:t>
      </w:r>
      <w:r w:rsidR="009651D7">
        <w:rPr>
          <w:szCs w:val="21"/>
          <w:lang/>
        </w:rPr>
        <w:t>将进入下一个封闭期，</w:t>
      </w:r>
      <w:r w:rsidR="009651D7" w:rsidRPr="000779A6">
        <w:rPr>
          <w:rFonts w:hint="eastAsia"/>
          <w:szCs w:val="21"/>
          <w:lang/>
        </w:rPr>
        <w:t>不再办理本基金的申购、赎回及转换业务</w:t>
      </w:r>
      <w:r w:rsidR="0058121C" w:rsidRPr="0058121C">
        <w:rPr>
          <w:rFonts w:hint="eastAsia"/>
          <w:szCs w:val="21"/>
          <w:lang/>
        </w:rPr>
        <w:t>。</w:t>
      </w:r>
      <w:r w:rsidR="000779A6">
        <w:rPr>
          <w:rFonts w:hint="eastAsia"/>
          <w:szCs w:val="21"/>
        </w:rPr>
        <w:t>特此</w:t>
      </w:r>
      <w:r w:rsidR="009651D7">
        <w:rPr>
          <w:rFonts w:hint="eastAsia"/>
          <w:szCs w:val="21"/>
        </w:rPr>
        <w:t>提醒</w:t>
      </w:r>
      <w:r w:rsidR="009651D7">
        <w:rPr>
          <w:szCs w:val="21"/>
        </w:rPr>
        <w:t>各位投资者</w:t>
      </w:r>
      <w:r w:rsidR="000779A6">
        <w:rPr>
          <w:rFonts w:hint="eastAsia"/>
          <w:szCs w:val="21"/>
        </w:rPr>
        <w:t>关注</w:t>
      </w:r>
      <w:r w:rsidR="009651D7">
        <w:rPr>
          <w:rFonts w:hint="eastAsia"/>
          <w:szCs w:val="21"/>
        </w:rPr>
        <w:t>本</w:t>
      </w:r>
      <w:r w:rsidR="009651D7">
        <w:rPr>
          <w:szCs w:val="21"/>
        </w:rPr>
        <w:t>基金</w:t>
      </w:r>
      <w:r w:rsidR="000779A6">
        <w:rPr>
          <w:rFonts w:hint="eastAsia"/>
          <w:szCs w:val="21"/>
        </w:rPr>
        <w:t>的</w:t>
      </w:r>
      <w:r w:rsidR="000779A6">
        <w:rPr>
          <w:szCs w:val="21"/>
        </w:rPr>
        <w:t>相关</w:t>
      </w:r>
      <w:r w:rsidR="009651D7">
        <w:rPr>
          <w:szCs w:val="21"/>
        </w:rPr>
        <w:t>公告，注意做好申购、赎回安排。</w:t>
      </w:r>
    </w:p>
    <w:p w:rsidR="009651D7" w:rsidRPr="009651D7" w:rsidRDefault="009651D7" w:rsidP="009651D7">
      <w:pPr>
        <w:spacing w:line="360" w:lineRule="auto"/>
        <w:ind w:firstLineChars="200" w:firstLine="420"/>
        <w:rPr>
          <w:szCs w:val="21"/>
          <w:lang/>
        </w:rPr>
      </w:pPr>
      <w:r w:rsidRPr="009651D7">
        <w:rPr>
          <w:rFonts w:hint="eastAsia"/>
          <w:szCs w:val="21"/>
          <w:lang/>
        </w:rPr>
        <w:t>投资者欲了解本基金详细情况，请认真阅读本公司网站上刊登的《招募说明书》，亦可登陆本公司网站（</w:t>
      </w:r>
      <w:r w:rsidRPr="009651D7">
        <w:rPr>
          <w:rFonts w:hint="eastAsia"/>
          <w:szCs w:val="21"/>
          <w:lang/>
        </w:rPr>
        <w:t>www.zofund.com</w:t>
      </w:r>
      <w:r w:rsidRPr="009651D7">
        <w:rPr>
          <w:rFonts w:hint="eastAsia"/>
          <w:szCs w:val="21"/>
          <w:lang/>
        </w:rPr>
        <w:t>）查询或者拨打本公司的客户服务电话（</w:t>
      </w:r>
      <w:r w:rsidRPr="009651D7">
        <w:rPr>
          <w:rFonts w:hint="eastAsia"/>
          <w:szCs w:val="21"/>
          <w:lang/>
        </w:rPr>
        <w:t>400</w:t>
      </w:r>
      <w:r w:rsidRPr="009651D7">
        <w:rPr>
          <w:szCs w:val="21"/>
          <w:lang/>
        </w:rPr>
        <w:t>-</w:t>
      </w:r>
      <w:r w:rsidRPr="009651D7">
        <w:rPr>
          <w:rFonts w:hint="eastAsia"/>
          <w:szCs w:val="21"/>
          <w:lang/>
        </w:rPr>
        <w:t>7009700</w:t>
      </w:r>
      <w:r w:rsidRPr="009651D7">
        <w:rPr>
          <w:rFonts w:hint="eastAsia"/>
          <w:szCs w:val="21"/>
          <w:lang/>
        </w:rPr>
        <w:t>）垂询相关事宜。</w:t>
      </w:r>
    </w:p>
    <w:p w:rsidR="00F557FF" w:rsidRDefault="00F557FF" w:rsidP="00EF075B">
      <w:pPr>
        <w:spacing w:line="360" w:lineRule="auto"/>
        <w:ind w:firstLineChars="200" w:firstLine="420"/>
        <w:rPr>
          <w:szCs w:val="21"/>
          <w:lang/>
        </w:rPr>
      </w:pPr>
    </w:p>
    <w:p w:rsidR="00F6538F" w:rsidRDefault="00A13F14" w:rsidP="00F557FF">
      <w:pPr>
        <w:spacing w:line="360" w:lineRule="auto"/>
        <w:ind w:firstLineChars="200" w:firstLine="420"/>
        <w:rPr>
          <w:szCs w:val="21"/>
          <w:lang/>
        </w:rPr>
      </w:pPr>
      <w:r>
        <w:rPr>
          <w:rFonts w:hint="eastAsia"/>
          <w:szCs w:val="21"/>
          <w:lang/>
        </w:rPr>
        <w:t>特此</w:t>
      </w:r>
      <w:r w:rsidR="0058121C">
        <w:rPr>
          <w:rFonts w:hint="eastAsia"/>
          <w:szCs w:val="21"/>
          <w:lang/>
        </w:rPr>
        <w:t>公告</w:t>
      </w:r>
      <w:r>
        <w:rPr>
          <w:rFonts w:hint="eastAsia"/>
          <w:szCs w:val="21"/>
          <w:lang/>
        </w:rPr>
        <w:t>。</w:t>
      </w:r>
    </w:p>
    <w:p w:rsidR="00F6538F" w:rsidRDefault="00F6538F" w:rsidP="00EF075B">
      <w:pPr>
        <w:spacing w:line="360" w:lineRule="auto"/>
        <w:ind w:firstLineChars="200" w:firstLine="420"/>
        <w:rPr>
          <w:szCs w:val="21"/>
          <w:lang/>
        </w:rPr>
      </w:pPr>
    </w:p>
    <w:p w:rsidR="00F6538F" w:rsidRPr="00467AB6" w:rsidRDefault="00F6538F" w:rsidP="00EF075B">
      <w:pPr>
        <w:spacing w:line="360" w:lineRule="auto"/>
        <w:ind w:firstLineChars="200" w:firstLine="420"/>
        <w:rPr>
          <w:szCs w:val="21"/>
          <w:lang/>
        </w:rPr>
      </w:pPr>
    </w:p>
    <w:p w:rsidR="00F6538F" w:rsidRDefault="00F6538F" w:rsidP="00EF075B">
      <w:pPr>
        <w:spacing w:line="360" w:lineRule="auto"/>
        <w:ind w:firstLineChars="200" w:firstLine="420"/>
        <w:jc w:val="right"/>
        <w:rPr>
          <w:szCs w:val="21"/>
          <w:lang/>
        </w:rPr>
      </w:pPr>
      <w:r>
        <w:rPr>
          <w:rFonts w:hint="eastAsia"/>
          <w:szCs w:val="21"/>
          <w:lang/>
        </w:rPr>
        <w:t>中欧基金管理有限公司</w:t>
      </w:r>
    </w:p>
    <w:p w:rsidR="0058121C" w:rsidRPr="00EF075B" w:rsidRDefault="0058121C" w:rsidP="0058121C">
      <w:pPr>
        <w:spacing w:line="360" w:lineRule="auto"/>
        <w:ind w:firstLineChars="200" w:firstLine="420"/>
        <w:jc w:val="right"/>
        <w:rPr>
          <w:szCs w:val="21"/>
          <w:lang/>
        </w:rPr>
      </w:pPr>
      <w:r>
        <w:rPr>
          <w:rFonts w:hint="eastAsia"/>
          <w:szCs w:val="21"/>
          <w:lang/>
        </w:rPr>
        <w:t>20</w:t>
      </w:r>
      <w:r w:rsidR="005E7F7B">
        <w:rPr>
          <w:rFonts w:hint="eastAsia"/>
          <w:szCs w:val="21"/>
          <w:lang/>
        </w:rPr>
        <w:t>2</w:t>
      </w:r>
      <w:r w:rsidR="005E7F7B">
        <w:rPr>
          <w:szCs w:val="21"/>
          <w:lang/>
        </w:rPr>
        <w:t>3</w:t>
      </w:r>
      <w:r>
        <w:rPr>
          <w:rFonts w:hint="eastAsia"/>
          <w:szCs w:val="21"/>
          <w:lang/>
        </w:rPr>
        <w:t>年</w:t>
      </w:r>
      <w:r w:rsidR="008046E8">
        <w:rPr>
          <w:rFonts w:hint="eastAsia"/>
          <w:szCs w:val="21"/>
          <w:lang/>
        </w:rPr>
        <w:t>1</w:t>
      </w:r>
      <w:r w:rsidR="0090437C">
        <w:rPr>
          <w:rFonts w:hint="eastAsia"/>
          <w:szCs w:val="21"/>
          <w:lang/>
        </w:rPr>
        <w:t>1</w:t>
      </w:r>
      <w:r>
        <w:rPr>
          <w:rFonts w:hint="eastAsia"/>
          <w:szCs w:val="21"/>
          <w:lang/>
        </w:rPr>
        <w:t>月</w:t>
      </w:r>
      <w:r w:rsidR="005E7F7B">
        <w:rPr>
          <w:rFonts w:hint="eastAsia"/>
          <w:szCs w:val="21"/>
          <w:lang/>
        </w:rPr>
        <w:t>2</w:t>
      </w:r>
      <w:r w:rsidR="005E7F7B">
        <w:rPr>
          <w:szCs w:val="21"/>
          <w:lang/>
        </w:rPr>
        <w:t>4</w:t>
      </w:r>
      <w:r w:rsidR="00F6538F">
        <w:rPr>
          <w:rFonts w:hint="eastAsia"/>
          <w:szCs w:val="21"/>
          <w:lang/>
        </w:rPr>
        <w:t>日</w:t>
      </w:r>
    </w:p>
    <w:sectPr w:rsidR="0058121C" w:rsidRPr="00EF075B" w:rsidSect="00CD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B5" w:rsidRDefault="002956B5" w:rsidP="00EF075B">
      <w:r>
        <w:separator/>
      </w:r>
    </w:p>
  </w:endnote>
  <w:endnote w:type="continuationSeparator" w:id="0">
    <w:p w:rsidR="002956B5" w:rsidRDefault="002956B5" w:rsidP="00EF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B5" w:rsidRDefault="002956B5" w:rsidP="00EF075B">
      <w:r>
        <w:separator/>
      </w:r>
    </w:p>
  </w:footnote>
  <w:footnote w:type="continuationSeparator" w:id="0">
    <w:p w:rsidR="002956B5" w:rsidRDefault="002956B5" w:rsidP="00EF0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F14"/>
    <w:rsid w:val="00014D0C"/>
    <w:rsid w:val="00027E7B"/>
    <w:rsid w:val="000767AB"/>
    <w:rsid w:val="00076FAA"/>
    <w:rsid w:val="000779A6"/>
    <w:rsid w:val="00090A34"/>
    <w:rsid w:val="00096A73"/>
    <w:rsid w:val="000D3EAF"/>
    <w:rsid w:val="00143AB1"/>
    <w:rsid w:val="00144A17"/>
    <w:rsid w:val="00156152"/>
    <w:rsid w:val="0018470A"/>
    <w:rsid w:val="00190EAE"/>
    <w:rsid w:val="00193680"/>
    <w:rsid w:val="001E4EBB"/>
    <w:rsid w:val="0020335F"/>
    <w:rsid w:val="002434A7"/>
    <w:rsid w:val="00244A71"/>
    <w:rsid w:val="002675AC"/>
    <w:rsid w:val="002956B5"/>
    <w:rsid w:val="002A18B0"/>
    <w:rsid w:val="002C73E7"/>
    <w:rsid w:val="002F6E2D"/>
    <w:rsid w:val="00320A28"/>
    <w:rsid w:val="00335AEE"/>
    <w:rsid w:val="003760E4"/>
    <w:rsid w:val="00395E92"/>
    <w:rsid w:val="003C138B"/>
    <w:rsid w:val="003C4591"/>
    <w:rsid w:val="003C6034"/>
    <w:rsid w:val="003D7500"/>
    <w:rsid w:val="0040495D"/>
    <w:rsid w:val="00416913"/>
    <w:rsid w:val="004456AF"/>
    <w:rsid w:val="004562BC"/>
    <w:rsid w:val="00467AB6"/>
    <w:rsid w:val="00475C1F"/>
    <w:rsid w:val="00491649"/>
    <w:rsid w:val="004A57C3"/>
    <w:rsid w:val="004C4341"/>
    <w:rsid w:val="004C6FE4"/>
    <w:rsid w:val="005315D2"/>
    <w:rsid w:val="00537ACB"/>
    <w:rsid w:val="005566AF"/>
    <w:rsid w:val="00563816"/>
    <w:rsid w:val="00564722"/>
    <w:rsid w:val="0058121C"/>
    <w:rsid w:val="00583934"/>
    <w:rsid w:val="005A226C"/>
    <w:rsid w:val="005C575D"/>
    <w:rsid w:val="005E0EB0"/>
    <w:rsid w:val="005E7F7B"/>
    <w:rsid w:val="005F6B96"/>
    <w:rsid w:val="00624503"/>
    <w:rsid w:val="006509FC"/>
    <w:rsid w:val="00651C44"/>
    <w:rsid w:val="006876B0"/>
    <w:rsid w:val="00695B49"/>
    <w:rsid w:val="006B6340"/>
    <w:rsid w:val="006C4C7B"/>
    <w:rsid w:val="006C56D1"/>
    <w:rsid w:val="006D627A"/>
    <w:rsid w:val="00706040"/>
    <w:rsid w:val="0071064B"/>
    <w:rsid w:val="00717A63"/>
    <w:rsid w:val="00735296"/>
    <w:rsid w:val="00746E14"/>
    <w:rsid w:val="00756B4A"/>
    <w:rsid w:val="00757ECC"/>
    <w:rsid w:val="007601EA"/>
    <w:rsid w:val="00764C01"/>
    <w:rsid w:val="00784F26"/>
    <w:rsid w:val="007A1168"/>
    <w:rsid w:val="007C1899"/>
    <w:rsid w:val="007C30D1"/>
    <w:rsid w:val="007E4277"/>
    <w:rsid w:val="008046E8"/>
    <w:rsid w:val="00810E0E"/>
    <w:rsid w:val="00820EDC"/>
    <w:rsid w:val="008313A4"/>
    <w:rsid w:val="0086063C"/>
    <w:rsid w:val="00867EC1"/>
    <w:rsid w:val="00892E4C"/>
    <w:rsid w:val="008D59F7"/>
    <w:rsid w:val="009032CA"/>
    <w:rsid w:val="0090437C"/>
    <w:rsid w:val="00913B72"/>
    <w:rsid w:val="0091460E"/>
    <w:rsid w:val="009159F3"/>
    <w:rsid w:val="00921503"/>
    <w:rsid w:val="009568DD"/>
    <w:rsid w:val="009651D7"/>
    <w:rsid w:val="00997674"/>
    <w:rsid w:val="009B20BB"/>
    <w:rsid w:val="009B2E87"/>
    <w:rsid w:val="009C5578"/>
    <w:rsid w:val="009D45D1"/>
    <w:rsid w:val="009E51EF"/>
    <w:rsid w:val="00A113F6"/>
    <w:rsid w:val="00A13F14"/>
    <w:rsid w:val="00A1545C"/>
    <w:rsid w:val="00A21D5C"/>
    <w:rsid w:val="00A33C10"/>
    <w:rsid w:val="00A55E23"/>
    <w:rsid w:val="00AA611E"/>
    <w:rsid w:val="00AD3747"/>
    <w:rsid w:val="00AF1362"/>
    <w:rsid w:val="00AF2F82"/>
    <w:rsid w:val="00B03FB4"/>
    <w:rsid w:val="00B078D4"/>
    <w:rsid w:val="00B53563"/>
    <w:rsid w:val="00B576D1"/>
    <w:rsid w:val="00B92DDA"/>
    <w:rsid w:val="00BB7C16"/>
    <w:rsid w:val="00C01E49"/>
    <w:rsid w:val="00C22DF2"/>
    <w:rsid w:val="00C31AAC"/>
    <w:rsid w:val="00C60A26"/>
    <w:rsid w:val="00C76577"/>
    <w:rsid w:val="00C84481"/>
    <w:rsid w:val="00CB0AA6"/>
    <w:rsid w:val="00CD56B6"/>
    <w:rsid w:val="00CF1DE5"/>
    <w:rsid w:val="00D0470A"/>
    <w:rsid w:val="00D05F12"/>
    <w:rsid w:val="00D329DF"/>
    <w:rsid w:val="00D47322"/>
    <w:rsid w:val="00D63BCC"/>
    <w:rsid w:val="00D752A6"/>
    <w:rsid w:val="00D80B71"/>
    <w:rsid w:val="00D84B44"/>
    <w:rsid w:val="00D8687A"/>
    <w:rsid w:val="00DC0585"/>
    <w:rsid w:val="00DD4366"/>
    <w:rsid w:val="00DE7F25"/>
    <w:rsid w:val="00E115A0"/>
    <w:rsid w:val="00E148F5"/>
    <w:rsid w:val="00E1614A"/>
    <w:rsid w:val="00E42AC3"/>
    <w:rsid w:val="00E46241"/>
    <w:rsid w:val="00E574B1"/>
    <w:rsid w:val="00E6403F"/>
    <w:rsid w:val="00E76851"/>
    <w:rsid w:val="00ED3944"/>
    <w:rsid w:val="00EF075B"/>
    <w:rsid w:val="00EF5D48"/>
    <w:rsid w:val="00F557FF"/>
    <w:rsid w:val="00F62544"/>
    <w:rsid w:val="00F6538F"/>
    <w:rsid w:val="00FA7D79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18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18B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58121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8121C"/>
  </w:style>
  <w:style w:type="character" w:styleId="a7">
    <w:name w:val="annotation reference"/>
    <w:basedOn w:val="a0"/>
    <w:uiPriority w:val="99"/>
    <w:semiHidden/>
    <w:unhideWhenUsed/>
    <w:rsid w:val="009E51EF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9E51EF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9E51EF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9E51EF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9E5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4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Yamei</dc:creator>
  <cp:keywords/>
  <dc:description/>
  <cp:lastModifiedBy>ZHONGM</cp:lastModifiedBy>
  <cp:revision>2</cp:revision>
  <dcterms:created xsi:type="dcterms:W3CDTF">2023-11-23T16:02:00Z</dcterms:created>
  <dcterms:modified xsi:type="dcterms:W3CDTF">2023-11-23T16:02:00Z</dcterms:modified>
</cp:coreProperties>
</file>