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CF" w:rsidRDefault="00E135CF" w:rsidP="00E135CF">
      <w:pPr>
        <w:widowControl/>
        <w:shd w:val="clear" w:color="auto" w:fill="FFFFFF"/>
        <w:spacing w:line="360" w:lineRule="auto"/>
        <w:jc w:val="center"/>
        <w:outlineLvl w:val="0"/>
        <w:rPr>
          <w:rFonts w:ascii="宋体" w:eastAsia="宋体" w:hAnsi="宋体" w:cs="宋体"/>
          <w:b/>
          <w:color w:val="1A1A1A"/>
          <w:kern w:val="36"/>
          <w:sz w:val="28"/>
          <w:szCs w:val="28"/>
        </w:rPr>
      </w:pPr>
      <w:bookmarkStart w:id="0" w:name="_GoBack"/>
      <w:r w:rsidRPr="00E135CF">
        <w:rPr>
          <w:rFonts w:ascii="宋体" w:eastAsia="宋体" w:hAnsi="宋体" w:cs="宋体" w:hint="eastAsia"/>
          <w:b/>
          <w:color w:val="1A1A1A"/>
          <w:kern w:val="36"/>
          <w:sz w:val="28"/>
          <w:szCs w:val="28"/>
        </w:rPr>
        <w:t>关于融通基金管理有限公司旗下部分基金增加平安银行股份有限公司行E通为销售机构并开通转换业务及参加费率优惠活动的公告</w:t>
      </w:r>
    </w:p>
    <w:bookmarkEnd w:id="0"/>
    <w:p w:rsidR="00E135CF" w:rsidRPr="00E135CF" w:rsidRDefault="00E135CF" w:rsidP="00E135CF">
      <w:pPr>
        <w:widowControl/>
        <w:shd w:val="clear" w:color="auto" w:fill="FFFFFF"/>
        <w:spacing w:line="360" w:lineRule="auto"/>
        <w:jc w:val="center"/>
        <w:outlineLvl w:val="0"/>
        <w:rPr>
          <w:rFonts w:ascii="宋体" w:eastAsia="宋体" w:hAnsi="宋体" w:cs="宋体"/>
          <w:b/>
          <w:color w:val="1A1A1A"/>
          <w:kern w:val="36"/>
          <w:sz w:val="28"/>
          <w:szCs w:val="28"/>
        </w:rPr>
      </w:pPr>
    </w:p>
    <w:p w:rsidR="008E0FF0" w:rsidRDefault="00E135CF"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sidRPr="00E135CF">
        <w:rPr>
          <w:rFonts w:ascii="宋体" w:eastAsia="宋体" w:hAnsi="宋体" w:cs="宋体" w:hint="eastAsia"/>
          <w:color w:val="1A1A1A"/>
          <w:kern w:val="36"/>
          <w:sz w:val="24"/>
          <w:szCs w:val="24"/>
        </w:rPr>
        <w:t>根据融通基金管理有限公司（简称：本公司）与平安银行股份有限公司签署的销售协议，自</w:t>
      </w:r>
      <w:r>
        <w:rPr>
          <w:rFonts w:ascii="宋体" w:eastAsia="宋体" w:hAnsi="宋体" w:cs="宋体" w:hint="eastAsia"/>
          <w:color w:val="1A1A1A"/>
          <w:kern w:val="36"/>
          <w:sz w:val="24"/>
          <w:szCs w:val="24"/>
        </w:rPr>
        <w:t>2023年11月24日</w:t>
      </w:r>
      <w:r w:rsidRPr="00E135CF">
        <w:rPr>
          <w:rFonts w:ascii="宋体" w:eastAsia="宋体" w:hAnsi="宋体" w:cs="宋体" w:hint="eastAsia"/>
          <w:color w:val="1A1A1A"/>
          <w:kern w:val="36"/>
          <w:sz w:val="24"/>
          <w:szCs w:val="24"/>
        </w:rPr>
        <w:t>起，增加平安银行股份有限公司行E通（以下简称“平安行E通”）办理本公司旗下部分基金的销售业务并开通转换业务及参加费率优惠活动。</w:t>
      </w:r>
    </w:p>
    <w:p w:rsidR="00E135CF" w:rsidRDefault="00E135CF"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p>
    <w:p w:rsidR="00BF6534" w:rsidRDefault="006D6848">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一</w:t>
      </w:r>
      <w:r w:rsidR="007C6F62">
        <w:rPr>
          <w:rFonts w:ascii="宋体" w:eastAsia="宋体" w:hAnsi="宋体" w:cs="宋体" w:hint="eastAsia"/>
          <w:color w:val="1A1A1A"/>
          <w:kern w:val="36"/>
          <w:sz w:val="24"/>
          <w:szCs w:val="24"/>
        </w:rPr>
        <w:t>、销售的基金和代码</w:t>
      </w:r>
    </w:p>
    <w:tbl>
      <w:tblPr>
        <w:tblW w:w="8660" w:type="dxa"/>
        <w:tblLook w:val="04A0"/>
      </w:tblPr>
      <w:tblGrid>
        <w:gridCol w:w="5382"/>
        <w:gridCol w:w="3278"/>
      </w:tblGrid>
      <w:tr w:rsidR="00585FDD" w:rsidRPr="00585FDD" w:rsidTr="00585FDD">
        <w:trPr>
          <w:trHeight w:val="285"/>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基金名称</w:t>
            </w:r>
          </w:p>
        </w:tc>
        <w:tc>
          <w:tcPr>
            <w:tcW w:w="3278" w:type="dxa"/>
            <w:tcBorders>
              <w:top w:val="single" w:sz="4" w:space="0" w:color="auto"/>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基金代码</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融通转型三动力灵活配置混合型证券投资基金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000717（A类）、009828（C类）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融通增鑫债券型证券投资基金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002635（A类）、017159(C类）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融通通宸债券型证券投资基金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003728</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融通收益增强债券型证券投资基金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004025（A类）、004026(C类）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融通增辉定期开放债券型发起式证券投资基金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006163</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融通增悦债券型证券投资基金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006206</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融通消费升级混合型证券投资基金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007261（A类）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融通逆向策略灵活配置混合型证券投资基金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009270（C类）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融通行业景气证券投资基金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009277(C类）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融通产业趋势精选混合型证券投资基金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011011(A类）、019194（C类）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融通新能源灵活配置混合型证券投资基金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014948(C类）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融通中证中诚信央企信用债指数证券投资基金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017561(A类）、017562(C类）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融通致远混合型证券投资基金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018340(A类）、018341(C类）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融通产业趋势臻选股票型证券投资基金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018495(C类）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融通医疗保健行业混合型证券投资基金</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161616(A类）、009275(C类）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融通核心价值混合型证券投资基金(QDII)</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161620(A类）、014127(C类）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融通巨潮100指数证券投资基金(LOF)</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161607（A类）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融通领先成长混合型证券投资基金(LOF)</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161610（A类）</w:t>
            </w:r>
          </w:p>
        </w:tc>
      </w:tr>
      <w:tr w:rsidR="00585FDD" w:rsidRPr="00585FDD" w:rsidTr="00585FDD">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融通通福债券型证券投资基金(LOF)</w:t>
            </w:r>
          </w:p>
        </w:tc>
        <w:tc>
          <w:tcPr>
            <w:tcW w:w="3278" w:type="dxa"/>
            <w:tcBorders>
              <w:top w:val="nil"/>
              <w:left w:val="nil"/>
              <w:bottom w:val="single" w:sz="4" w:space="0" w:color="auto"/>
              <w:right w:val="single" w:sz="4" w:space="0" w:color="auto"/>
            </w:tcBorders>
            <w:shd w:val="clear" w:color="auto" w:fill="auto"/>
            <w:noWrap/>
            <w:vAlign w:val="center"/>
            <w:hideMark/>
          </w:tcPr>
          <w:p w:rsidR="00585FDD" w:rsidRPr="00585FDD" w:rsidRDefault="00585FDD" w:rsidP="00585FDD">
            <w:pPr>
              <w:widowControl/>
              <w:jc w:val="left"/>
              <w:rPr>
                <w:rFonts w:ascii="宋体" w:hAnsi="宋体"/>
                <w:szCs w:val="21"/>
              </w:rPr>
            </w:pPr>
            <w:r w:rsidRPr="00585FDD">
              <w:rPr>
                <w:rFonts w:ascii="宋体" w:hAnsi="宋体" w:hint="eastAsia"/>
                <w:szCs w:val="21"/>
              </w:rPr>
              <w:t>161626(A类）、161627(C类）</w:t>
            </w:r>
          </w:p>
        </w:tc>
      </w:tr>
    </w:tbl>
    <w:p w:rsidR="0069574C" w:rsidRPr="00585FDD" w:rsidRDefault="00585FDD" w:rsidP="0069574C">
      <w:pPr>
        <w:spacing w:line="360" w:lineRule="auto"/>
        <w:ind w:firstLineChars="200" w:firstLine="420"/>
        <w:rPr>
          <w:rFonts w:ascii="宋体" w:hAnsi="宋体"/>
          <w:szCs w:val="21"/>
        </w:rPr>
      </w:pPr>
      <w:r w:rsidRPr="00585FDD">
        <w:rPr>
          <w:rFonts w:ascii="宋体" w:hAnsi="宋体" w:hint="eastAsia"/>
          <w:szCs w:val="21"/>
        </w:rPr>
        <w:t>注：</w:t>
      </w:r>
      <w:r w:rsidR="00D11652" w:rsidRPr="00585FDD">
        <w:rPr>
          <w:rFonts w:ascii="宋体" w:hAnsi="宋体" w:hint="eastAsia"/>
          <w:szCs w:val="21"/>
        </w:rPr>
        <w:t>融通增鑫债券型证券投资基金</w:t>
      </w:r>
      <w:r w:rsidR="00D11652">
        <w:rPr>
          <w:rFonts w:ascii="宋体" w:hAnsi="宋体" w:hint="eastAsia"/>
          <w:szCs w:val="21"/>
        </w:rPr>
        <w:t>、</w:t>
      </w:r>
      <w:r w:rsidR="00D11652" w:rsidRPr="00585FDD">
        <w:rPr>
          <w:rFonts w:ascii="宋体" w:hAnsi="宋体" w:hint="eastAsia"/>
          <w:szCs w:val="21"/>
        </w:rPr>
        <w:t>融通增辉定期开放债券型发起式证券投资基金</w:t>
      </w:r>
      <w:r w:rsidR="00D11652">
        <w:rPr>
          <w:rFonts w:ascii="宋体" w:hAnsi="宋体" w:hint="eastAsia"/>
          <w:szCs w:val="21"/>
        </w:rPr>
        <w:t>、</w:t>
      </w:r>
      <w:r w:rsidR="00D11652" w:rsidRPr="00585FDD">
        <w:rPr>
          <w:rFonts w:ascii="宋体" w:hAnsi="宋体" w:hint="eastAsia"/>
          <w:szCs w:val="21"/>
        </w:rPr>
        <w:t>融通产业趋势精选混合型证券投资基金</w:t>
      </w:r>
      <w:r w:rsidR="00D11652">
        <w:rPr>
          <w:rFonts w:ascii="宋体" w:hAnsi="宋体" w:hint="eastAsia"/>
          <w:szCs w:val="21"/>
        </w:rPr>
        <w:t>C类、</w:t>
      </w:r>
      <w:r w:rsidRPr="00585FDD">
        <w:rPr>
          <w:rFonts w:ascii="宋体" w:hAnsi="宋体" w:hint="eastAsia"/>
          <w:szCs w:val="21"/>
        </w:rPr>
        <w:t>融通致远混合型证券投资基金、</w:t>
      </w:r>
      <w:r w:rsidR="00D11652" w:rsidRPr="00585FDD">
        <w:rPr>
          <w:rFonts w:ascii="宋体" w:hAnsi="宋体" w:hint="eastAsia"/>
          <w:szCs w:val="21"/>
        </w:rPr>
        <w:t>融通核心价值混合型证券投资基金(QDII)</w:t>
      </w:r>
      <w:r w:rsidR="00D11652">
        <w:rPr>
          <w:rFonts w:ascii="宋体" w:hAnsi="宋体" w:hint="eastAsia"/>
          <w:szCs w:val="21"/>
        </w:rPr>
        <w:t>、</w:t>
      </w:r>
      <w:r w:rsidR="00E135CF" w:rsidRPr="00585FDD">
        <w:rPr>
          <w:rFonts w:ascii="宋体" w:hAnsi="宋体" w:hint="eastAsia"/>
          <w:szCs w:val="21"/>
        </w:rPr>
        <w:t>融通通福债券型证券投资基金(LOF)</w:t>
      </w:r>
      <w:r w:rsidR="00E135CF">
        <w:rPr>
          <w:rFonts w:ascii="宋体" w:hAnsi="宋体"/>
          <w:szCs w:val="21"/>
        </w:rPr>
        <w:t>C</w:t>
      </w:r>
      <w:r w:rsidR="00E135CF">
        <w:rPr>
          <w:rFonts w:ascii="宋体" w:hAnsi="宋体" w:hint="eastAsia"/>
          <w:szCs w:val="21"/>
        </w:rPr>
        <w:t>类</w:t>
      </w:r>
      <w:r w:rsidRPr="00585FDD">
        <w:rPr>
          <w:rFonts w:ascii="宋体" w:hAnsi="宋体" w:hint="eastAsia"/>
          <w:szCs w:val="21"/>
        </w:rPr>
        <w:t>暂未开通</w:t>
      </w:r>
      <w:r w:rsidR="00E135CF">
        <w:rPr>
          <w:rFonts w:ascii="宋体" w:hAnsi="宋体" w:hint="eastAsia"/>
          <w:szCs w:val="21"/>
        </w:rPr>
        <w:t>转换</w:t>
      </w:r>
      <w:r w:rsidRPr="00585FDD">
        <w:rPr>
          <w:rFonts w:ascii="宋体" w:hAnsi="宋体" w:hint="eastAsia"/>
          <w:szCs w:val="21"/>
        </w:rPr>
        <w:t>业务。</w:t>
      </w:r>
    </w:p>
    <w:p w:rsidR="0069574C" w:rsidRPr="00585FDD" w:rsidRDefault="0069574C">
      <w:pPr>
        <w:widowControl/>
        <w:shd w:val="clear" w:color="auto" w:fill="FFFFFF"/>
        <w:wordWrap w:val="0"/>
        <w:spacing w:line="360" w:lineRule="auto"/>
        <w:ind w:firstLineChars="200" w:firstLine="420"/>
        <w:outlineLvl w:val="0"/>
        <w:rPr>
          <w:rFonts w:ascii="宋体" w:eastAsia="宋体" w:hAnsi="宋体" w:cs="宋体"/>
          <w:color w:val="1A1A1A"/>
          <w:kern w:val="36"/>
          <w:szCs w:val="21"/>
        </w:rPr>
      </w:pPr>
    </w:p>
    <w:p w:rsidR="00E135CF" w:rsidRPr="00E135CF" w:rsidRDefault="00E135CF"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sidRPr="00E135CF">
        <w:rPr>
          <w:rFonts w:ascii="宋体" w:eastAsia="宋体" w:hAnsi="宋体" w:cs="宋体" w:hint="eastAsia"/>
          <w:color w:val="1A1A1A"/>
          <w:kern w:val="36"/>
          <w:sz w:val="24"/>
          <w:szCs w:val="24"/>
        </w:rPr>
        <w:t>二、基金开户、申购、赎回、转换等业务</w:t>
      </w:r>
    </w:p>
    <w:p w:rsidR="00E135CF" w:rsidRPr="00E135CF" w:rsidRDefault="00E135CF"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sidRPr="00E135CF">
        <w:rPr>
          <w:rFonts w:ascii="宋体" w:eastAsia="宋体" w:hAnsi="宋体" w:cs="宋体" w:hint="eastAsia"/>
          <w:color w:val="1A1A1A"/>
          <w:kern w:val="36"/>
          <w:sz w:val="24"/>
          <w:szCs w:val="24"/>
        </w:rPr>
        <w:lastRenderedPageBreak/>
        <w:t>1、自2023年11月24日起，投资者可通过平安行E通办理上述基金的开户、申购、赎回、转换等业务，具体业务流程、办理时间和办理方式以平安行E通的规定为准。</w:t>
      </w:r>
    </w:p>
    <w:p w:rsidR="00E135CF" w:rsidRPr="00E135CF" w:rsidRDefault="00E135CF"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sidRPr="00E135CF">
        <w:rPr>
          <w:rFonts w:ascii="宋体" w:eastAsia="宋体" w:hAnsi="宋体" w:cs="宋体" w:hint="eastAsia"/>
          <w:color w:val="1A1A1A"/>
          <w:kern w:val="36"/>
          <w:sz w:val="24"/>
          <w:szCs w:val="24"/>
        </w:rPr>
        <w:t>2、投资者通过上述销售机构办理本公司旗下开放式证券投资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融通基金管理有限公司开放式基金业务规则》和各基金相关的临时公告及更新的招募说明书。本公司基金转换业务的解释权归本公司。相关业务规则如有变动，请以本公司最新发布的公告为准。</w:t>
      </w:r>
    </w:p>
    <w:p w:rsidR="00E135CF" w:rsidRPr="00E135CF" w:rsidRDefault="00E135CF"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sidRPr="00E135CF">
        <w:rPr>
          <w:rFonts w:ascii="宋体" w:eastAsia="宋体" w:hAnsi="宋体" w:cs="宋体" w:hint="eastAsia"/>
          <w:color w:val="1A1A1A"/>
          <w:kern w:val="36"/>
          <w:sz w:val="24"/>
          <w:szCs w:val="24"/>
        </w:rPr>
        <w:t>3、投资者欲了解上述各基金的详细情况，请仔细阅读各基金《基金合同》和《招募说明书》（及其更新）等法律文件。</w:t>
      </w:r>
    </w:p>
    <w:p w:rsidR="00E135CF" w:rsidRPr="00E135CF" w:rsidRDefault="00E135CF"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p>
    <w:p w:rsidR="00E135CF" w:rsidRPr="00E135CF" w:rsidRDefault="00E135CF"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sidRPr="00E135CF">
        <w:rPr>
          <w:rFonts w:ascii="宋体" w:eastAsia="宋体" w:hAnsi="宋体" w:cs="宋体" w:hint="eastAsia"/>
          <w:color w:val="1A1A1A"/>
          <w:kern w:val="36"/>
          <w:sz w:val="24"/>
          <w:szCs w:val="24"/>
        </w:rPr>
        <w:t>三、投资者通过平安行E通指定方式办理上述基金的前端收费模式的申购业务享有优惠，具体折扣费率以平安行E通活动公告为准。若申购费率为固定费用的，则按原费率执行，不再享有费率折扣。上述适用基金的原相关费率参见各基金的相关法律文件及本公司发布的最新相关公告。</w:t>
      </w:r>
    </w:p>
    <w:p w:rsidR="008E0FF0" w:rsidRDefault="008E0FF0"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p>
    <w:p w:rsidR="00BF6534" w:rsidRDefault="006D6848"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四</w:t>
      </w:r>
      <w:r w:rsidR="007C6F62">
        <w:rPr>
          <w:rFonts w:ascii="宋体" w:eastAsia="宋体" w:hAnsi="宋体" w:cs="宋体" w:hint="eastAsia"/>
          <w:color w:val="1A1A1A"/>
          <w:kern w:val="36"/>
          <w:sz w:val="24"/>
          <w:szCs w:val="24"/>
        </w:rPr>
        <w:t>、投资者可通过以下途径了解或咨询相关情况：</w:t>
      </w:r>
    </w:p>
    <w:p w:rsidR="00BF6534" w:rsidRDefault="007C6F62"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1、</w:t>
      </w:r>
      <w:r w:rsidR="00A52137" w:rsidRPr="004C2E05">
        <w:rPr>
          <w:rFonts w:ascii="宋体" w:eastAsia="宋体" w:hAnsi="宋体" w:cs="宋体" w:hint="eastAsia"/>
          <w:color w:val="1A1A1A"/>
          <w:kern w:val="36"/>
          <w:sz w:val="24"/>
          <w:szCs w:val="24"/>
        </w:rPr>
        <w:t>平安银行股份有限公司</w:t>
      </w:r>
    </w:p>
    <w:p w:rsidR="008E0FF0" w:rsidRPr="008E0FF0" w:rsidRDefault="008E0FF0"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sidRPr="008E0FF0">
        <w:rPr>
          <w:rFonts w:ascii="宋体" w:eastAsia="宋体" w:hAnsi="宋体" w:cs="宋体" w:hint="eastAsia"/>
          <w:color w:val="1A1A1A"/>
          <w:kern w:val="36"/>
          <w:sz w:val="24"/>
          <w:szCs w:val="24"/>
        </w:rPr>
        <w:t>客服电话：</w:t>
      </w:r>
      <w:r w:rsidRPr="008E0FF0">
        <w:rPr>
          <w:rFonts w:ascii="宋体" w:eastAsia="宋体" w:hAnsi="宋体" w:cs="宋体"/>
          <w:color w:val="1A1A1A"/>
          <w:kern w:val="36"/>
          <w:sz w:val="24"/>
          <w:szCs w:val="24"/>
        </w:rPr>
        <w:t>95511</w:t>
      </w:r>
      <w:r w:rsidR="006D6848" w:rsidRPr="00E135CF">
        <w:rPr>
          <w:rFonts w:ascii="宋体" w:eastAsia="宋体" w:hAnsi="宋体" w:cs="宋体" w:hint="eastAsia"/>
          <w:color w:val="1A1A1A"/>
          <w:kern w:val="36"/>
          <w:sz w:val="24"/>
          <w:szCs w:val="24"/>
        </w:rPr>
        <w:t>转3</w:t>
      </w:r>
    </w:p>
    <w:p w:rsidR="008E0FF0" w:rsidRDefault="008E0FF0"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sidRPr="008E0FF0">
        <w:rPr>
          <w:rFonts w:ascii="宋体" w:eastAsia="宋体" w:hAnsi="宋体" w:cs="宋体" w:hint="eastAsia"/>
          <w:color w:val="1A1A1A"/>
          <w:kern w:val="36"/>
          <w:sz w:val="24"/>
          <w:szCs w:val="24"/>
        </w:rPr>
        <w:t>网址：</w:t>
      </w:r>
      <w:hyperlink r:id="rId7" w:history="1">
        <w:r w:rsidR="006D6848" w:rsidRPr="00E135CF">
          <w:rPr>
            <w:color w:val="1A1A1A"/>
          </w:rPr>
          <w:t>https://cor.etbank.com.cn</w:t>
        </w:r>
      </w:hyperlink>
    </w:p>
    <w:p w:rsidR="006D6848" w:rsidRPr="006D6848" w:rsidRDefault="006D6848"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p>
    <w:p w:rsidR="00BF6534" w:rsidRDefault="008E0FF0"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sidDel="008E0FF0">
        <w:rPr>
          <w:rFonts w:ascii="宋体" w:eastAsia="宋体" w:hAnsi="宋体" w:cs="宋体" w:hint="eastAsia"/>
          <w:color w:val="1A1A1A"/>
          <w:kern w:val="36"/>
          <w:sz w:val="24"/>
          <w:szCs w:val="24"/>
        </w:rPr>
        <w:t xml:space="preserve"> </w:t>
      </w:r>
      <w:r w:rsidR="007C6F62">
        <w:rPr>
          <w:rFonts w:ascii="宋体" w:eastAsia="宋体" w:hAnsi="宋体" w:cs="宋体" w:hint="eastAsia"/>
          <w:color w:val="1A1A1A"/>
          <w:kern w:val="36"/>
          <w:sz w:val="24"/>
          <w:szCs w:val="24"/>
        </w:rPr>
        <w:t>2、融通基金管理有限公司</w:t>
      </w:r>
    </w:p>
    <w:p w:rsidR="00D607E1" w:rsidRDefault="00D607E1"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客服电话：400-883-8088</w:t>
      </w:r>
    </w:p>
    <w:p w:rsidR="00BF6534" w:rsidRDefault="007C6F62" w:rsidP="00E135CF">
      <w:pPr>
        <w:widowControl/>
        <w:shd w:val="clear" w:color="auto" w:fill="FFFFFF"/>
        <w:spacing w:line="360" w:lineRule="auto"/>
        <w:ind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网址：www.rtfund.com</w:t>
      </w:r>
    </w:p>
    <w:p w:rsidR="000053A5" w:rsidRDefault="000053A5">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sidRPr="000053A5">
        <w:rPr>
          <w:rFonts w:ascii="宋体" w:eastAsia="宋体" w:hAnsi="宋体" w:cs="宋体" w:hint="eastAsia"/>
          <w:b/>
          <w:color w:val="1A1A1A"/>
          <w:kern w:val="36"/>
          <w:sz w:val="24"/>
          <w:szCs w:val="24"/>
        </w:rPr>
        <w:lastRenderedPageBreak/>
        <w:t>风险提示：</w:t>
      </w:r>
      <w:r>
        <w:rPr>
          <w:rFonts w:ascii="宋体" w:eastAsia="宋体" w:hAnsi="宋体" w:cs="宋体" w:hint="eastAsia"/>
          <w:color w:val="1A1A1A"/>
          <w:kern w:val="36"/>
          <w:sz w:val="24"/>
          <w:szCs w:val="24"/>
        </w:rPr>
        <w:t>基金投资有风险。本公司承诺以诚实信用、勤勉尽责的原则管理和运用基金资产，但不保证基金一定盈利，也不保证最低收益。投资者投资上述基金时应当认真阅读基金合同、招募说明书、基金产品资料概要等基金法律文件，了解基金的风险收益特征，并根据自身的投资目的、投资期限、投资经验、资产状况等，投资与自身风险承受能力相适应的基金。</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特此公告。</w:t>
      </w:r>
    </w:p>
    <w:p w:rsidR="00BF6534" w:rsidRDefault="00BF6534">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p w:rsidR="00BF6534" w:rsidRDefault="007C6F62">
      <w:pPr>
        <w:widowControl/>
        <w:shd w:val="clear" w:color="auto" w:fill="FFFFFF"/>
        <w:wordWrap w:val="0"/>
        <w:spacing w:line="360" w:lineRule="auto"/>
        <w:ind w:firstLine="562"/>
        <w:jc w:val="righ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融通基金管理有限公司</w:t>
      </w:r>
    </w:p>
    <w:p w:rsidR="00BF6534" w:rsidRDefault="001922ED" w:rsidP="00585FDD">
      <w:pPr>
        <w:widowControl/>
        <w:shd w:val="clear" w:color="auto" w:fill="FFFFFF"/>
        <w:wordWrap w:val="0"/>
        <w:spacing w:line="360" w:lineRule="auto"/>
        <w:ind w:firstLine="562"/>
        <w:jc w:val="righ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2023年11月24日</w:t>
      </w:r>
    </w:p>
    <w:sectPr w:rsidR="00BF6534" w:rsidSect="00E724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AEE" w:rsidRDefault="007D0AEE"/>
  </w:endnote>
  <w:endnote w:type="continuationSeparator" w:id="0">
    <w:p w:rsidR="007D0AEE" w:rsidRDefault="007D0A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AEE" w:rsidRDefault="007D0AEE"/>
  </w:footnote>
  <w:footnote w:type="continuationSeparator" w:id="0">
    <w:p w:rsidR="007D0AEE" w:rsidRDefault="007D0AE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ljZGQzMTc2NDhhODEyYzVkZmFkOGQ2NzljOWEwZjIifQ=="/>
  </w:docVars>
  <w:rsids>
    <w:rsidRoot w:val="00B95AEA"/>
    <w:rsid w:val="000053A5"/>
    <w:rsid w:val="00047AFF"/>
    <w:rsid w:val="0009180D"/>
    <w:rsid w:val="000A3E85"/>
    <w:rsid w:val="001922ED"/>
    <w:rsid w:val="001D75A1"/>
    <w:rsid w:val="00217418"/>
    <w:rsid w:val="0022480E"/>
    <w:rsid w:val="002B4F44"/>
    <w:rsid w:val="002C5DA8"/>
    <w:rsid w:val="00430D94"/>
    <w:rsid w:val="004C2E05"/>
    <w:rsid w:val="0051113D"/>
    <w:rsid w:val="00517E4A"/>
    <w:rsid w:val="00585FDD"/>
    <w:rsid w:val="005A30DB"/>
    <w:rsid w:val="00673CE4"/>
    <w:rsid w:val="0069574C"/>
    <w:rsid w:val="006D0A1B"/>
    <w:rsid w:val="006D6848"/>
    <w:rsid w:val="007C6F62"/>
    <w:rsid w:val="007D0AEE"/>
    <w:rsid w:val="00807104"/>
    <w:rsid w:val="008321FB"/>
    <w:rsid w:val="008D3C85"/>
    <w:rsid w:val="008E0FF0"/>
    <w:rsid w:val="00965CBF"/>
    <w:rsid w:val="00A52137"/>
    <w:rsid w:val="00AE399C"/>
    <w:rsid w:val="00B93CF7"/>
    <w:rsid w:val="00B95AEA"/>
    <w:rsid w:val="00BC7376"/>
    <w:rsid w:val="00BF6534"/>
    <w:rsid w:val="00C30AC8"/>
    <w:rsid w:val="00CF16FE"/>
    <w:rsid w:val="00CF40CB"/>
    <w:rsid w:val="00D10BA3"/>
    <w:rsid w:val="00D11652"/>
    <w:rsid w:val="00D43CCE"/>
    <w:rsid w:val="00D607E1"/>
    <w:rsid w:val="00D92BFA"/>
    <w:rsid w:val="00E135CF"/>
    <w:rsid w:val="00E72448"/>
    <w:rsid w:val="00ED1DED"/>
    <w:rsid w:val="00F02E84"/>
    <w:rsid w:val="00F54F25"/>
    <w:rsid w:val="2FFD5276"/>
    <w:rsid w:val="57D517A5"/>
    <w:rsid w:val="583E3F8A"/>
    <w:rsid w:val="7BDB1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4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E724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E724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qFormat/>
    <w:rsid w:val="00E72448"/>
    <w:rPr>
      <w:color w:val="0000FF"/>
      <w:u w:val="single"/>
    </w:rPr>
  </w:style>
  <w:style w:type="paragraph" w:customStyle="1" w:styleId="artp">
    <w:name w:val="art_p"/>
    <w:basedOn w:val="a"/>
    <w:qFormat/>
    <w:rsid w:val="00E7244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E72448"/>
    <w:rPr>
      <w:rFonts w:ascii="宋体" w:eastAsia="宋体" w:hAnsi="宋体" w:cs="宋体"/>
      <w:b/>
      <w:bCs/>
      <w:kern w:val="36"/>
      <w:sz w:val="48"/>
      <w:szCs w:val="48"/>
    </w:rPr>
  </w:style>
  <w:style w:type="paragraph" w:styleId="a5">
    <w:name w:val="Balloon Text"/>
    <w:basedOn w:val="a"/>
    <w:link w:val="Char"/>
    <w:uiPriority w:val="99"/>
    <w:semiHidden/>
    <w:unhideWhenUsed/>
    <w:rsid w:val="00ED1DED"/>
    <w:rPr>
      <w:sz w:val="18"/>
      <w:szCs w:val="18"/>
    </w:rPr>
  </w:style>
  <w:style w:type="character" w:customStyle="1" w:styleId="Char">
    <w:name w:val="批注框文本 Char"/>
    <w:basedOn w:val="a0"/>
    <w:link w:val="a5"/>
    <w:uiPriority w:val="99"/>
    <w:semiHidden/>
    <w:rsid w:val="00ED1DED"/>
    <w:rPr>
      <w:rFonts w:asciiTheme="minorHAnsi" w:eastAsiaTheme="minorEastAsia" w:hAnsiTheme="minorHAnsi" w:cstheme="minorBidi"/>
      <w:kern w:val="2"/>
      <w:sz w:val="18"/>
      <w:szCs w:val="18"/>
    </w:rPr>
  </w:style>
  <w:style w:type="paragraph" w:styleId="a6">
    <w:name w:val="header"/>
    <w:basedOn w:val="a"/>
    <w:link w:val="Char0"/>
    <w:uiPriority w:val="99"/>
    <w:unhideWhenUsed/>
    <w:rsid w:val="002B4F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B4F44"/>
    <w:rPr>
      <w:rFonts w:asciiTheme="minorHAnsi" w:eastAsiaTheme="minorEastAsia" w:hAnsiTheme="minorHAnsi" w:cstheme="minorBidi"/>
      <w:kern w:val="2"/>
      <w:sz w:val="18"/>
      <w:szCs w:val="18"/>
    </w:rPr>
  </w:style>
  <w:style w:type="paragraph" w:styleId="a7">
    <w:name w:val="footer"/>
    <w:basedOn w:val="a"/>
    <w:link w:val="Char1"/>
    <w:uiPriority w:val="99"/>
    <w:unhideWhenUsed/>
    <w:rsid w:val="002B4F44"/>
    <w:pPr>
      <w:tabs>
        <w:tab w:val="center" w:pos="4153"/>
        <w:tab w:val="right" w:pos="8306"/>
      </w:tabs>
      <w:snapToGrid w:val="0"/>
      <w:jc w:val="left"/>
    </w:pPr>
    <w:rPr>
      <w:sz w:val="18"/>
      <w:szCs w:val="18"/>
    </w:rPr>
  </w:style>
  <w:style w:type="character" w:customStyle="1" w:styleId="Char1">
    <w:name w:val="页脚 Char"/>
    <w:basedOn w:val="a0"/>
    <w:link w:val="a7"/>
    <w:uiPriority w:val="99"/>
    <w:rsid w:val="002B4F44"/>
    <w:rPr>
      <w:rFonts w:asciiTheme="minorHAnsi" w:eastAsiaTheme="minorEastAsia" w:hAnsiTheme="minorHAnsi" w:cstheme="minorBidi"/>
      <w:kern w:val="2"/>
      <w:sz w:val="18"/>
      <w:szCs w:val="18"/>
    </w:rPr>
  </w:style>
  <w:style w:type="character" w:styleId="a8">
    <w:name w:val="annotation reference"/>
    <w:basedOn w:val="a0"/>
    <w:uiPriority w:val="99"/>
    <w:semiHidden/>
    <w:unhideWhenUsed/>
    <w:rsid w:val="002B4F44"/>
    <w:rPr>
      <w:sz w:val="21"/>
      <w:szCs w:val="21"/>
    </w:rPr>
  </w:style>
  <w:style w:type="paragraph" w:styleId="a9">
    <w:name w:val="annotation text"/>
    <w:basedOn w:val="a"/>
    <w:link w:val="Char2"/>
    <w:uiPriority w:val="99"/>
    <w:semiHidden/>
    <w:unhideWhenUsed/>
    <w:rsid w:val="002B4F44"/>
    <w:pPr>
      <w:jc w:val="left"/>
    </w:pPr>
  </w:style>
  <w:style w:type="character" w:customStyle="1" w:styleId="Char2">
    <w:name w:val="批注文字 Char"/>
    <w:basedOn w:val="a0"/>
    <w:link w:val="a9"/>
    <w:uiPriority w:val="99"/>
    <w:semiHidden/>
    <w:rsid w:val="002B4F44"/>
    <w:rPr>
      <w:rFonts w:asciiTheme="minorHAnsi" w:eastAsiaTheme="minorEastAsia" w:hAnsiTheme="minorHAnsi" w:cstheme="minorBidi"/>
      <w:kern w:val="2"/>
      <w:sz w:val="21"/>
      <w:szCs w:val="22"/>
    </w:rPr>
  </w:style>
  <w:style w:type="paragraph" w:styleId="aa">
    <w:name w:val="annotation subject"/>
    <w:basedOn w:val="a9"/>
    <w:next w:val="a9"/>
    <w:link w:val="Char3"/>
    <w:uiPriority w:val="99"/>
    <w:semiHidden/>
    <w:unhideWhenUsed/>
    <w:rsid w:val="002B4F44"/>
    <w:rPr>
      <w:b/>
      <w:bCs/>
    </w:rPr>
  </w:style>
  <w:style w:type="character" w:customStyle="1" w:styleId="Char3">
    <w:name w:val="批注主题 Char"/>
    <w:basedOn w:val="Char2"/>
    <w:link w:val="aa"/>
    <w:uiPriority w:val="99"/>
    <w:semiHidden/>
    <w:rsid w:val="002B4F44"/>
    <w:rPr>
      <w:rFonts w:asciiTheme="minorHAnsi" w:eastAsiaTheme="minorEastAsia" w:hAnsiTheme="minorHAnsi" w:cstheme="minorBidi"/>
      <w:b/>
      <w:bCs/>
      <w:kern w:val="2"/>
      <w:sz w:val="21"/>
      <w:szCs w:val="22"/>
    </w:rPr>
  </w:style>
  <w:style w:type="paragraph" w:styleId="ab">
    <w:name w:val="Revision"/>
    <w:hidden/>
    <w:uiPriority w:val="99"/>
    <w:semiHidden/>
    <w:rsid w:val="004C2E05"/>
    <w:rPr>
      <w:rFonts w:asciiTheme="minorHAnsi" w:eastAsiaTheme="minorEastAsia" w:hAnsiTheme="minorHAnsi" w:cstheme="minorBidi"/>
      <w:kern w:val="2"/>
      <w:sz w:val="21"/>
      <w:szCs w:val="22"/>
    </w:rPr>
  </w:style>
  <w:style w:type="paragraph" w:customStyle="1" w:styleId="Default">
    <w:name w:val="Default"/>
    <w:rsid w:val="008E0FF0"/>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19370290">
      <w:bodyDiv w:val="1"/>
      <w:marLeft w:val="0"/>
      <w:marRight w:val="0"/>
      <w:marTop w:val="0"/>
      <w:marBottom w:val="0"/>
      <w:divBdr>
        <w:top w:val="none" w:sz="0" w:space="0" w:color="auto"/>
        <w:left w:val="none" w:sz="0" w:space="0" w:color="auto"/>
        <w:bottom w:val="none" w:sz="0" w:space="0" w:color="auto"/>
        <w:right w:val="none" w:sz="0" w:space="0" w:color="auto"/>
      </w:divBdr>
    </w:div>
    <w:div w:id="753890691">
      <w:bodyDiv w:val="1"/>
      <w:marLeft w:val="0"/>
      <w:marRight w:val="0"/>
      <w:marTop w:val="0"/>
      <w:marBottom w:val="0"/>
      <w:divBdr>
        <w:top w:val="none" w:sz="0" w:space="0" w:color="auto"/>
        <w:left w:val="none" w:sz="0" w:space="0" w:color="auto"/>
        <w:bottom w:val="none" w:sz="0" w:space="0" w:color="auto"/>
        <w:right w:val="none" w:sz="0" w:space="0" w:color="auto"/>
      </w:divBdr>
    </w:div>
    <w:div w:id="1098409801">
      <w:bodyDiv w:val="1"/>
      <w:marLeft w:val="0"/>
      <w:marRight w:val="0"/>
      <w:marTop w:val="0"/>
      <w:marBottom w:val="0"/>
      <w:divBdr>
        <w:top w:val="none" w:sz="0" w:space="0" w:color="auto"/>
        <w:left w:val="none" w:sz="0" w:space="0" w:color="auto"/>
        <w:bottom w:val="none" w:sz="0" w:space="0" w:color="auto"/>
        <w:right w:val="none" w:sz="0" w:space="0" w:color="auto"/>
      </w:divBdr>
    </w:div>
    <w:div w:id="172748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etbank.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2A85-2D9A-42B9-97CD-68CD52E2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1603</Characters>
  <Application>Microsoft Office Word</Application>
  <DocSecurity>4</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韦荣涛</dc:creator>
  <cp:lastModifiedBy>ZHONGM</cp:lastModifiedBy>
  <cp:revision>2</cp:revision>
  <dcterms:created xsi:type="dcterms:W3CDTF">2023-11-23T16:02:00Z</dcterms:created>
  <dcterms:modified xsi:type="dcterms:W3CDTF">2023-11-23T16:02:00Z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5B14D9C7E31545FA85159601F3821C09</vt:lpwstr>
  </property>
</Properties>
</file>