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EF" w:rsidRDefault="009B37E2" w:rsidP="009B37E2">
      <w:pPr>
        <w:keepNext/>
        <w:keepLines/>
        <w:spacing w:line="560" w:lineRule="exact"/>
        <w:jc w:val="center"/>
        <w:outlineLvl w:val="0"/>
        <w:rPr>
          <w:rFonts w:ascii="Arial" w:eastAsia="黑体" w:hAnsi="Arial" w:cs="Arial"/>
          <w:b/>
          <w:bCs/>
          <w:color w:val="FF0000"/>
          <w:kern w:val="44"/>
          <w:sz w:val="30"/>
          <w:szCs w:val="30"/>
        </w:rPr>
      </w:pPr>
      <w:r w:rsidRPr="009B37E2">
        <w:rPr>
          <w:rFonts w:ascii="Arial" w:eastAsia="黑体" w:hAnsi="Arial" w:cs="Arial"/>
          <w:b/>
          <w:bCs/>
          <w:color w:val="FF0000"/>
          <w:kern w:val="44"/>
          <w:sz w:val="30"/>
          <w:szCs w:val="30"/>
        </w:rPr>
        <w:t>关于</w:t>
      </w:r>
      <w:r w:rsidRPr="009B37E2">
        <w:rPr>
          <w:rFonts w:ascii="Arial" w:eastAsia="黑体" w:hAnsi="Arial" w:cs="Arial" w:hint="eastAsia"/>
          <w:b/>
          <w:bCs/>
          <w:color w:val="FF0000"/>
          <w:kern w:val="44"/>
          <w:sz w:val="30"/>
          <w:szCs w:val="30"/>
        </w:rPr>
        <w:t>嘉实全球互联网股票</w:t>
      </w:r>
    </w:p>
    <w:p w:rsidR="003E1B7B" w:rsidRPr="00FD4A1E" w:rsidRDefault="00DC15A9" w:rsidP="003E1B7B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kern w:val="0"/>
          <w:sz w:val="30"/>
          <w:szCs w:val="30"/>
        </w:rPr>
      </w:pPr>
      <w:r>
        <w:rPr>
          <w:rFonts w:ascii="Arial" w:eastAsia="黑体" w:hAnsi="Arial" w:cs="Arial"/>
          <w:color w:val="FF0000"/>
          <w:kern w:val="0"/>
          <w:sz w:val="30"/>
          <w:szCs w:val="30"/>
        </w:rPr>
        <w:t>2023</w:t>
      </w:r>
      <w:r>
        <w:rPr>
          <w:rFonts w:ascii="Arial" w:eastAsia="黑体" w:hAnsi="Arial" w:cs="Arial"/>
          <w:color w:val="FF0000"/>
          <w:kern w:val="0"/>
          <w:sz w:val="30"/>
          <w:szCs w:val="30"/>
        </w:rPr>
        <w:t>年</w:t>
      </w:r>
      <w:r>
        <w:rPr>
          <w:rFonts w:ascii="Arial" w:eastAsia="黑体" w:hAnsi="Arial" w:cs="Arial"/>
          <w:color w:val="FF0000"/>
          <w:kern w:val="0"/>
          <w:sz w:val="30"/>
          <w:szCs w:val="30"/>
        </w:rPr>
        <w:t>11</w:t>
      </w:r>
      <w:r>
        <w:rPr>
          <w:rFonts w:ascii="Arial" w:eastAsia="黑体" w:hAnsi="Arial" w:cs="Arial"/>
          <w:color w:val="FF0000"/>
          <w:kern w:val="0"/>
          <w:sz w:val="30"/>
          <w:szCs w:val="30"/>
        </w:rPr>
        <w:t>月</w:t>
      </w:r>
      <w:r>
        <w:rPr>
          <w:rFonts w:ascii="Arial" w:eastAsia="黑体" w:hAnsi="Arial" w:cs="Arial"/>
          <w:color w:val="FF0000"/>
          <w:kern w:val="0"/>
          <w:sz w:val="30"/>
          <w:szCs w:val="30"/>
        </w:rPr>
        <w:t>23</w:t>
      </w:r>
      <w:r>
        <w:rPr>
          <w:rFonts w:ascii="Arial" w:eastAsia="黑体" w:hAnsi="Arial" w:cs="Arial"/>
          <w:color w:val="FF0000"/>
          <w:kern w:val="0"/>
          <w:sz w:val="30"/>
          <w:szCs w:val="30"/>
        </w:rPr>
        <w:t>日</w:t>
      </w:r>
    </w:p>
    <w:p w:rsidR="003E1B7B" w:rsidRPr="00640C2F" w:rsidRDefault="003E1B7B" w:rsidP="003E1B7B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pacing w:val="-2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暂停</w:t>
      </w:r>
      <w:r>
        <w:rPr>
          <w:rFonts w:ascii="Arial" w:eastAsia="黑体" w:hAnsi="Arial" w:cs="Arial" w:hint="eastAsia"/>
          <w:color w:val="FF0000"/>
          <w:sz w:val="30"/>
          <w:szCs w:val="30"/>
        </w:rPr>
        <w:t>申购、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赎回</w:t>
      </w:r>
      <w:r>
        <w:rPr>
          <w:rFonts w:ascii="Arial" w:eastAsia="黑体" w:hAnsi="Arial" w:cs="Arial" w:hint="eastAsia"/>
          <w:color w:val="FF0000"/>
          <w:sz w:val="30"/>
          <w:szCs w:val="30"/>
        </w:rPr>
        <w:t>及定投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业务的公告</w:t>
      </w:r>
    </w:p>
    <w:p w:rsidR="003E1B7B" w:rsidRPr="00925271" w:rsidRDefault="003E1B7B" w:rsidP="003E1B7B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925271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DC15A9" w:rsidRPr="00925271">
        <w:rPr>
          <w:rFonts w:asciiTheme="minorEastAsia" w:eastAsiaTheme="minorEastAsia" w:hAnsiTheme="minorEastAsia" w:cs="Arial"/>
          <w:color w:val="000000"/>
          <w:sz w:val="24"/>
        </w:rPr>
        <w:t>20</w:t>
      </w:r>
      <w:r w:rsidR="00DC15A9" w:rsidRPr="00925271">
        <w:rPr>
          <w:rFonts w:asciiTheme="minorEastAsia" w:eastAsiaTheme="minorEastAsia" w:hAnsiTheme="minorEastAsia" w:cs="Arial" w:hint="eastAsia"/>
          <w:color w:val="000000"/>
          <w:sz w:val="24"/>
        </w:rPr>
        <w:t>2</w:t>
      </w:r>
      <w:r w:rsidR="00DC15A9">
        <w:rPr>
          <w:rFonts w:asciiTheme="minorEastAsia" w:eastAsiaTheme="minorEastAsia" w:hAnsiTheme="minorEastAsia" w:cs="Arial"/>
          <w:color w:val="000000"/>
          <w:sz w:val="24"/>
        </w:rPr>
        <w:t>3</w:t>
      </w:r>
      <w:r w:rsidR="00DC15A9" w:rsidRPr="00925271">
        <w:rPr>
          <w:rFonts w:asciiTheme="minorEastAsia" w:eastAsiaTheme="minorEastAsia" w:hAnsiTheme="minorEastAsia" w:cs="Arial"/>
          <w:color w:val="000000"/>
          <w:sz w:val="24"/>
        </w:rPr>
        <w:t>年</w:t>
      </w:r>
      <w:r w:rsidR="00DC15A9">
        <w:rPr>
          <w:rFonts w:asciiTheme="minorEastAsia" w:eastAsiaTheme="minorEastAsia" w:hAnsiTheme="minorEastAsia" w:cs="Arial"/>
          <w:color w:val="000000"/>
          <w:sz w:val="24"/>
        </w:rPr>
        <w:t>11</w:t>
      </w:r>
      <w:r w:rsidRPr="00925271">
        <w:rPr>
          <w:rFonts w:asciiTheme="minorEastAsia" w:eastAsiaTheme="minorEastAsia" w:hAnsiTheme="minorEastAsia" w:cs="Arial"/>
          <w:color w:val="000000"/>
          <w:sz w:val="24"/>
        </w:rPr>
        <w:t>月</w:t>
      </w:r>
      <w:r w:rsidR="00DC15A9">
        <w:rPr>
          <w:rFonts w:asciiTheme="minorEastAsia" w:eastAsiaTheme="minorEastAsia" w:hAnsiTheme="minorEastAsia" w:cs="Arial"/>
          <w:color w:val="000000"/>
          <w:sz w:val="24"/>
        </w:rPr>
        <w:t>21</w:t>
      </w:r>
      <w:r w:rsidRPr="00925271">
        <w:rPr>
          <w:rFonts w:asciiTheme="minorEastAsia" w:eastAsiaTheme="minorEastAsia" w:hAnsiTheme="minorEastAsia" w:cs="Arial"/>
          <w:color w:val="000000"/>
          <w:sz w:val="24"/>
        </w:rPr>
        <w:t>日</w:t>
      </w:r>
    </w:p>
    <w:p w:rsidR="0009149F" w:rsidRPr="00572562" w:rsidRDefault="0009149F" w:rsidP="0009149F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395"/>
      <w:r w:rsidRPr="00572562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0"/>
    </w:p>
    <w:tbl>
      <w:tblPr>
        <w:tblW w:w="8418" w:type="dxa"/>
        <w:tblInd w:w="93" w:type="dxa"/>
        <w:tblLook w:val="04A0"/>
      </w:tblPr>
      <w:tblGrid>
        <w:gridCol w:w="1367"/>
        <w:gridCol w:w="2563"/>
        <w:gridCol w:w="1472"/>
        <w:gridCol w:w="1559"/>
        <w:gridCol w:w="1457"/>
      </w:tblGrid>
      <w:tr w:rsidR="00F3445A" w:rsidRPr="00572562" w:rsidTr="004B525F">
        <w:trPr>
          <w:trHeight w:val="510"/>
        </w:trPr>
        <w:tc>
          <w:tcPr>
            <w:tcW w:w="39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45A" w:rsidRPr="00572562" w:rsidRDefault="00F3445A" w:rsidP="006A39D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45A" w:rsidRPr="00572562" w:rsidRDefault="00F3445A" w:rsidP="00162327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嘉实全球互联网股票型证券投资基金</w:t>
            </w:r>
          </w:p>
        </w:tc>
      </w:tr>
      <w:tr w:rsidR="00F3445A" w:rsidRPr="00572562" w:rsidTr="004B525F">
        <w:trPr>
          <w:trHeight w:val="525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45A" w:rsidRPr="00572562" w:rsidRDefault="00F3445A" w:rsidP="006A39D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45A" w:rsidRPr="00572562" w:rsidRDefault="007925B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嘉实全球互联网股票</w:t>
            </w:r>
          </w:p>
        </w:tc>
      </w:tr>
      <w:tr w:rsidR="00F3445A" w:rsidRPr="00572562" w:rsidTr="004B525F">
        <w:trPr>
          <w:trHeight w:val="285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45A" w:rsidRPr="00572562" w:rsidRDefault="00F3445A" w:rsidP="006A39D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45A" w:rsidRPr="00572562" w:rsidRDefault="007925B6" w:rsidP="00162327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000988</w:t>
            </w:r>
          </w:p>
        </w:tc>
      </w:tr>
      <w:tr w:rsidR="00F3445A" w:rsidRPr="00572562" w:rsidTr="004B525F">
        <w:trPr>
          <w:trHeight w:val="285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45A" w:rsidRPr="00572562" w:rsidRDefault="00F3445A" w:rsidP="006A39D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45A" w:rsidRPr="00572562" w:rsidRDefault="00F3445A" w:rsidP="00162327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F3445A" w:rsidRPr="00572562" w:rsidTr="004B525F">
        <w:trPr>
          <w:trHeight w:val="285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3445A" w:rsidRPr="00572562" w:rsidRDefault="00F3445A" w:rsidP="006A39DA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445A" w:rsidRPr="00572562" w:rsidRDefault="00F3445A" w:rsidP="00162327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</w:t>
            </w:r>
            <w:r w:rsidR="007925B6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嘉实全球互联网股票型证券投资基金</w:t>
            </w: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基金合同》、《</w:t>
            </w:r>
            <w:r w:rsidR="007925B6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嘉实全球互联网股票型证券投资基金</w:t>
            </w: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招募说明书》</w:t>
            </w:r>
            <w:r w:rsidR="009B37E2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的有关规定，以及纽约</w:t>
            </w:r>
            <w:r w:rsidR="00B25039" w:rsidRPr="0057256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="009B37E2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交易所、纳斯达克</w:t>
            </w:r>
            <w:r w:rsidR="00B25039" w:rsidRPr="0057256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="009B37E2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交易所、香港交易所的休市安排</w:t>
            </w:r>
          </w:p>
        </w:tc>
      </w:tr>
      <w:tr w:rsidR="003E1B7B" w:rsidRPr="00572562" w:rsidTr="004B525F">
        <w:trPr>
          <w:trHeight w:val="285"/>
        </w:trPr>
        <w:tc>
          <w:tcPr>
            <w:tcW w:w="1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B7B" w:rsidRPr="00572562" w:rsidRDefault="003E1B7B" w:rsidP="003E1B7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1B7B" w:rsidRPr="00572562" w:rsidRDefault="003E1B7B" w:rsidP="003E1B7B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E1B7B" w:rsidRPr="006B630A" w:rsidRDefault="00DC15A9" w:rsidP="00697BB6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2023年11月23日</w:t>
            </w:r>
          </w:p>
        </w:tc>
      </w:tr>
      <w:tr w:rsidR="003E1B7B" w:rsidRPr="00572562" w:rsidTr="004B525F">
        <w:trPr>
          <w:trHeight w:val="285"/>
        </w:trPr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B7B" w:rsidRPr="00572562" w:rsidRDefault="003E1B7B" w:rsidP="003E1B7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1B7B" w:rsidRPr="00572562" w:rsidRDefault="003E1B7B" w:rsidP="003E1B7B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暂停赎回起始日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E1B7B" w:rsidRPr="006B630A" w:rsidRDefault="00DC15A9" w:rsidP="003E1B7B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2023年11月23日</w:t>
            </w:r>
          </w:p>
        </w:tc>
      </w:tr>
      <w:tr w:rsidR="003E1B7B" w:rsidRPr="00572562" w:rsidTr="004B525F">
        <w:trPr>
          <w:trHeight w:val="285"/>
        </w:trPr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B7B" w:rsidRPr="00572562" w:rsidRDefault="003E1B7B" w:rsidP="003E1B7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1B7B" w:rsidRPr="00572562" w:rsidRDefault="003E1B7B" w:rsidP="003E1B7B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E1B7B" w:rsidRPr="006B630A" w:rsidRDefault="00DC15A9" w:rsidP="003E1B7B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  <w:szCs w:val="24"/>
              </w:rPr>
              <w:t>2023年11月23日</w:t>
            </w:r>
          </w:p>
        </w:tc>
      </w:tr>
      <w:tr w:rsidR="00FA1238" w:rsidRPr="003E1B7B" w:rsidTr="004B525F">
        <w:trPr>
          <w:trHeight w:val="285"/>
        </w:trPr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238" w:rsidRPr="00572562" w:rsidRDefault="00FA1238" w:rsidP="00FA123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238" w:rsidRPr="00572562" w:rsidRDefault="00FA1238" w:rsidP="00FA1238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暂停申购（赎回、定期定额投资）的原因说明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1238" w:rsidRPr="007A1599" w:rsidRDefault="00DC15A9" w:rsidP="003E1B7B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b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2023年11月23日</w:t>
            </w:r>
            <w:r w:rsidR="00171BE6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纽约</w:t>
            </w:r>
            <w:r w:rsidR="00171BE6" w:rsidRPr="0057256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="00171BE6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交易所、纳斯达克</w:t>
            </w:r>
            <w:r w:rsidR="00171BE6" w:rsidRPr="0057256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="00171BE6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交易所</w:t>
            </w:r>
            <w:r w:rsidR="00FA1238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休市</w:t>
            </w:r>
          </w:p>
        </w:tc>
      </w:tr>
      <w:tr w:rsidR="003E1B7B" w:rsidRPr="00572562" w:rsidTr="004B525F">
        <w:trPr>
          <w:trHeight w:val="285"/>
        </w:trPr>
        <w:tc>
          <w:tcPr>
            <w:tcW w:w="13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B7B" w:rsidRPr="00572562" w:rsidRDefault="003E1B7B" w:rsidP="003E1B7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1B7B" w:rsidRPr="00572562" w:rsidRDefault="003E1B7B" w:rsidP="003E1B7B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恢复申购日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E1B7B" w:rsidRPr="006B630A" w:rsidRDefault="00DC15A9" w:rsidP="003E1B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2023年11月24日</w:t>
            </w:r>
          </w:p>
        </w:tc>
      </w:tr>
      <w:tr w:rsidR="003E1B7B" w:rsidRPr="00572562" w:rsidTr="004B525F">
        <w:trPr>
          <w:trHeight w:val="285"/>
        </w:trPr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B7B" w:rsidRPr="00572562" w:rsidRDefault="003E1B7B" w:rsidP="003E1B7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1B7B" w:rsidRPr="00572562" w:rsidRDefault="003E1B7B" w:rsidP="003E1B7B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恢复赎回日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E1B7B" w:rsidRPr="006B630A" w:rsidRDefault="00DC15A9" w:rsidP="003E1B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2023年11月24日</w:t>
            </w:r>
          </w:p>
        </w:tc>
      </w:tr>
      <w:tr w:rsidR="003E1B7B" w:rsidRPr="00572562" w:rsidTr="004B525F">
        <w:trPr>
          <w:trHeight w:val="285"/>
        </w:trPr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1B7B" w:rsidRPr="00572562" w:rsidRDefault="003E1B7B" w:rsidP="003E1B7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1B7B" w:rsidRPr="00572562" w:rsidRDefault="003E1B7B" w:rsidP="003E1B7B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恢复定期定额投资日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E1B7B" w:rsidRPr="006B630A" w:rsidRDefault="00DC15A9" w:rsidP="003E1B7B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  <w:szCs w:val="24"/>
              </w:rPr>
              <w:t>2023年11月24日</w:t>
            </w:r>
          </w:p>
        </w:tc>
      </w:tr>
      <w:tr w:rsidR="00FA1238" w:rsidRPr="00572562" w:rsidTr="004B525F">
        <w:trPr>
          <w:trHeight w:val="285"/>
        </w:trPr>
        <w:tc>
          <w:tcPr>
            <w:tcW w:w="13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238" w:rsidRPr="00572562" w:rsidRDefault="00FA1238" w:rsidP="00FA123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238" w:rsidRPr="00572562" w:rsidRDefault="00FA1238" w:rsidP="00FA1238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恢复申购（赎回、定期定额投资）的原因说明</w:t>
            </w:r>
          </w:p>
        </w:tc>
        <w:tc>
          <w:tcPr>
            <w:tcW w:w="4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A1238" w:rsidRPr="00572562" w:rsidRDefault="00DC15A9" w:rsidP="00FA1238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2023年11月24日</w:t>
            </w:r>
            <w:r w:rsidR="00F25709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（星期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五</w:t>
            </w:r>
            <w:bookmarkStart w:id="1" w:name="_GoBack"/>
            <w:bookmarkEnd w:id="1"/>
            <w:r w:rsidR="00FA1238" w:rsidRPr="007A1599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）</w:t>
            </w:r>
            <w:r w:rsidR="00FA1238" w:rsidRPr="00572562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为</w:t>
            </w:r>
            <w:r w:rsidR="00FA1238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纽约</w:t>
            </w:r>
            <w:r w:rsidR="00FA1238" w:rsidRPr="0057256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="00FA1238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交易所、纳斯达克</w:t>
            </w:r>
            <w:r w:rsidR="00FA1238" w:rsidRPr="0057256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="00FA1238"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交易所、香港交易所</w:t>
            </w:r>
            <w:r w:rsidR="00FA1238" w:rsidRPr="00572562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交易日</w:t>
            </w:r>
          </w:p>
        </w:tc>
      </w:tr>
      <w:tr w:rsidR="00FA1238" w:rsidRPr="00572562" w:rsidTr="004B525F">
        <w:trPr>
          <w:trHeight w:val="540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下属分级基金的基金简称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嘉实全球互联网股票</w:t>
            </w:r>
          </w:p>
          <w:p w:rsidR="00FA1238" w:rsidRPr="00572562" w:rsidRDefault="00FA1238" w:rsidP="00FA1238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人民币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嘉实全球互联网股票</w:t>
            </w:r>
          </w:p>
          <w:p w:rsidR="00FA1238" w:rsidRPr="00572562" w:rsidRDefault="00FA1238" w:rsidP="00FA1238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美元现钞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嘉实全球互联网股票</w:t>
            </w:r>
          </w:p>
          <w:p w:rsidR="00FA1238" w:rsidRPr="00572562" w:rsidRDefault="00FA1238" w:rsidP="00FA1238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美元现汇</w:t>
            </w:r>
          </w:p>
        </w:tc>
      </w:tr>
      <w:tr w:rsidR="00FA1238" w:rsidRPr="00572562" w:rsidTr="004B525F">
        <w:trPr>
          <w:trHeight w:val="525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下属分级基金的交易代码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000988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000990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000989</w:t>
            </w:r>
          </w:p>
        </w:tc>
      </w:tr>
      <w:tr w:rsidR="00FA1238" w:rsidRPr="00572562" w:rsidTr="004B525F">
        <w:trPr>
          <w:trHeight w:val="780"/>
        </w:trPr>
        <w:tc>
          <w:tcPr>
            <w:tcW w:w="39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该分级基金是否暂停/恢复申购（赎回、定期定额投资）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1238" w:rsidRPr="00572562" w:rsidRDefault="00FA1238" w:rsidP="00FA1238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72562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</w:tr>
    </w:tbl>
    <w:p w:rsidR="006A39DA" w:rsidRPr="00572562" w:rsidRDefault="006A39DA" w:rsidP="006A39D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396"/>
      <w:r w:rsidRPr="00572562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lastRenderedPageBreak/>
        <w:t xml:space="preserve">2 </w:t>
      </w:r>
      <w:r w:rsidRPr="00572562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6A39DA" w:rsidRPr="00572562" w:rsidRDefault="00DC15A9" w:rsidP="006A39DA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sz w:val="24"/>
        </w:rPr>
        <w:t>2023年11月24日</w:t>
      </w:r>
      <w:r w:rsidR="007A1599" w:rsidRPr="007A1599">
        <w:rPr>
          <w:rFonts w:asciiTheme="minorEastAsia" w:eastAsiaTheme="minorEastAsia" w:hAnsiTheme="minorEastAsia" w:cs="Arial" w:hint="eastAsia"/>
          <w:color w:val="000000"/>
          <w:sz w:val="24"/>
        </w:rPr>
        <w:t>起（含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2023年11月24日</w:t>
      </w:r>
      <w:r w:rsidR="007A1599" w:rsidRPr="007A1599">
        <w:rPr>
          <w:rFonts w:asciiTheme="minorEastAsia" w:eastAsiaTheme="minorEastAsia" w:hAnsiTheme="minorEastAsia" w:cs="Arial" w:hint="eastAsia"/>
          <w:color w:val="000000"/>
          <w:sz w:val="24"/>
        </w:rPr>
        <w:t>）</w:t>
      </w:r>
      <w:r w:rsidR="006A39DA" w:rsidRPr="00572562">
        <w:rPr>
          <w:rFonts w:asciiTheme="minorEastAsia" w:eastAsiaTheme="minorEastAsia" w:hAnsiTheme="minorEastAsia"/>
          <w:color w:val="000000"/>
          <w:sz w:val="24"/>
        </w:rPr>
        <w:t>恢复</w:t>
      </w:r>
      <w:r w:rsidR="006A39DA" w:rsidRPr="00572562">
        <w:rPr>
          <w:rFonts w:asciiTheme="minorEastAsia" w:eastAsiaTheme="minorEastAsia" w:hAnsiTheme="minorEastAsia" w:hint="eastAsia"/>
          <w:color w:val="000000"/>
          <w:sz w:val="24"/>
        </w:rPr>
        <w:t>本基金</w:t>
      </w:r>
      <w:r w:rsidR="006A39DA" w:rsidRPr="00572562">
        <w:rPr>
          <w:rFonts w:asciiTheme="minorEastAsia" w:eastAsiaTheme="minorEastAsia" w:hAnsiTheme="minorEastAsia"/>
          <w:color w:val="000000"/>
          <w:sz w:val="24"/>
        </w:rPr>
        <w:t>的日常</w:t>
      </w:r>
      <w:r w:rsidR="00A66E0D" w:rsidRPr="00572562">
        <w:rPr>
          <w:rFonts w:asciiTheme="minorEastAsia" w:eastAsiaTheme="minorEastAsia" w:hAnsiTheme="minorEastAsia" w:hint="eastAsia"/>
          <w:color w:val="000000"/>
          <w:sz w:val="24"/>
        </w:rPr>
        <w:t>申购（含</w:t>
      </w:r>
      <w:r w:rsidR="006A39DA" w:rsidRPr="00572562">
        <w:rPr>
          <w:rFonts w:asciiTheme="minorEastAsia" w:eastAsiaTheme="minorEastAsia" w:hAnsiTheme="minorEastAsia" w:hint="eastAsia"/>
          <w:color w:val="000000"/>
          <w:sz w:val="24"/>
        </w:rPr>
        <w:t>定投</w:t>
      </w:r>
      <w:r w:rsidR="00A66E0D" w:rsidRPr="00572562"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="006A39DA" w:rsidRPr="00572562">
        <w:rPr>
          <w:rFonts w:asciiTheme="minorEastAsia" w:eastAsiaTheme="minorEastAsia" w:hAnsiTheme="minorEastAsia"/>
          <w:color w:val="000000"/>
          <w:sz w:val="24"/>
        </w:rPr>
        <w:t>、赎回</w:t>
      </w:r>
      <w:r w:rsidR="006A39DA" w:rsidRPr="00572562">
        <w:rPr>
          <w:rFonts w:asciiTheme="minorEastAsia" w:eastAsiaTheme="minorEastAsia" w:hAnsiTheme="minorEastAsia" w:cs="Arial"/>
          <w:color w:val="000000"/>
          <w:kern w:val="0"/>
          <w:sz w:val="24"/>
        </w:rPr>
        <w:t>业务，届时将不再另行公告。</w:t>
      </w:r>
    </w:p>
    <w:p w:rsidR="00453B0F" w:rsidRPr="00572562" w:rsidRDefault="006A39DA" w:rsidP="003729A0">
      <w:pPr>
        <w:spacing w:line="360" w:lineRule="auto"/>
        <w:ind w:firstLineChars="250" w:firstLine="600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 w:rsidRPr="00572562">
        <w:rPr>
          <w:rFonts w:asciiTheme="minorEastAsia" w:eastAsiaTheme="minorEastAsia" w:hAnsiTheme="minorEastAsia" w:cs="Arial"/>
          <w:color w:val="000000"/>
          <w:kern w:val="0"/>
          <w:sz w:val="24"/>
        </w:rPr>
        <w:t>投资者可登录</w:t>
      </w:r>
      <w:hyperlink r:id="rId8" w:tgtFrame="_blank" w:history="1"/>
      <w:hyperlink r:id="rId9" w:tgtFrame="_blank" w:history="1"/>
      <w:hyperlink r:id="rId10" w:history="1">
        <w:r w:rsidRPr="00572562">
          <w:rPr>
            <w:rFonts w:asciiTheme="minorEastAsia" w:eastAsiaTheme="minorEastAsia" w:hAnsiTheme="minorEastAsia" w:cs="Arial"/>
            <w:color w:val="000000"/>
            <w:kern w:val="0"/>
            <w:sz w:val="24"/>
          </w:rPr>
          <w:t>嘉实基金</w:t>
        </w:r>
      </w:hyperlink>
      <w:r w:rsidRPr="00572562">
        <w:rPr>
          <w:rFonts w:asciiTheme="minorEastAsia" w:eastAsiaTheme="minorEastAsia" w:hAnsiTheme="minorEastAsia" w:cs="Arial"/>
          <w:color w:val="000000"/>
          <w:kern w:val="0"/>
          <w:sz w:val="24"/>
        </w:rPr>
        <w:t>管理有限公司网站或拨打客户服务电话：400-600-8800咨询相关情况</w:t>
      </w:r>
      <w:r w:rsidR="00EC5873" w:rsidRPr="00572562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。</w:t>
      </w:r>
    </w:p>
    <w:bookmarkEnd w:id="2"/>
    <w:p w:rsidR="00F04919" w:rsidRPr="00572562" w:rsidRDefault="00F04919" w:rsidP="00EC5873">
      <w:pPr>
        <w:spacing w:line="360" w:lineRule="auto"/>
        <w:ind w:firstLineChars="250" w:firstLine="600"/>
        <w:rPr>
          <w:rFonts w:asciiTheme="minorEastAsia" w:eastAsiaTheme="minorEastAsia" w:hAnsiTheme="minorEastAsia" w:cs="Arial"/>
          <w:color w:val="000000"/>
          <w:kern w:val="0"/>
          <w:sz w:val="24"/>
        </w:rPr>
      </w:pPr>
    </w:p>
    <w:sectPr w:rsidR="00F04919" w:rsidRPr="00572562" w:rsidSect="007A3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5CE" w:rsidRDefault="001945CE" w:rsidP="0009149F">
      <w:r>
        <w:separator/>
      </w:r>
    </w:p>
  </w:endnote>
  <w:endnote w:type="continuationSeparator" w:id="0">
    <w:p w:rsidR="001945CE" w:rsidRDefault="001945CE" w:rsidP="000914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5CE" w:rsidRDefault="001945CE" w:rsidP="0009149F">
      <w:r>
        <w:separator/>
      </w:r>
    </w:p>
  </w:footnote>
  <w:footnote w:type="continuationSeparator" w:id="0">
    <w:p w:rsidR="001945CE" w:rsidRDefault="001945CE" w:rsidP="000914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F2C57"/>
    <w:multiLevelType w:val="multilevel"/>
    <w:tmpl w:val="3898A3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1687565"/>
    <w:multiLevelType w:val="hybridMultilevel"/>
    <w:tmpl w:val="937A1314"/>
    <w:lvl w:ilvl="0" w:tplc="DB061616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7" w:hanging="420"/>
      </w:pPr>
    </w:lvl>
    <w:lvl w:ilvl="2" w:tplc="0409001B" w:tentative="1">
      <w:start w:val="1"/>
      <w:numFmt w:val="lowerRoman"/>
      <w:lvlText w:val="%3."/>
      <w:lvlJc w:val="right"/>
      <w:pPr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ind w:left="2087" w:hanging="420"/>
      </w:pPr>
    </w:lvl>
    <w:lvl w:ilvl="4" w:tplc="04090019" w:tentative="1">
      <w:start w:val="1"/>
      <w:numFmt w:val="lowerLetter"/>
      <w:lvlText w:val="%5)"/>
      <w:lvlJc w:val="left"/>
      <w:pPr>
        <w:ind w:left="2507" w:hanging="420"/>
      </w:pPr>
    </w:lvl>
    <w:lvl w:ilvl="5" w:tplc="0409001B" w:tentative="1">
      <w:start w:val="1"/>
      <w:numFmt w:val="lowerRoman"/>
      <w:lvlText w:val="%6."/>
      <w:lvlJc w:val="right"/>
      <w:pPr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ind w:left="3347" w:hanging="420"/>
      </w:pPr>
    </w:lvl>
    <w:lvl w:ilvl="7" w:tplc="04090019" w:tentative="1">
      <w:start w:val="1"/>
      <w:numFmt w:val="lowerLetter"/>
      <w:lvlText w:val="%8)"/>
      <w:lvlJc w:val="left"/>
      <w:pPr>
        <w:ind w:left="3767" w:hanging="420"/>
      </w:pPr>
    </w:lvl>
    <w:lvl w:ilvl="8" w:tplc="0409001B" w:tentative="1">
      <w:start w:val="1"/>
      <w:numFmt w:val="lowerRoman"/>
      <w:lvlText w:val="%9."/>
      <w:lvlJc w:val="right"/>
      <w:pPr>
        <w:ind w:left="4187" w:hanging="420"/>
      </w:pPr>
    </w:lvl>
  </w:abstractNum>
  <w:abstractNum w:abstractNumId="2">
    <w:nsid w:val="7A137B93"/>
    <w:multiLevelType w:val="multilevel"/>
    <w:tmpl w:val="1658A9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49F"/>
    <w:rsid w:val="00001AF9"/>
    <w:rsid w:val="00001C9F"/>
    <w:rsid w:val="0000677F"/>
    <w:rsid w:val="000206F1"/>
    <w:rsid w:val="00021651"/>
    <w:rsid w:val="00044031"/>
    <w:rsid w:val="000440BF"/>
    <w:rsid w:val="00044731"/>
    <w:rsid w:val="00050B02"/>
    <w:rsid w:val="0005626E"/>
    <w:rsid w:val="0006075D"/>
    <w:rsid w:val="00064057"/>
    <w:rsid w:val="0009149F"/>
    <w:rsid w:val="00092538"/>
    <w:rsid w:val="00095866"/>
    <w:rsid w:val="000A06B7"/>
    <w:rsid w:val="000A5B22"/>
    <w:rsid w:val="000A5EB5"/>
    <w:rsid w:val="000B09CE"/>
    <w:rsid w:val="000C0F03"/>
    <w:rsid w:val="000C2634"/>
    <w:rsid w:val="000C76E1"/>
    <w:rsid w:val="000D4938"/>
    <w:rsid w:val="00105FA7"/>
    <w:rsid w:val="00114099"/>
    <w:rsid w:val="00125D67"/>
    <w:rsid w:val="0012722E"/>
    <w:rsid w:val="00134817"/>
    <w:rsid w:val="001421E9"/>
    <w:rsid w:val="00143C99"/>
    <w:rsid w:val="00144E1C"/>
    <w:rsid w:val="00153D92"/>
    <w:rsid w:val="00162327"/>
    <w:rsid w:val="001709EC"/>
    <w:rsid w:val="001715FD"/>
    <w:rsid w:val="00171BE6"/>
    <w:rsid w:val="0018189C"/>
    <w:rsid w:val="001829F8"/>
    <w:rsid w:val="00183CB5"/>
    <w:rsid w:val="001902B5"/>
    <w:rsid w:val="00191161"/>
    <w:rsid w:val="001945CE"/>
    <w:rsid w:val="001A004A"/>
    <w:rsid w:val="001A690D"/>
    <w:rsid w:val="001B2D62"/>
    <w:rsid w:val="001B364D"/>
    <w:rsid w:val="001D2946"/>
    <w:rsid w:val="001E18C6"/>
    <w:rsid w:val="001E5E7E"/>
    <w:rsid w:val="001F413C"/>
    <w:rsid w:val="00200A16"/>
    <w:rsid w:val="00217BB3"/>
    <w:rsid w:val="00223864"/>
    <w:rsid w:val="00225B75"/>
    <w:rsid w:val="00226D95"/>
    <w:rsid w:val="00234B9D"/>
    <w:rsid w:val="00241177"/>
    <w:rsid w:val="00256E3F"/>
    <w:rsid w:val="002662DB"/>
    <w:rsid w:val="002718CB"/>
    <w:rsid w:val="0027255C"/>
    <w:rsid w:val="00291699"/>
    <w:rsid w:val="0029526A"/>
    <w:rsid w:val="002A1C54"/>
    <w:rsid w:val="002A2DE5"/>
    <w:rsid w:val="002A4C33"/>
    <w:rsid w:val="002A775F"/>
    <w:rsid w:val="002B2C07"/>
    <w:rsid w:val="002B74CD"/>
    <w:rsid w:val="002C40D8"/>
    <w:rsid w:val="002D1FE1"/>
    <w:rsid w:val="002D2489"/>
    <w:rsid w:val="002E0176"/>
    <w:rsid w:val="002E2F55"/>
    <w:rsid w:val="002E6A03"/>
    <w:rsid w:val="002E71BF"/>
    <w:rsid w:val="002F094C"/>
    <w:rsid w:val="00302776"/>
    <w:rsid w:val="00302B59"/>
    <w:rsid w:val="00304C0F"/>
    <w:rsid w:val="00313F81"/>
    <w:rsid w:val="003229A9"/>
    <w:rsid w:val="0032350A"/>
    <w:rsid w:val="0032680E"/>
    <w:rsid w:val="00332E6D"/>
    <w:rsid w:val="003365D1"/>
    <w:rsid w:val="00347E0F"/>
    <w:rsid w:val="00352226"/>
    <w:rsid w:val="003532AB"/>
    <w:rsid w:val="0035333C"/>
    <w:rsid w:val="00353643"/>
    <w:rsid w:val="00363B1E"/>
    <w:rsid w:val="00367149"/>
    <w:rsid w:val="003729A0"/>
    <w:rsid w:val="00381D11"/>
    <w:rsid w:val="00382BA6"/>
    <w:rsid w:val="0038669D"/>
    <w:rsid w:val="00387803"/>
    <w:rsid w:val="003953EE"/>
    <w:rsid w:val="003A16F0"/>
    <w:rsid w:val="003A3E19"/>
    <w:rsid w:val="003B23B9"/>
    <w:rsid w:val="003B3766"/>
    <w:rsid w:val="003B48E9"/>
    <w:rsid w:val="003B4E08"/>
    <w:rsid w:val="003B68D2"/>
    <w:rsid w:val="003C13A2"/>
    <w:rsid w:val="003C4686"/>
    <w:rsid w:val="003D2F07"/>
    <w:rsid w:val="003D7421"/>
    <w:rsid w:val="003E1B7B"/>
    <w:rsid w:val="003E7457"/>
    <w:rsid w:val="003F0254"/>
    <w:rsid w:val="00402CA5"/>
    <w:rsid w:val="00404929"/>
    <w:rsid w:val="00412FE7"/>
    <w:rsid w:val="00416A8B"/>
    <w:rsid w:val="00433057"/>
    <w:rsid w:val="004379D4"/>
    <w:rsid w:val="00446304"/>
    <w:rsid w:val="00450000"/>
    <w:rsid w:val="00453B0F"/>
    <w:rsid w:val="004672C3"/>
    <w:rsid w:val="00471083"/>
    <w:rsid w:val="00487542"/>
    <w:rsid w:val="004932CC"/>
    <w:rsid w:val="00494ECA"/>
    <w:rsid w:val="00495B2C"/>
    <w:rsid w:val="004967BF"/>
    <w:rsid w:val="004B3E61"/>
    <w:rsid w:val="004B525F"/>
    <w:rsid w:val="004C10FC"/>
    <w:rsid w:val="004C2566"/>
    <w:rsid w:val="004C7C4D"/>
    <w:rsid w:val="004D4811"/>
    <w:rsid w:val="004E3BA7"/>
    <w:rsid w:val="004E3F0F"/>
    <w:rsid w:val="004F1E3C"/>
    <w:rsid w:val="004F2FB6"/>
    <w:rsid w:val="004F39E7"/>
    <w:rsid w:val="0050739B"/>
    <w:rsid w:val="005200F8"/>
    <w:rsid w:val="00525187"/>
    <w:rsid w:val="00532E7D"/>
    <w:rsid w:val="00545EA0"/>
    <w:rsid w:val="00564E44"/>
    <w:rsid w:val="00566DEA"/>
    <w:rsid w:val="00572377"/>
    <w:rsid w:val="00572562"/>
    <w:rsid w:val="0059545C"/>
    <w:rsid w:val="0059680F"/>
    <w:rsid w:val="005A6BD7"/>
    <w:rsid w:val="005C22A0"/>
    <w:rsid w:val="005C7CE9"/>
    <w:rsid w:val="005D0CB6"/>
    <w:rsid w:val="005D2D19"/>
    <w:rsid w:val="005E4D4C"/>
    <w:rsid w:val="005E5B2F"/>
    <w:rsid w:val="005F15A1"/>
    <w:rsid w:val="005F2617"/>
    <w:rsid w:val="005F43FE"/>
    <w:rsid w:val="00605129"/>
    <w:rsid w:val="00611DAC"/>
    <w:rsid w:val="00611F39"/>
    <w:rsid w:val="006237BF"/>
    <w:rsid w:val="0062773D"/>
    <w:rsid w:val="00632023"/>
    <w:rsid w:val="00634826"/>
    <w:rsid w:val="00644AC6"/>
    <w:rsid w:val="00645B09"/>
    <w:rsid w:val="006543C3"/>
    <w:rsid w:val="006547D6"/>
    <w:rsid w:val="006554DA"/>
    <w:rsid w:val="00657562"/>
    <w:rsid w:val="00657575"/>
    <w:rsid w:val="00673604"/>
    <w:rsid w:val="006851DE"/>
    <w:rsid w:val="00686E3A"/>
    <w:rsid w:val="00687009"/>
    <w:rsid w:val="00697BB6"/>
    <w:rsid w:val="006A39DA"/>
    <w:rsid w:val="006A70CA"/>
    <w:rsid w:val="006B4AEC"/>
    <w:rsid w:val="006C41C7"/>
    <w:rsid w:val="006C5E7E"/>
    <w:rsid w:val="006C7AE0"/>
    <w:rsid w:val="006C7FCD"/>
    <w:rsid w:val="006E1652"/>
    <w:rsid w:val="006E49AC"/>
    <w:rsid w:val="00715959"/>
    <w:rsid w:val="007172FB"/>
    <w:rsid w:val="007173AB"/>
    <w:rsid w:val="0072429E"/>
    <w:rsid w:val="00736396"/>
    <w:rsid w:val="00736F7D"/>
    <w:rsid w:val="0075042C"/>
    <w:rsid w:val="00756DA6"/>
    <w:rsid w:val="0075782B"/>
    <w:rsid w:val="007728F0"/>
    <w:rsid w:val="00782C1E"/>
    <w:rsid w:val="00792104"/>
    <w:rsid w:val="007925B6"/>
    <w:rsid w:val="00793170"/>
    <w:rsid w:val="007933BF"/>
    <w:rsid w:val="007947AD"/>
    <w:rsid w:val="00795330"/>
    <w:rsid w:val="00795822"/>
    <w:rsid w:val="007A1599"/>
    <w:rsid w:val="007A26A7"/>
    <w:rsid w:val="007A3DAA"/>
    <w:rsid w:val="007A56DD"/>
    <w:rsid w:val="007A5A10"/>
    <w:rsid w:val="007B14FF"/>
    <w:rsid w:val="007B4274"/>
    <w:rsid w:val="007B5E8B"/>
    <w:rsid w:val="007C3D5E"/>
    <w:rsid w:val="007D31BD"/>
    <w:rsid w:val="007F0099"/>
    <w:rsid w:val="007F3978"/>
    <w:rsid w:val="008005F2"/>
    <w:rsid w:val="00806D9C"/>
    <w:rsid w:val="00807112"/>
    <w:rsid w:val="00807473"/>
    <w:rsid w:val="00812C75"/>
    <w:rsid w:val="00831DD3"/>
    <w:rsid w:val="00840133"/>
    <w:rsid w:val="00841F4B"/>
    <w:rsid w:val="008513F5"/>
    <w:rsid w:val="00851ED8"/>
    <w:rsid w:val="00854145"/>
    <w:rsid w:val="008544B6"/>
    <w:rsid w:val="0085454D"/>
    <w:rsid w:val="00854570"/>
    <w:rsid w:val="00857E8C"/>
    <w:rsid w:val="0087135C"/>
    <w:rsid w:val="008866D2"/>
    <w:rsid w:val="008A5033"/>
    <w:rsid w:val="008A5BBD"/>
    <w:rsid w:val="008A624B"/>
    <w:rsid w:val="008A719E"/>
    <w:rsid w:val="008C26F8"/>
    <w:rsid w:val="008C4A17"/>
    <w:rsid w:val="008E6794"/>
    <w:rsid w:val="008F1A4E"/>
    <w:rsid w:val="009029F0"/>
    <w:rsid w:val="00905007"/>
    <w:rsid w:val="00906A4D"/>
    <w:rsid w:val="00917C31"/>
    <w:rsid w:val="009269AA"/>
    <w:rsid w:val="009410FC"/>
    <w:rsid w:val="00942C25"/>
    <w:rsid w:val="00952C6F"/>
    <w:rsid w:val="00961A4B"/>
    <w:rsid w:val="00961AE9"/>
    <w:rsid w:val="009632DD"/>
    <w:rsid w:val="00967AC8"/>
    <w:rsid w:val="009744F6"/>
    <w:rsid w:val="009753B5"/>
    <w:rsid w:val="00985279"/>
    <w:rsid w:val="0099595C"/>
    <w:rsid w:val="009970A5"/>
    <w:rsid w:val="009A1827"/>
    <w:rsid w:val="009A5481"/>
    <w:rsid w:val="009B37E2"/>
    <w:rsid w:val="009C252F"/>
    <w:rsid w:val="009F007E"/>
    <w:rsid w:val="009F12EB"/>
    <w:rsid w:val="009F20D2"/>
    <w:rsid w:val="009F27D6"/>
    <w:rsid w:val="009F6920"/>
    <w:rsid w:val="00A015FB"/>
    <w:rsid w:val="00A11969"/>
    <w:rsid w:val="00A249B4"/>
    <w:rsid w:val="00A27550"/>
    <w:rsid w:val="00A4123C"/>
    <w:rsid w:val="00A42714"/>
    <w:rsid w:val="00A43032"/>
    <w:rsid w:val="00A45A0E"/>
    <w:rsid w:val="00A66E0D"/>
    <w:rsid w:val="00A803A5"/>
    <w:rsid w:val="00A80DFA"/>
    <w:rsid w:val="00A93736"/>
    <w:rsid w:val="00A96DD1"/>
    <w:rsid w:val="00AA79C5"/>
    <w:rsid w:val="00AC1F23"/>
    <w:rsid w:val="00AC5AF8"/>
    <w:rsid w:val="00AC73DC"/>
    <w:rsid w:val="00AD1808"/>
    <w:rsid w:val="00AD65A6"/>
    <w:rsid w:val="00AD6F07"/>
    <w:rsid w:val="00AE56E3"/>
    <w:rsid w:val="00AF201A"/>
    <w:rsid w:val="00AF274D"/>
    <w:rsid w:val="00AF3A81"/>
    <w:rsid w:val="00B0434C"/>
    <w:rsid w:val="00B14C3C"/>
    <w:rsid w:val="00B16BAD"/>
    <w:rsid w:val="00B25039"/>
    <w:rsid w:val="00B44105"/>
    <w:rsid w:val="00B475EF"/>
    <w:rsid w:val="00B51251"/>
    <w:rsid w:val="00B545BC"/>
    <w:rsid w:val="00B55C32"/>
    <w:rsid w:val="00B601FF"/>
    <w:rsid w:val="00B60733"/>
    <w:rsid w:val="00B7143F"/>
    <w:rsid w:val="00B71E70"/>
    <w:rsid w:val="00B740C7"/>
    <w:rsid w:val="00B81586"/>
    <w:rsid w:val="00BA1A8C"/>
    <w:rsid w:val="00BA31BA"/>
    <w:rsid w:val="00BA39DB"/>
    <w:rsid w:val="00BA5D33"/>
    <w:rsid w:val="00BC29BE"/>
    <w:rsid w:val="00BC3A1F"/>
    <w:rsid w:val="00BC3BA8"/>
    <w:rsid w:val="00BD3FF6"/>
    <w:rsid w:val="00BE1599"/>
    <w:rsid w:val="00BF7B44"/>
    <w:rsid w:val="00C01FF5"/>
    <w:rsid w:val="00C03178"/>
    <w:rsid w:val="00C17834"/>
    <w:rsid w:val="00C44675"/>
    <w:rsid w:val="00C46727"/>
    <w:rsid w:val="00C548A3"/>
    <w:rsid w:val="00C576E5"/>
    <w:rsid w:val="00C644F7"/>
    <w:rsid w:val="00C645D9"/>
    <w:rsid w:val="00C72419"/>
    <w:rsid w:val="00C7262D"/>
    <w:rsid w:val="00C81F43"/>
    <w:rsid w:val="00C83FB9"/>
    <w:rsid w:val="00C93ACA"/>
    <w:rsid w:val="00C97366"/>
    <w:rsid w:val="00CA0590"/>
    <w:rsid w:val="00CA6149"/>
    <w:rsid w:val="00CB2CE4"/>
    <w:rsid w:val="00CB3C95"/>
    <w:rsid w:val="00CB4020"/>
    <w:rsid w:val="00CC1F22"/>
    <w:rsid w:val="00CC35BC"/>
    <w:rsid w:val="00CC677F"/>
    <w:rsid w:val="00CC7359"/>
    <w:rsid w:val="00CD00E6"/>
    <w:rsid w:val="00CD0666"/>
    <w:rsid w:val="00CD1871"/>
    <w:rsid w:val="00CD239A"/>
    <w:rsid w:val="00CD61CC"/>
    <w:rsid w:val="00CE1ABD"/>
    <w:rsid w:val="00D06CC8"/>
    <w:rsid w:val="00D06EFB"/>
    <w:rsid w:val="00D12472"/>
    <w:rsid w:val="00D12D14"/>
    <w:rsid w:val="00D15467"/>
    <w:rsid w:val="00D15B44"/>
    <w:rsid w:val="00D26DFE"/>
    <w:rsid w:val="00D270FF"/>
    <w:rsid w:val="00D31FC6"/>
    <w:rsid w:val="00D3233B"/>
    <w:rsid w:val="00D56DB8"/>
    <w:rsid w:val="00D61C9F"/>
    <w:rsid w:val="00D74CB1"/>
    <w:rsid w:val="00D833DD"/>
    <w:rsid w:val="00D8723E"/>
    <w:rsid w:val="00DB1D4A"/>
    <w:rsid w:val="00DB308C"/>
    <w:rsid w:val="00DB79B2"/>
    <w:rsid w:val="00DC15A9"/>
    <w:rsid w:val="00DC2CA1"/>
    <w:rsid w:val="00DC78ED"/>
    <w:rsid w:val="00DD41DA"/>
    <w:rsid w:val="00DE3764"/>
    <w:rsid w:val="00DE3B1A"/>
    <w:rsid w:val="00DF0527"/>
    <w:rsid w:val="00DF2B21"/>
    <w:rsid w:val="00DF2BD1"/>
    <w:rsid w:val="00E06211"/>
    <w:rsid w:val="00E07623"/>
    <w:rsid w:val="00E10D7E"/>
    <w:rsid w:val="00E1610C"/>
    <w:rsid w:val="00E23529"/>
    <w:rsid w:val="00E40070"/>
    <w:rsid w:val="00E4469D"/>
    <w:rsid w:val="00E511D7"/>
    <w:rsid w:val="00E8011A"/>
    <w:rsid w:val="00E9771A"/>
    <w:rsid w:val="00EA1435"/>
    <w:rsid w:val="00EA6B91"/>
    <w:rsid w:val="00EA6C7F"/>
    <w:rsid w:val="00EB51CA"/>
    <w:rsid w:val="00EB6FE7"/>
    <w:rsid w:val="00EC46EB"/>
    <w:rsid w:val="00EC5873"/>
    <w:rsid w:val="00ED1840"/>
    <w:rsid w:val="00ED2F10"/>
    <w:rsid w:val="00EE18C8"/>
    <w:rsid w:val="00EE2514"/>
    <w:rsid w:val="00EF1D86"/>
    <w:rsid w:val="00EF475B"/>
    <w:rsid w:val="00EF6163"/>
    <w:rsid w:val="00EF7859"/>
    <w:rsid w:val="00F04919"/>
    <w:rsid w:val="00F10DD1"/>
    <w:rsid w:val="00F1453E"/>
    <w:rsid w:val="00F16F08"/>
    <w:rsid w:val="00F212B3"/>
    <w:rsid w:val="00F25709"/>
    <w:rsid w:val="00F261A1"/>
    <w:rsid w:val="00F315AA"/>
    <w:rsid w:val="00F3445A"/>
    <w:rsid w:val="00F36DD9"/>
    <w:rsid w:val="00F44596"/>
    <w:rsid w:val="00F53806"/>
    <w:rsid w:val="00F63686"/>
    <w:rsid w:val="00F6478D"/>
    <w:rsid w:val="00F72B8A"/>
    <w:rsid w:val="00F82E5B"/>
    <w:rsid w:val="00FA1238"/>
    <w:rsid w:val="00FA6372"/>
    <w:rsid w:val="00FA6A68"/>
    <w:rsid w:val="00FB160C"/>
    <w:rsid w:val="00FB3636"/>
    <w:rsid w:val="00FB4397"/>
    <w:rsid w:val="00FB4AB9"/>
    <w:rsid w:val="00FB56E2"/>
    <w:rsid w:val="00FB6856"/>
    <w:rsid w:val="00FC057D"/>
    <w:rsid w:val="00FD1468"/>
    <w:rsid w:val="00FF0DA0"/>
    <w:rsid w:val="00FF6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9F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9B37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9149F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545BC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09149F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9149F"/>
    <w:rPr>
      <w:vertAlign w:val="superscript"/>
    </w:rPr>
  </w:style>
  <w:style w:type="paragraph" w:styleId="a4">
    <w:name w:val="footnote text"/>
    <w:basedOn w:val="a"/>
    <w:link w:val="Char"/>
    <w:rsid w:val="0009149F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9149F"/>
    <w:rPr>
      <w:rFonts w:ascii="Times New Roman" w:eastAsia="宋体" w:hAnsi="Times New Roman" w:cs="Times New Roman"/>
      <w:sz w:val="18"/>
      <w:szCs w:val="20"/>
    </w:rPr>
  </w:style>
  <w:style w:type="paragraph" w:customStyle="1" w:styleId="Default">
    <w:name w:val="Default"/>
    <w:rsid w:val="00F16F0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F16F08"/>
    <w:rPr>
      <w:sz w:val="21"/>
      <w:szCs w:val="21"/>
    </w:rPr>
  </w:style>
  <w:style w:type="paragraph" w:styleId="a6">
    <w:name w:val="annotation text"/>
    <w:basedOn w:val="a"/>
    <w:link w:val="Char0"/>
    <w:uiPriority w:val="99"/>
    <w:semiHidden/>
    <w:unhideWhenUsed/>
    <w:rsid w:val="00F16F08"/>
    <w:pPr>
      <w:jc w:val="left"/>
    </w:pPr>
  </w:style>
  <w:style w:type="character" w:customStyle="1" w:styleId="Char0">
    <w:name w:val="批注文字 Char"/>
    <w:basedOn w:val="a0"/>
    <w:link w:val="a6"/>
    <w:uiPriority w:val="99"/>
    <w:semiHidden/>
    <w:rsid w:val="00F16F08"/>
    <w:rPr>
      <w:rFonts w:ascii="Times New Roman" w:eastAsia="方正仿宋简体" w:hAnsi="Times New Roman" w:cs="Times New Roman"/>
      <w:sz w:val="32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F16F08"/>
    <w:rPr>
      <w:b/>
      <w:bCs/>
    </w:rPr>
  </w:style>
  <w:style w:type="character" w:customStyle="1" w:styleId="Char1">
    <w:name w:val="批注主题 Char"/>
    <w:basedOn w:val="Char0"/>
    <w:link w:val="a7"/>
    <w:uiPriority w:val="99"/>
    <w:semiHidden/>
    <w:rsid w:val="00F16F08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F16F08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16F08"/>
    <w:rPr>
      <w:rFonts w:ascii="Times New Roman" w:eastAsia="方正仿宋简体" w:hAnsi="Times New Roman" w:cs="Times New Roman"/>
      <w:sz w:val="18"/>
      <w:szCs w:val="18"/>
    </w:rPr>
  </w:style>
  <w:style w:type="paragraph" w:styleId="a9">
    <w:name w:val="header"/>
    <w:basedOn w:val="a"/>
    <w:link w:val="Char3"/>
    <w:uiPriority w:val="99"/>
    <w:unhideWhenUsed/>
    <w:rsid w:val="00B55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B55C32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B55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B55C32"/>
    <w:rPr>
      <w:rFonts w:ascii="Times New Roman" w:eastAsia="方正仿宋简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93736"/>
    <w:pPr>
      <w:ind w:firstLineChars="200" w:firstLine="420"/>
    </w:pPr>
  </w:style>
  <w:style w:type="character" w:customStyle="1" w:styleId="7Char">
    <w:name w:val="标题 7 Char"/>
    <w:basedOn w:val="a0"/>
    <w:link w:val="7"/>
    <w:rsid w:val="00B545BC"/>
    <w:rPr>
      <w:rFonts w:ascii="Times New Roman" w:eastAsia="方正仿宋简体" w:hAnsi="Times New Roman" w:cs="Times New Roman"/>
      <w:b/>
      <w:bCs/>
      <w:sz w:val="24"/>
      <w:szCs w:val="24"/>
    </w:rPr>
  </w:style>
  <w:style w:type="paragraph" w:styleId="ac">
    <w:name w:val="Revision"/>
    <w:hidden/>
    <w:uiPriority w:val="99"/>
    <w:semiHidden/>
    <w:rsid w:val="00736396"/>
    <w:rPr>
      <w:rFonts w:ascii="Times New Roman" w:eastAsia="方正仿宋简体" w:hAnsi="Times New Roman" w:cs="Times New Roman"/>
      <w:sz w:val="32"/>
      <w:szCs w:val="20"/>
    </w:rPr>
  </w:style>
  <w:style w:type="character" w:customStyle="1" w:styleId="1Char">
    <w:name w:val="标题 1 Char"/>
    <w:basedOn w:val="a0"/>
    <w:link w:val="1"/>
    <w:uiPriority w:val="9"/>
    <w:rsid w:val="009B37E2"/>
    <w:rPr>
      <w:rFonts w:ascii="Times New Roman" w:eastAsia="方正仿宋简体" w:hAnsi="Times New Roman" w:cs="Times New Roman"/>
      <w:b/>
      <w:bCs/>
      <w:kern w:val="44"/>
      <w:sz w:val="44"/>
      <w:szCs w:val="44"/>
    </w:rPr>
  </w:style>
  <w:style w:type="character" w:styleId="ad">
    <w:name w:val="Hyperlink"/>
    <w:basedOn w:val="a0"/>
    <w:rsid w:val="006A39DA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8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fund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22025;&#23454;&#22522;&#37329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ffund.co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B610A-7B8D-46F0-95A9-CBC4669B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750</Characters>
  <Application>Microsoft Office Word</Application>
  <DocSecurity>4</DocSecurity>
  <Lines>6</Lines>
  <Paragraphs>1</Paragraphs>
  <ScaleCrop>false</ScaleCrop>
  <Company>Microsoft</Company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zhangxue</dc:creator>
  <cp:lastModifiedBy>ZHONGM</cp:lastModifiedBy>
  <cp:revision>2</cp:revision>
  <cp:lastPrinted>2011-09-06T06:39:00Z</cp:lastPrinted>
  <dcterms:created xsi:type="dcterms:W3CDTF">2023-11-20T16:01:00Z</dcterms:created>
  <dcterms:modified xsi:type="dcterms:W3CDTF">2023-11-20T16:01:00Z</dcterms:modified>
</cp:coreProperties>
</file>