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04" w:rsidRDefault="000C1A04" w:rsidP="000C1A04">
      <w:pPr>
        <w:widowControl/>
        <w:spacing w:line="360" w:lineRule="auto"/>
        <w:ind w:firstLine="525"/>
        <w:jc w:val="center"/>
        <w:rPr>
          <w:rFonts w:ascii="黑体" w:eastAsia="黑体" w:hAnsi="黑体" w:cs="宋体"/>
          <w:b/>
          <w:bCs/>
          <w:color w:val="FF0000"/>
          <w:kern w:val="0"/>
          <w:sz w:val="32"/>
          <w:szCs w:val="32"/>
        </w:rPr>
      </w:pPr>
      <w:r w:rsidRPr="000C1A04">
        <w:rPr>
          <w:rFonts w:ascii="黑体" w:eastAsia="黑体" w:hAnsi="黑体" w:cs="宋体" w:hint="eastAsia"/>
          <w:b/>
          <w:bCs/>
          <w:color w:val="FF0000"/>
          <w:kern w:val="0"/>
          <w:sz w:val="32"/>
          <w:szCs w:val="32"/>
        </w:rPr>
        <w:t>嘉实基金管理有限公司</w:t>
      </w:r>
    </w:p>
    <w:p w:rsidR="000C1A04" w:rsidRDefault="000C1A04" w:rsidP="000C1A04">
      <w:pPr>
        <w:widowControl/>
        <w:spacing w:line="360" w:lineRule="auto"/>
        <w:ind w:firstLine="525"/>
        <w:jc w:val="center"/>
        <w:rPr>
          <w:rFonts w:ascii="黑体" w:eastAsia="黑体" w:hAnsi="黑体" w:cs="宋体"/>
          <w:b/>
          <w:bCs/>
          <w:color w:val="FF0000"/>
          <w:kern w:val="0"/>
          <w:sz w:val="32"/>
          <w:szCs w:val="32"/>
        </w:rPr>
      </w:pPr>
      <w:r w:rsidRPr="000C1A04">
        <w:rPr>
          <w:rFonts w:ascii="黑体" w:eastAsia="黑体" w:hAnsi="黑体" w:cs="宋体" w:hint="eastAsia"/>
          <w:b/>
          <w:bCs/>
          <w:color w:val="FF0000"/>
          <w:kern w:val="0"/>
          <w:sz w:val="32"/>
          <w:szCs w:val="32"/>
        </w:rPr>
        <w:t>关于旗下基金投资</w:t>
      </w:r>
      <w:r w:rsidR="00F9220D">
        <w:rPr>
          <w:rFonts w:ascii="黑体" w:eastAsia="黑体" w:hAnsi="黑体" w:cs="宋体" w:hint="eastAsia"/>
          <w:b/>
          <w:bCs/>
          <w:color w:val="FF0000"/>
          <w:kern w:val="0"/>
          <w:sz w:val="32"/>
          <w:szCs w:val="32"/>
        </w:rPr>
        <w:t>璞泰来</w:t>
      </w:r>
      <w:r w:rsidRPr="000C1A04">
        <w:rPr>
          <w:rFonts w:ascii="黑体" w:eastAsia="黑体" w:hAnsi="黑体" w:cs="宋体" w:hint="eastAsia"/>
          <w:b/>
          <w:bCs/>
          <w:color w:val="FF0000"/>
          <w:kern w:val="0"/>
          <w:sz w:val="32"/>
          <w:szCs w:val="32"/>
        </w:rPr>
        <w:t>非公开发行股票的公告</w:t>
      </w:r>
    </w:p>
    <w:p w:rsidR="005128F7" w:rsidRPr="004C6B82" w:rsidRDefault="005128F7" w:rsidP="00666015">
      <w:pPr>
        <w:widowControl/>
        <w:spacing w:line="360" w:lineRule="auto"/>
        <w:ind w:firstLine="525"/>
        <w:jc w:val="left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根据《关于基金投资非公开发行股票等流通受限证券有关问题的通知》（证监基金字〔</w:t>
      </w:r>
      <w:r w:rsidRPr="004C6B82">
        <w:rPr>
          <w:rFonts w:ascii="Arial" w:eastAsia="宋体" w:hAnsi="Arial" w:cs="Arial"/>
          <w:color w:val="000000"/>
          <w:kern w:val="0"/>
          <w:szCs w:val="21"/>
        </w:rPr>
        <w:t>2006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〕</w:t>
      </w:r>
      <w:r w:rsidRPr="004C6B82">
        <w:rPr>
          <w:rFonts w:ascii="Arial" w:eastAsia="宋体" w:hAnsi="Arial" w:cs="Arial"/>
          <w:color w:val="000000"/>
          <w:kern w:val="0"/>
          <w:szCs w:val="21"/>
        </w:rPr>
        <w:t>141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号）等有关规定，嘉实基金管理有限公司旗下基金投资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“</w:t>
      </w:r>
      <w:r w:rsidR="00F9220D">
        <w:rPr>
          <w:rFonts w:ascii="宋体" w:eastAsia="宋体" w:hAnsi="宋体" w:cs="宋体" w:hint="eastAsia"/>
          <w:color w:val="000000"/>
          <w:kern w:val="0"/>
          <w:szCs w:val="21"/>
        </w:rPr>
        <w:t>璞泰来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”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非公开发行股票的有关情况公告如下：</w:t>
      </w:r>
    </w:p>
    <w:p w:rsidR="005128F7" w:rsidRPr="0064527C" w:rsidRDefault="005128F7" w:rsidP="0064527C">
      <w:pPr>
        <w:widowControl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813223">
        <w:rPr>
          <w:rFonts w:ascii="宋体" w:eastAsia="宋体" w:hAnsi="宋体" w:cs="宋体" w:hint="eastAsia"/>
          <w:color w:val="000000"/>
          <w:kern w:val="0"/>
          <w:szCs w:val="21"/>
        </w:rPr>
        <w:t>“</w:t>
      </w:r>
      <w:r w:rsidR="00F9220D">
        <w:rPr>
          <w:rFonts w:ascii="宋体" w:eastAsia="宋体" w:hAnsi="宋体" w:cs="宋体" w:hint="eastAsia"/>
          <w:color w:val="000000"/>
          <w:kern w:val="0"/>
          <w:szCs w:val="21"/>
        </w:rPr>
        <w:t>璞泰来</w:t>
      </w:r>
      <w:r w:rsidRPr="00813223">
        <w:rPr>
          <w:rFonts w:ascii="宋体" w:eastAsia="宋体" w:hAnsi="宋体" w:cs="宋体" w:hint="eastAsia"/>
          <w:color w:val="000000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本次非公开发行股票已获得中国证监会</w:t>
      </w:r>
      <w:r w:rsidR="00884788">
        <w:rPr>
          <w:rFonts w:ascii="宋体" w:eastAsia="宋体" w:hAnsi="宋体" w:cs="宋体" w:hint="eastAsia"/>
          <w:color w:val="000000"/>
          <w:kern w:val="0"/>
          <w:szCs w:val="21"/>
        </w:rPr>
        <w:t>批复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884788">
        <w:rPr>
          <w:rFonts w:ascii="宋体" w:eastAsia="宋体" w:hAnsi="宋体" w:cs="宋体" w:hint="eastAsia"/>
          <w:color w:val="000000"/>
          <w:kern w:val="0"/>
          <w:szCs w:val="21"/>
        </w:rPr>
        <w:t>批复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文件为</w:t>
      </w:r>
      <w:r w:rsidR="00633736">
        <w:rPr>
          <w:rFonts w:hint="eastAsia"/>
          <w:sz w:val="23"/>
          <w:szCs w:val="23"/>
        </w:rPr>
        <w:t>《</w:t>
      </w:r>
      <w:r w:rsidR="002463CF">
        <w:rPr>
          <w:rFonts w:hint="eastAsia"/>
          <w:sz w:val="23"/>
          <w:szCs w:val="23"/>
        </w:rPr>
        <w:t>关于核准</w:t>
      </w:r>
      <w:r w:rsidR="001A78F2">
        <w:rPr>
          <w:rFonts w:hint="eastAsia"/>
          <w:sz w:val="23"/>
          <w:szCs w:val="23"/>
        </w:rPr>
        <w:t>上海</w:t>
      </w:r>
      <w:r w:rsidR="00F9220D">
        <w:rPr>
          <w:rFonts w:hint="eastAsia"/>
          <w:sz w:val="23"/>
          <w:szCs w:val="23"/>
        </w:rPr>
        <w:t>璞泰来</w:t>
      </w:r>
      <w:r w:rsidR="001A78F2">
        <w:rPr>
          <w:rFonts w:hint="eastAsia"/>
          <w:sz w:val="23"/>
          <w:szCs w:val="23"/>
        </w:rPr>
        <w:t>新能源科技</w:t>
      </w:r>
      <w:r w:rsidR="005E44B3">
        <w:rPr>
          <w:rFonts w:hint="eastAsia"/>
          <w:sz w:val="23"/>
          <w:szCs w:val="23"/>
        </w:rPr>
        <w:t>股份</w:t>
      </w:r>
      <w:r w:rsidR="000C1A04">
        <w:rPr>
          <w:rFonts w:hint="eastAsia"/>
          <w:sz w:val="23"/>
          <w:szCs w:val="23"/>
        </w:rPr>
        <w:t>有限公司</w:t>
      </w:r>
      <w:r w:rsidR="00F65B41">
        <w:rPr>
          <w:rFonts w:hint="eastAsia"/>
          <w:sz w:val="23"/>
          <w:szCs w:val="23"/>
        </w:rPr>
        <w:t>非公开发行股票的批复</w:t>
      </w:r>
      <w:r w:rsidR="00814BA7">
        <w:rPr>
          <w:sz w:val="23"/>
          <w:szCs w:val="23"/>
        </w:rPr>
        <w:t>》（</w:t>
      </w:r>
      <w:r w:rsidR="00814BA7">
        <w:rPr>
          <w:rFonts w:hint="eastAsia"/>
          <w:sz w:val="23"/>
          <w:szCs w:val="23"/>
        </w:rPr>
        <w:t>证监</w:t>
      </w:r>
      <w:r w:rsidR="00814BA7">
        <w:rPr>
          <w:sz w:val="23"/>
          <w:szCs w:val="23"/>
        </w:rPr>
        <w:t>许可</w:t>
      </w:r>
      <w:r w:rsidR="00814BA7" w:rsidRPr="00814BA7">
        <w:rPr>
          <w:rFonts w:hint="eastAsia"/>
          <w:sz w:val="23"/>
          <w:szCs w:val="23"/>
        </w:rPr>
        <w:t>〔</w:t>
      </w:r>
      <w:r w:rsidR="002463CF">
        <w:rPr>
          <w:rFonts w:hint="eastAsia"/>
          <w:sz w:val="23"/>
          <w:szCs w:val="23"/>
        </w:rPr>
        <w:t>202</w:t>
      </w:r>
      <w:r w:rsidR="002463CF">
        <w:rPr>
          <w:sz w:val="23"/>
          <w:szCs w:val="23"/>
        </w:rPr>
        <w:t>2</w:t>
      </w:r>
      <w:r w:rsidR="00814BA7" w:rsidRPr="00814BA7">
        <w:rPr>
          <w:rFonts w:hint="eastAsia"/>
          <w:sz w:val="23"/>
          <w:szCs w:val="23"/>
        </w:rPr>
        <w:t>〕</w:t>
      </w:r>
      <w:r w:rsidR="001A78F2">
        <w:rPr>
          <w:rFonts w:hint="eastAsia"/>
          <w:sz w:val="23"/>
          <w:szCs w:val="23"/>
        </w:rPr>
        <w:t>2</w:t>
      </w:r>
      <w:r w:rsidR="001A78F2">
        <w:rPr>
          <w:sz w:val="23"/>
          <w:szCs w:val="23"/>
        </w:rPr>
        <w:t>741</w:t>
      </w:r>
      <w:r w:rsidR="00814BA7" w:rsidRPr="00814BA7">
        <w:rPr>
          <w:rFonts w:hint="eastAsia"/>
          <w:sz w:val="23"/>
          <w:szCs w:val="23"/>
        </w:rPr>
        <w:t>号</w:t>
      </w:r>
      <w:r w:rsidR="00814BA7">
        <w:rPr>
          <w:sz w:val="23"/>
          <w:szCs w:val="23"/>
        </w:rPr>
        <w:t>）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。根据</w:t>
      </w:r>
      <w:r w:rsidR="00FB520E" w:rsidRPr="004C6B82">
        <w:rPr>
          <w:rFonts w:ascii="宋体" w:eastAsia="宋体" w:hAnsi="宋体" w:cs="宋体" w:hint="eastAsia"/>
          <w:color w:val="000000"/>
          <w:kern w:val="0"/>
          <w:szCs w:val="21"/>
        </w:rPr>
        <w:t>《</w:t>
      </w:r>
      <w:r w:rsidR="00F9220D">
        <w:rPr>
          <w:rFonts w:ascii="宋体" w:eastAsia="宋体" w:hAnsi="宋体" w:cs="宋体" w:hint="eastAsia"/>
          <w:color w:val="000000"/>
          <w:kern w:val="0"/>
          <w:szCs w:val="21"/>
        </w:rPr>
        <w:t>上海璞泰来新能源科技股份有限公司2</w:t>
      </w:r>
      <w:r w:rsidR="00F9220D">
        <w:rPr>
          <w:rFonts w:ascii="宋体" w:eastAsia="宋体" w:hAnsi="宋体" w:cs="宋体"/>
          <w:color w:val="000000"/>
          <w:kern w:val="0"/>
          <w:szCs w:val="21"/>
        </w:rPr>
        <w:t>022</w:t>
      </w:r>
      <w:r w:rsidR="00F9220D">
        <w:rPr>
          <w:rFonts w:ascii="宋体" w:eastAsia="宋体" w:hAnsi="宋体" w:cs="宋体" w:hint="eastAsia"/>
          <w:color w:val="000000"/>
          <w:kern w:val="0"/>
          <w:szCs w:val="21"/>
        </w:rPr>
        <w:t>年度</w:t>
      </w:r>
      <w:r w:rsidR="00B711BA">
        <w:rPr>
          <w:rFonts w:ascii="宋体" w:eastAsia="宋体" w:hAnsi="宋体" w:cs="宋体" w:hint="eastAsia"/>
          <w:color w:val="000000"/>
          <w:kern w:val="0"/>
          <w:szCs w:val="21"/>
        </w:rPr>
        <w:t>非公开</w:t>
      </w:r>
      <w:r w:rsidR="004829AE">
        <w:rPr>
          <w:rFonts w:ascii="宋体" w:eastAsia="宋体" w:hAnsi="宋体" w:cs="宋体" w:hint="eastAsia"/>
          <w:color w:val="000000"/>
          <w:kern w:val="0"/>
          <w:szCs w:val="21"/>
        </w:rPr>
        <w:t>发行</w:t>
      </w:r>
      <w:r w:rsidR="00F9220D">
        <w:rPr>
          <w:rFonts w:ascii="宋体" w:eastAsia="宋体" w:hAnsi="宋体" w:cs="宋体" w:hint="eastAsia"/>
          <w:color w:val="000000"/>
          <w:kern w:val="0"/>
          <w:szCs w:val="21"/>
        </w:rPr>
        <w:t>A股</w:t>
      </w:r>
      <w:r w:rsidR="004829AE">
        <w:rPr>
          <w:rFonts w:ascii="宋体" w:eastAsia="宋体" w:hAnsi="宋体" w:cs="宋体" w:hint="eastAsia"/>
          <w:color w:val="000000"/>
          <w:kern w:val="0"/>
          <w:szCs w:val="21"/>
        </w:rPr>
        <w:t>股票发行情况报告</w:t>
      </w:r>
      <w:bookmarkStart w:id="0" w:name="_GoBack"/>
      <w:bookmarkEnd w:id="0"/>
      <w:r w:rsidR="004829AE">
        <w:rPr>
          <w:rFonts w:ascii="宋体" w:eastAsia="宋体" w:hAnsi="宋体" w:cs="宋体" w:hint="eastAsia"/>
          <w:color w:val="000000"/>
          <w:kern w:val="0"/>
          <w:szCs w:val="21"/>
        </w:rPr>
        <w:t>书</w:t>
      </w:r>
      <w:r w:rsidR="00FB520E" w:rsidRPr="00D10F89">
        <w:rPr>
          <w:rFonts w:ascii="宋体" w:eastAsia="宋体" w:hAnsi="宋体" w:cs="宋体" w:hint="eastAsia"/>
          <w:color w:val="000000"/>
          <w:kern w:val="0"/>
          <w:szCs w:val="21"/>
        </w:rPr>
        <w:t>》</w:t>
      </w:r>
      <w:r w:rsidRPr="00650421">
        <w:rPr>
          <w:rFonts w:ascii="宋体" w:eastAsia="宋体" w:hAnsi="宋体" w:cs="宋体" w:hint="eastAsia"/>
          <w:color w:val="000000"/>
          <w:kern w:val="0"/>
          <w:szCs w:val="21"/>
        </w:rPr>
        <w:t>，截至</w:t>
      </w:r>
      <w:r w:rsidR="00183681" w:rsidRPr="00650421">
        <w:rPr>
          <w:rFonts w:ascii="宋体" w:eastAsia="宋体" w:hAnsi="宋体" w:cs="宋体"/>
          <w:color w:val="000000"/>
          <w:kern w:val="0"/>
          <w:szCs w:val="21"/>
        </w:rPr>
        <w:t>202</w:t>
      </w:r>
      <w:r w:rsidR="00F9220D" w:rsidRPr="00650421"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650421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B711BA" w:rsidRPr="00650421">
        <w:rPr>
          <w:rFonts w:ascii="宋体" w:eastAsia="宋体" w:hAnsi="宋体" w:cs="宋体"/>
          <w:color w:val="000000"/>
          <w:kern w:val="0"/>
          <w:szCs w:val="21"/>
        </w:rPr>
        <w:t>11</w:t>
      </w:r>
      <w:r w:rsidRPr="00650421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650421" w:rsidRPr="00650421">
        <w:rPr>
          <w:rFonts w:ascii="宋体" w:eastAsia="宋体" w:hAnsi="宋体" w:cs="宋体"/>
          <w:color w:val="000000"/>
          <w:kern w:val="0"/>
          <w:szCs w:val="21"/>
        </w:rPr>
        <w:t>14</w:t>
      </w:r>
      <w:r w:rsidRPr="00650421">
        <w:rPr>
          <w:rFonts w:ascii="宋体" w:eastAsia="宋体" w:hAnsi="宋体" w:cs="宋体" w:hint="eastAsia"/>
          <w:color w:val="000000"/>
          <w:kern w:val="0"/>
          <w:szCs w:val="21"/>
        </w:rPr>
        <w:t>日，公司旗下基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金持有</w:t>
      </w:r>
      <w:r w:rsidRPr="00813223">
        <w:rPr>
          <w:rFonts w:ascii="宋体" w:eastAsia="宋体" w:hAnsi="宋体" w:cs="宋体" w:hint="eastAsia"/>
          <w:color w:val="000000"/>
          <w:kern w:val="0"/>
          <w:szCs w:val="21"/>
        </w:rPr>
        <w:t>“</w:t>
      </w:r>
      <w:r w:rsidR="00F9220D">
        <w:rPr>
          <w:rFonts w:ascii="宋体" w:eastAsia="宋体" w:hAnsi="宋体" w:cs="宋体" w:hint="eastAsia"/>
          <w:color w:val="000000"/>
          <w:kern w:val="0"/>
          <w:szCs w:val="21"/>
        </w:rPr>
        <w:t>璞泰来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9220D">
        <w:rPr>
          <w:rFonts w:ascii="宋体" w:eastAsia="宋体" w:hAnsi="宋体" w:cs="宋体"/>
          <w:color w:val="000000"/>
          <w:kern w:val="0"/>
          <w:szCs w:val="21"/>
        </w:rPr>
        <w:t>603659</w:t>
      </w:r>
      <w:r w:rsidR="00805D2F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805D2F">
        <w:rPr>
          <w:rFonts w:ascii="Arial" w:eastAsia="宋体" w:hAnsi="Arial" w:cs="Arial" w:hint="eastAsia"/>
          <w:color w:val="000000"/>
          <w:kern w:val="0"/>
          <w:szCs w:val="21"/>
        </w:rPr>
        <w:t>”</w:t>
      </w:r>
      <w:r w:rsidR="00805D2F" w:rsidRPr="004C6B82">
        <w:rPr>
          <w:rFonts w:ascii="宋体" w:eastAsia="宋体" w:hAnsi="宋体" w:cs="宋体" w:hint="eastAsia"/>
          <w:color w:val="000000"/>
          <w:kern w:val="0"/>
          <w:szCs w:val="21"/>
        </w:rPr>
        <w:t>本次非公开发行股票情况如下：</w:t>
      </w:r>
    </w:p>
    <w:tbl>
      <w:tblPr>
        <w:tblW w:w="598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1603"/>
        <w:gridCol w:w="1896"/>
        <w:gridCol w:w="1894"/>
        <w:gridCol w:w="1164"/>
        <w:gridCol w:w="1171"/>
        <w:gridCol w:w="871"/>
      </w:tblGrid>
      <w:tr w:rsidR="005128F7" w:rsidRPr="00095FCF" w:rsidTr="00A05184">
        <w:trPr>
          <w:trHeight w:val="1222"/>
          <w:jc w:val="center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666015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基金名</w:t>
            </w:r>
            <w:r w:rsidR="005128F7"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持股数</w:t>
            </w:r>
          </w:p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（股）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总成本</w:t>
            </w:r>
          </w:p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账面价值</w:t>
            </w:r>
          </w:p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总成本占基金资产净值比例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账面价值占基金资产净值比例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限售</w:t>
            </w:r>
          </w:p>
          <w:p w:rsidR="005128F7" w:rsidRPr="00095FCF" w:rsidRDefault="005128F7" w:rsidP="000145F3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期</w:t>
            </w:r>
            <w:r w:rsidRPr="00095FCF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(</w:t>
            </w:r>
            <w:r w:rsidRPr="00095FCF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月</w:t>
            </w:r>
            <w:r w:rsidRPr="00095FCF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)</w:t>
            </w:r>
          </w:p>
        </w:tc>
      </w:tr>
      <w:tr w:rsidR="00650421" w:rsidRPr="00095FCF" w:rsidTr="00A05184">
        <w:trPr>
          <w:trHeight w:val="913"/>
          <w:jc w:val="center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widowControl/>
              <w:jc w:val="center"/>
              <w:rPr>
                <w:rFonts w:asciiTheme="minorEastAsia" w:hAnsiTheme="minorEastAsia"/>
                <w:color w:val="303133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303133"/>
                <w:szCs w:val="21"/>
              </w:rPr>
              <w:t>嘉实智能汽车股票型证券投资基金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1,727,116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40,000,006.56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40,639,039.48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1.17%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1.19%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</w:tr>
      <w:tr w:rsidR="00650421" w:rsidRPr="00095FCF" w:rsidTr="00A05184">
        <w:trPr>
          <w:trHeight w:val="616"/>
          <w:jc w:val="center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303133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303133"/>
                <w:szCs w:val="21"/>
              </w:rPr>
              <w:t>嘉实新能源新材料股票型证券投资基金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1,727,116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40,000,006.56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40,639,039.48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1.01%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1.02%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</w:tr>
      <w:tr w:rsidR="00650421" w:rsidRPr="00095FCF" w:rsidTr="00A05184">
        <w:trPr>
          <w:trHeight w:val="616"/>
          <w:jc w:val="center"/>
        </w:trPr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303133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303133"/>
                <w:szCs w:val="21"/>
              </w:rPr>
              <w:t>嘉实环保低碳股票型证券投资基金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431,779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10,000,001.64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10,159,759.87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0.33%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0421">
              <w:rPr>
                <w:rFonts w:asciiTheme="minorEastAsia" w:hAnsiTheme="minorEastAsia" w:hint="eastAsia"/>
                <w:color w:val="000000"/>
                <w:szCs w:val="21"/>
              </w:rPr>
              <w:t>0.33%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421" w:rsidRPr="00650421" w:rsidRDefault="00650421" w:rsidP="0065042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</w:tr>
    </w:tbl>
    <w:p w:rsidR="005128F7" w:rsidRPr="004C6B82" w:rsidRDefault="005128F7" w:rsidP="00F01A42">
      <w:pPr>
        <w:widowControl/>
        <w:spacing w:line="360" w:lineRule="auto"/>
        <w:ind w:firstLine="420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投资者可登录嘉实基金管理有限公司网站</w:t>
      </w:r>
      <w:r w:rsidRPr="004C6B82">
        <w:rPr>
          <w:rFonts w:ascii="Arial" w:eastAsia="宋体" w:hAnsi="Arial" w:cs="Arial"/>
          <w:color w:val="000000"/>
          <w:kern w:val="0"/>
          <w:szCs w:val="21"/>
        </w:rPr>
        <w:t>http://www.jsfund.cn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，或拨打客户服务电话</w:t>
      </w:r>
      <w:r w:rsidRPr="004C6B82">
        <w:rPr>
          <w:rFonts w:ascii="Arial" w:eastAsia="宋体" w:hAnsi="Arial" w:cs="Arial"/>
          <w:color w:val="000000"/>
          <w:kern w:val="0"/>
          <w:szCs w:val="21"/>
        </w:rPr>
        <w:t>400-600-8800</w:t>
      </w: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咨询相关信息。</w:t>
      </w:r>
    </w:p>
    <w:p w:rsidR="005128F7" w:rsidRPr="004C6B82" w:rsidRDefault="005128F7" w:rsidP="005128F7">
      <w:pPr>
        <w:widowControl/>
        <w:wordWrap w:val="0"/>
        <w:spacing w:line="360" w:lineRule="auto"/>
        <w:ind w:firstLine="480"/>
        <w:jc w:val="left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4C6B82">
        <w:rPr>
          <w:rFonts w:ascii="宋体" w:eastAsia="宋体" w:hAnsi="宋体" w:cs="宋体" w:hint="eastAsia"/>
          <w:color w:val="000000"/>
          <w:kern w:val="0"/>
          <w:szCs w:val="21"/>
        </w:rPr>
        <w:t>特此公告。</w:t>
      </w:r>
    </w:p>
    <w:p w:rsidR="005128F7" w:rsidRPr="004C6B82" w:rsidRDefault="005128F7" w:rsidP="005128F7">
      <w:pPr>
        <w:widowControl/>
        <w:wordWrap w:val="0"/>
        <w:spacing w:line="360" w:lineRule="auto"/>
        <w:jc w:val="right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4C6B82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嘉实基金管理有限公司</w:t>
      </w:r>
    </w:p>
    <w:p w:rsidR="005128F7" w:rsidRPr="00AF0129" w:rsidRDefault="005128F7" w:rsidP="00AF0129">
      <w:pPr>
        <w:widowControl/>
        <w:wordWrap w:val="0"/>
        <w:spacing w:line="360" w:lineRule="auto"/>
        <w:jc w:val="right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F14C40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20</w:t>
      </w:r>
      <w:r w:rsidR="008D7189"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  <w:t>2</w:t>
      </w:r>
      <w:r w:rsidR="00F9220D"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  <w:t>3</w:t>
      </w:r>
      <w:r w:rsidRPr="00F14C40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年</w:t>
      </w:r>
      <w:r w:rsidR="00246FBD"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  <w:t>11</w:t>
      </w:r>
      <w:r w:rsidRPr="00F14C40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月</w:t>
      </w:r>
      <w:r w:rsidR="00246FBD"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  <w:t>16</w:t>
      </w:r>
      <w:r w:rsidRPr="00F14C40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日</w:t>
      </w:r>
    </w:p>
    <w:sectPr w:rsidR="005128F7" w:rsidRPr="00AF0129" w:rsidSect="005D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BE" w:rsidRDefault="00A27CBE" w:rsidP="00EB6E9C">
      <w:r>
        <w:separator/>
      </w:r>
    </w:p>
  </w:endnote>
  <w:endnote w:type="continuationSeparator" w:id="0">
    <w:p w:rsidR="00A27CBE" w:rsidRDefault="00A27CBE" w:rsidP="00EB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BE" w:rsidRDefault="00A27CBE" w:rsidP="00EB6E9C">
      <w:r>
        <w:separator/>
      </w:r>
    </w:p>
  </w:footnote>
  <w:footnote w:type="continuationSeparator" w:id="0">
    <w:p w:rsidR="00A27CBE" w:rsidRDefault="00A27CBE" w:rsidP="00EB6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8F7"/>
    <w:rsid w:val="000122AB"/>
    <w:rsid w:val="000145F3"/>
    <w:rsid w:val="0002688A"/>
    <w:rsid w:val="00041780"/>
    <w:rsid w:val="00054CBC"/>
    <w:rsid w:val="000722D0"/>
    <w:rsid w:val="00095FCF"/>
    <w:rsid w:val="000C1A04"/>
    <w:rsid w:val="00105C7A"/>
    <w:rsid w:val="00126A41"/>
    <w:rsid w:val="00164920"/>
    <w:rsid w:val="00172FD3"/>
    <w:rsid w:val="00173E42"/>
    <w:rsid w:val="00180400"/>
    <w:rsid w:val="00183681"/>
    <w:rsid w:val="0019488E"/>
    <w:rsid w:val="001A1194"/>
    <w:rsid w:val="001A16FD"/>
    <w:rsid w:val="001A57A9"/>
    <w:rsid w:val="001A78F2"/>
    <w:rsid w:val="001B338B"/>
    <w:rsid w:val="002463CF"/>
    <w:rsid w:val="00246FBD"/>
    <w:rsid w:val="00257451"/>
    <w:rsid w:val="00292946"/>
    <w:rsid w:val="00294174"/>
    <w:rsid w:val="002D6901"/>
    <w:rsid w:val="002E1526"/>
    <w:rsid w:val="003052CD"/>
    <w:rsid w:val="00312B5B"/>
    <w:rsid w:val="00322465"/>
    <w:rsid w:val="00342F8A"/>
    <w:rsid w:val="00350687"/>
    <w:rsid w:val="00350733"/>
    <w:rsid w:val="00370B63"/>
    <w:rsid w:val="00372026"/>
    <w:rsid w:val="00377397"/>
    <w:rsid w:val="0039457C"/>
    <w:rsid w:val="003A2BE4"/>
    <w:rsid w:val="003A31AF"/>
    <w:rsid w:val="003A31FF"/>
    <w:rsid w:val="003D012B"/>
    <w:rsid w:val="003D26FF"/>
    <w:rsid w:val="003E0AC0"/>
    <w:rsid w:val="00403354"/>
    <w:rsid w:val="00435BDC"/>
    <w:rsid w:val="00440737"/>
    <w:rsid w:val="00442B6E"/>
    <w:rsid w:val="00452218"/>
    <w:rsid w:val="004829AE"/>
    <w:rsid w:val="004A73D0"/>
    <w:rsid w:val="004D04B3"/>
    <w:rsid w:val="004D6FAD"/>
    <w:rsid w:val="004E11C3"/>
    <w:rsid w:val="004F7D13"/>
    <w:rsid w:val="00512555"/>
    <w:rsid w:val="005128F7"/>
    <w:rsid w:val="0051574C"/>
    <w:rsid w:val="00517333"/>
    <w:rsid w:val="0052510B"/>
    <w:rsid w:val="00547E18"/>
    <w:rsid w:val="00571B85"/>
    <w:rsid w:val="005726CF"/>
    <w:rsid w:val="005850ED"/>
    <w:rsid w:val="00590235"/>
    <w:rsid w:val="005A395C"/>
    <w:rsid w:val="005A5ABE"/>
    <w:rsid w:val="005B7E1D"/>
    <w:rsid w:val="005D06D8"/>
    <w:rsid w:val="005E05D1"/>
    <w:rsid w:val="005E44B3"/>
    <w:rsid w:val="005F6F0D"/>
    <w:rsid w:val="00616376"/>
    <w:rsid w:val="00632CB1"/>
    <w:rsid w:val="00633736"/>
    <w:rsid w:val="006432CF"/>
    <w:rsid w:val="0064527C"/>
    <w:rsid w:val="0064684A"/>
    <w:rsid w:val="00650421"/>
    <w:rsid w:val="0065441B"/>
    <w:rsid w:val="00657B77"/>
    <w:rsid w:val="00666015"/>
    <w:rsid w:val="0067714B"/>
    <w:rsid w:val="00693E0A"/>
    <w:rsid w:val="006A2C0B"/>
    <w:rsid w:val="006A663D"/>
    <w:rsid w:val="006B6ED0"/>
    <w:rsid w:val="006E1B51"/>
    <w:rsid w:val="006E4FBE"/>
    <w:rsid w:val="006F1B01"/>
    <w:rsid w:val="0072032E"/>
    <w:rsid w:val="00735B34"/>
    <w:rsid w:val="00754A0D"/>
    <w:rsid w:val="007559CE"/>
    <w:rsid w:val="007721B5"/>
    <w:rsid w:val="00792039"/>
    <w:rsid w:val="0079222A"/>
    <w:rsid w:val="00794AF6"/>
    <w:rsid w:val="007B1E81"/>
    <w:rsid w:val="007B59AB"/>
    <w:rsid w:val="007D2160"/>
    <w:rsid w:val="007D3553"/>
    <w:rsid w:val="007D5568"/>
    <w:rsid w:val="007E29B1"/>
    <w:rsid w:val="007F2130"/>
    <w:rsid w:val="00805D2F"/>
    <w:rsid w:val="00806BC2"/>
    <w:rsid w:val="00814BA7"/>
    <w:rsid w:val="00824AF0"/>
    <w:rsid w:val="00837036"/>
    <w:rsid w:val="00884788"/>
    <w:rsid w:val="008B5DF1"/>
    <w:rsid w:val="008D7189"/>
    <w:rsid w:val="008E5C26"/>
    <w:rsid w:val="00916A19"/>
    <w:rsid w:val="00924652"/>
    <w:rsid w:val="00941C32"/>
    <w:rsid w:val="009478BB"/>
    <w:rsid w:val="00951A93"/>
    <w:rsid w:val="009C1D89"/>
    <w:rsid w:val="009C4FD0"/>
    <w:rsid w:val="00A05184"/>
    <w:rsid w:val="00A1292E"/>
    <w:rsid w:val="00A1674D"/>
    <w:rsid w:val="00A21E2A"/>
    <w:rsid w:val="00A21FF5"/>
    <w:rsid w:val="00A27CBE"/>
    <w:rsid w:val="00A538E2"/>
    <w:rsid w:val="00A56B97"/>
    <w:rsid w:val="00A60AEA"/>
    <w:rsid w:val="00A62231"/>
    <w:rsid w:val="00A65401"/>
    <w:rsid w:val="00AA7DFF"/>
    <w:rsid w:val="00AB4E02"/>
    <w:rsid w:val="00AC6558"/>
    <w:rsid w:val="00AD1BF8"/>
    <w:rsid w:val="00AE38B5"/>
    <w:rsid w:val="00AE765B"/>
    <w:rsid w:val="00AF0129"/>
    <w:rsid w:val="00B0489F"/>
    <w:rsid w:val="00B11014"/>
    <w:rsid w:val="00B20873"/>
    <w:rsid w:val="00B70881"/>
    <w:rsid w:val="00B711BA"/>
    <w:rsid w:val="00B872E9"/>
    <w:rsid w:val="00BB68A7"/>
    <w:rsid w:val="00BE16D8"/>
    <w:rsid w:val="00C403BE"/>
    <w:rsid w:val="00C86FEB"/>
    <w:rsid w:val="00C96522"/>
    <w:rsid w:val="00CC51F8"/>
    <w:rsid w:val="00CE010A"/>
    <w:rsid w:val="00CF4639"/>
    <w:rsid w:val="00D10F89"/>
    <w:rsid w:val="00D21BA4"/>
    <w:rsid w:val="00D24678"/>
    <w:rsid w:val="00D322B4"/>
    <w:rsid w:val="00D47698"/>
    <w:rsid w:val="00D532EB"/>
    <w:rsid w:val="00D7575A"/>
    <w:rsid w:val="00D81D78"/>
    <w:rsid w:val="00D9185D"/>
    <w:rsid w:val="00DA043E"/>
    <w:rsid w:val="00DA20E1"/>
    <w:rsid w:val="00DB19C4"/>
    <w:rsid w:val="00DB75E2"/>
    <w:rsid w:val="00DD5110"/>
    <w:rsid w:val="00E05D2D"/>
    <w:rsid w:val="00E11C39"/>
    <w:rsid w:val="00E20948"/>
    <w:rsid w:val="00E20B71"/>
    <w:rsid w:val="00E4508F"/>
    <w:rsid w:val="00E464EA"/>
    <w:rsid w:val="00E477C2"/>
    <w:rsid w:val="00E67A64"/>
    <w:rsid w:val="00E72DC7"/>
    <w:rsid w:val="00E769E5"/>
    <w:rsid w:val="00E84290"/>
    <w:rsid w:val="00E974CB"/>
    <w:rsid w:val="00EA44EC"/>
    <w:rsid w:val="00EA572E"/>
    <w:rsid w:val="00EB6E9C"/>
    <w:rsid w:val="00ED16CD"/>
    <w:rsid w:val="00EE3AA3"/>
    <w:rsid w:val="00EE542A"/>
    <w:rsid w:val="00EF6617"/>
    <w:rsid w:val="00F01A42"/>
    <w:rsid w:val="00F03329"/>
    <w:rsid w:val="00F047D2"/>
    <w:rsid w:val="00F14C40"/>
    <w:rsid w:val="00F2013F"/>
    <w:rsid w:val="00F25A09"/>
    <w:rsid w:val="00F3541B"/>
    <w:rsid w:val="00F41B84"/>
    <w:rsid w:val="00F62A44"/>
    <w:rsid w:val="00F65B41"/>
    <w:rsid w:val="00F82528"/>
    <w:rsid w:val="00F9220D"/>
    <w:rsid w:val="00FA0D70"/>
    <w:rsid w:val="00FB520E"/>
    <w:rsid w:val="00FD25D6"/>
    <w:rsid w:val="00F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杨欣怡</dc:creator>
  <cp:lastModifiedBy>ZHONGM</cp:lastModifiedBy>
  <cp:revision>2</cp:revision>
  <dcterms:created xsi:type="dcterms:W3CDTF">2023-11-15T16:01:00Z</dcterms:created>
  <dcterms:modified xsi:type="dcterms:W3CDTF">2023-11-15T16:01:00Z</dcterms:modified>
</cp:coreProperties>
</file>