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E3" w:rsidRDefault="00415DE3"/>
    <w:p w:rsidR="00415DE3" w:rsidRDefault="000A12D7">
      <w:pPr>
        <w:jc w:val="center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博时信用债纯债债券型证券投资基金暂停大额申购、转换转入、定期定额投资业务的公告</w:t>
      </w:r>
    </w:p>
    <w:p w:rsidR="00415DE3" w:rsidRDefault="000A12D7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公告送出日期：</w:t>
      </w:r>
      <w:r>
        <w:rPr>
          <w:rFonts w:ascii="宋体" w:eastAsia="宋体" w:hAnsi="宋体"/>
          <w:b/>
          <w:sz w:val="24"/>
        </w:rPr>
        <w:t>2023</w:t>
      </w:r>
      <w:r>
        <w:rPr>
          <w:rFonts w:ascii="宋体" w:eastAsia="宋体" w:hAnsi="宋体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>11</w:t>
      </w:r>
      <w:r>
        <w:rPr>
          <w:rFonts w:ascii="宋体" w:eastAsia="宋体" w:hAnsi="宋体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>1</w:t>
      </w:r>
      <w:r>
        <w:rPr>
          <w:rFonts w:ascii="宋体" w:eastAsia="宋体" w:hAnsi="宋体" w:hint="eastAsia"/>
          <w:b/>
          <w:sz w:val="24"/>
        </w:rPr>
        <w:t>6</w:t>
      </w:r>
      <w:r>
        <w:rPr>
          <w:rFonts w:ascii="宋体" w:eastAsia="宋体" w:hAnsi="宋体"/>
          <w:b/>
          <w:sz w:val="24"/>
        </w:rPr>
        <w:t>日</w:t>
      </w:r>
    </w:p>
    <w:p w:rsidR="00415DE3" w:rsidRDefault="00415DE3">
      <w:pPr>
        <w:jc w:val="center"/>
        <w:rPr>
          <w:rFonts w:ascii="宋体" w:eastAsia="宋体" w:hAnsi="宋体"/>
          <w:b/>
          <w:sz w:val="24"/>
        </w:rPr>
      </w:pPr>
    </w:p>
    <w:p w:rsidR="00415DE3" w:rsidRDefault="000A12D7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/>
          <w:sz w:val="24"/>
        </w:rPr>
        <w:t>、公告基本信息</w:t>
      </w:r>
    </w:p>
    <w:tbl>
      <w:tblPr>
        <w:tblStyle w:val="a4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415DE3">
        <w:tc>
          <w:tcPr>
            <w:tcW w:w="3408" w:type="dxa"/>
            <w:gridSpan w:val="2"/>
            <w:vAlign w:val="center"/>
          </w:tcPr>
          <w:p w:rsidR="00415DE3" w:rsidRDefault="000A12D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5114" w:type="dxa"/>
            <w:gridSpan w:val="3"/>
            <w:vAlign w:val="center"/>
          </w:tcPr>
          <w:p w:rsidR="00415DE3" w:rsidRDefault="000A12D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博时信用债纯债债券型证券投资基金</w:t>
            </w:r>
          </w:p>
        </w:tc>
      </w:tr>
      <w:tr w:rsidR="00415DE3">
        <w:tc>
          <w:tcPr>
            <w:tcW w:w="3408" w:type="dxa"/>
            <w:gridSpan w:val="2"/>
            <w:vAlign w:val="center"/>
          </w:tcPr>
          <w:p w:rsidR="00415DE3" w:rsidRDefault="000A12D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5114" w:type="dxa"/>
            <w:gridSpan w:val="3"/>
            <w:vAlign w:val="center"/>
          </w:tcPr>
          <w:p w:rsidR="00415DE3" w:rsidRDefault="000A12D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博时信用债纯债债券</w:t>
            </w:r>
          </w:p>
        </w:tc>
      </w:tr>
      <w:tr w:rsidR="00415DE3">
        <w:tc>
          <w:tcPr>
            <w:tcW w:w="3408" w:type="dxa"/>
            <w:gridSpan w:val="2"/>
            <w:vAlign w:val="center"/>
          </w:tcPr>
          <w:p w:rsidR="00415DE3" w:rsidRDefault="000A12D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5114" w:type="dxa"/>
            <w:gridSpan w:val="3"/>
            <w:vAlign w:val="center"/>
          </w:tcPr>
          <w:p w:rsidR="00415DE3" w:rsidRDefault="000A12D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050027</w:t>
            </w:r>
          </w:p>
        </w:tc>
      </w:tr>
      <w:tr w:rsidR="00415DE3">
        <w:tc>
          <w:tcPr>
            <w:tcW w:w="3408" w:type="dxa"/>
            <w:gridSpan w:val="2"/>
            <w:vAlign w:val="center"/>
          </w:tcPr>
          <w:p w:rsidR="00415DE3" w:rsidRDefault="000A12D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5114" w:type="dxa"/>
            <w:gridSpan w:val="3"/>
            <w:vAlign w:val="center"/>
          </w:tcPr>
          <w:p w:rsidR="00415DE3" w:rsidRDefault="000A12D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415DE3">
        <w:tc>
          <w:tcPr>
            <w:tcW w:w="3408" w:type="dxa"/>
            <w:gridSpan w:val="2"/>
            <w:vAlign w:val="center"/>
          </w:tcPr>
          <w:p w:rsidR="00415DE3" w:rsidRDefault="000A12D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5114" w:type="dxa"/>
            <w:gridSpan w:val="3"/>
            <w:vAlign w:val="center"/>
          </w:tcPr>
          <w:p w:rsidR="00415DE3" w:rsidRDefault="000A12D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根据有关法律法规及《博时信用债纯债债券型证券投资基金基金合同》、《博时信用债纯债债券型证券投资基金招募说明书》等的规定</w:t>
            </w:r>
          </w:p>
        </w:tc>
      </w:tr>
      <w:tr w:rsidR="00415DE3">
        <w:tc>
          <w:tcPr>
            <w:tcW w:w="1704" w:type="dxa"/>
            <w:vMerge w:val="restart"/>
            <w:vAlign w:val="center"/>
          </w:tcPr>
          <w:p w:rsidR="00415DE3" w:rsidRDefault="000A12D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暂停相关业务的起始日、金额及原因说明</w:t>
            </w:r>
          </w:p>
        </w:tc>
        <w:tc>
          <w:tcPr>
            <w:tcW w:w="1704" w:type="dxa"/>
            <w:vAlign w:val="center"/>
          </w:tcPr>
          <w:p w:rsidR="00415DE3" w:rsidRDefault="000A12D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暂停大额申购起始日</w:t>
            </w:r>
          </w:p>
        </w:tc>
        <w:tc>
          <w:tcPr>
            <w:tcW w:w="5114" w:type="dxa"/>
            <w:gridSpan w:val="3"/>
            <w:vAlign w:val="center"/>
          </w:tcPr>
          <w:p w:rsidR="00415DE3" w:rsidRDefault="000A12D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2023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11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</w:t>
            </w:r>
            <w:r>
              <w:rPr>
                <w:rFonts w:ascii="宋体" w:eastAsia="宋体" w:hAnsi="宋体" w:hint="eastAsia"/>
                <w:sz w:val="24"/>
              </w:rPr>
              <w:t>6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415DE3">
        <w:tc>
          <w:tcPr>
            <w:tcW w:w="1704" w:type="dxa"/>
            <w:vMerge/>
            <w:vAlign w:val="center"/>
          </w:tcPr>
          <w:p w:rsidR="00415DE3" w:rsidRDefault="00415DE3"/>
        </w:tc>
        <w:tc>
          <w:tcPr>
            <w:tcW w:w="1704" w:type="dxa"/>
            <w:vAlign w:val="center"/>
          </w:tcPr>
          <w:p w:rsidR="00415DE3" w:rsidRDefault="000A12D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暂停大额转换转入起始日</w:t>
            </w:r>
          </w:p>
        </w:tc>
        <w:tc>
          <w:tcPr>
            <w:tcW w:w="5114" w:type="dxa"/>
            <w:gridSpan w:val="3"/>
            <w:vAlign w:val="center"/>
          </w:tcPr>
          <w:p w:rsidR="00415DE3" w:rsidRDefault="000A12D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2023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11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</w:t>
            </w:r>
            <w:r>
              <w:rPr>
                <w:rFonts w:ascii="宋体" w:eastAsia="宋体" w:hAnsi="宋体" w:hint="eastAsia"/>
                <w:sz w:val="24"/>
              </w:rPr>
              <w:t>6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415DE3">
        <w:tc>
          <w:tcPr>
            <w:tcW w:w="1704" w:type="dxa"/>
            <w:vMerge/>
            <w:vAlign w:val="center"/>
          </w:tcPr>
          <w:p w:rsidR="00415DE3" w:rsidRDefault="00415DE3"/>
        </w:tc>
        <w:tc>
          <w:tcPr>
            <w:tcW w:w="1704" w:type="dxa"/>
            <w:vAlign w:val="center"/>
          </w:tcPr>
          <w:p w:rsidR="00415DE3" w:rsidRDefault="000A12D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暂停大额定期定额投资起始日</w:t>
            </w:r>
          </w:p>
        </w:tc>
        <w:tc>
          <w:tcPr>
            <w:tcW w:w="5114" w:type="dxa"/>
            <w:gridSpan w:val="3"/>
            <w:vAlign w:val="center"/>
          </w:tcPr>
          <w:p w:rsidR="00415DE3" w:rsidRDefault="000A12D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2023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11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</w:t>
            </w:r>
            <w:r>
              <w:rPr>
                <w:rFonts w:ascii="宋体" w:eastAsia="宋体" w:hAnsi="宋体" w:hint="eastAsia"/>
                <w:sz w:val="24"/>
              </w:rPr>
              <w:t>6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415DE3">
        <w:tc>
          <w:tcPr>
            <w:tcW w:w="1704" w:type="dxa"/>
            <w:vMerge/>
            <w:vAlign w:val="center"/>
          </w:tcPr>
          <w:p w:rsidR="00415DE3" w:rsidRDefault="00415DE3"/>
        </w:tc>
        <w:tc>
          <w:tcPr>
            <w:tcW w:w="1704" w:type="dxa"/>
            <w:vAlign w:val="center"/>
          </w:tcPr>
          <w:p w:rsidR="00415DE3" w:rsidRDefault="000A12D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限制申购投资金额（单位：元）</w:t>
            </w:r>
          </w:p>
        </w:tc>
        <w:tc>
          <w:tcPr>
            <w:tcW w:w="5114" w:type="dxa"/>
            <w:gridSpan w:val="3"/>
            <w:vAlign w:val="center"/>
          </w:tcPr>
          <w:p w:rsidR="00415DE3" w:rsidRDefault="000A12D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1,000,000.00</w:t>
            </w:r>
          </w:p>
        </w:tc>
      </w:tr>
      <w:tr w:rsidR="00415DE3">
        <w:tc>
          <w:tcPr>
            <w:tcW w:w="1704" w:type="dxa"/>
            <w:vMerge/>
            <w:vAlign w:val="center"/>
          </w:tcPr>
          <w:p w:rsidR="00415DE3" w:rsidRDefault="00415DE3"/>
        </w:tc>
        <w:tc>
          <w:tcPr>
            <w:tcW w:w="1704" w:type="dxa"/>
            <w:vAlign w:val="center"/>
          </w:tcPr>
          <w:p w:rsidR="00415DE3" w:rsidRDefault="000A12D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限制转换转入投资金额（单位：元）</w:t>
            </w:r>
          </w:p>
        </w:tc>
        <w:tc>
          <w:tcPr>
            <w:tcW w:w="5114" w:type="dxa"/>
            <w:gridSpan w:val="3"/>
            <w:vAlign w:val="center"/>
          </w:tcPr>
          <w:p w:rsidR="00415DE3" w:rsidRDefault="000A12D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1,000,000.00</w:t>
            </w:r>
          </w:p>
        </w:tc>
      </w:tr>
      <w:tr w:rsidR="00415DE3">
        <w:tc>
          <w:tcPr>
            <w:tcW w:w="1704" w:type="dxa"/>
            <w:vMerge/>
            <w:vAlign w:val="center"/>
          </w:tcPr>
          <w:p w:rsidR="00415DE3" w:rsidRDefault="00415DE3"/>
        </w:tc>
        <w:tc>
          <w:tcPr>
            <w:tcW w:w="1704" w:type="dxa"/>
            <w:vAlign w:val="center"/>
          </w:tcPr>
          <w:p w:rsidR="00415DE3" w:rsidRDefault="000A12D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限制定期定额投资金额（单位：元）</w:t>
            </w:r>
          </w:p>
        </w:tc>
        <w:tc>
          <w:tcPr>
            <w:tcW w:w="5114" w:type="dxa"/>
            <w:gridSpan w:val="3"/>
            <w:vAlign w:val="center"/>
          </w:tcPr>
          <w:p w:rsidR="00415DE3" w:rsidRDefault="000A12D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1,000,000.00</w:t>
            </w:r>
          </w:p>
        </w:tc>
      </w:tr>
      <w:tr w:rsidR="00415DE3">
        <w:tc>
          <w:tcPr>
            <w:tcW w:w="1704" w:type="dxa"/>
            <w:vMerge/>
            <w:vAlign w:val="center"/>
          </w:tcPr>
          <w:p w:rsidR="00415DE3" w:rsidRDefault="00415DE3"/>
        </w:tc>
        <w:tc>
          <w:tcPr>
            <w:tcW w:w="1704" w:type="dxa"/>
            <w:vAlign w:val="center"/>
          </w:tcPr>
          <w:p w:rsidR="00415DE3" w:rsidRDefault="000A12D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暂停大额申购、转换转入、定期定额投资的原因说明</w:t>
            </w:r>
          </w:p>
        </w:tc>
        <w:tc>
          <w:tcPr>
            <w:tcW w:w="5114" w:type="dxa"/>
            <w:gridSpan w:val="3"/>
            <w:vAlign w:val="center"/>
          </w:tcPr>
          <w:p w:rsidR="00415DE3" w:rsidRDefault="000A12D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为保护基金份额持有人利益</w:t>
            </w:r>
          </w:p>
        </w:tc>
      </w:tr>
      <w:tr w:rsidR="00415DE3">
        <w:tc>
          <w:tcPr>
            <w:tcW w:w="3408" w:type="dxa"/>
            <w:gridSpan w:val="2"/>
            <w:vAlign w:val="center"/>
          </w:tcPr>
          <w:p w:rsidR="00415DE3" w:rsidRDefault="000A12D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下属基金份额的基金简称</w:t>
            </w:r>
          </w:p>
        </w:tc>
        <w:tc>
          <w:tcPr>
            <w:tcW w:w="1704" w:type="dxa"/>
            <w:vAlign w:val="center"/>
          </w:tcPr>
          <w:p w:rsidR="00415DE3" w:rsidRDefault="000A12D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博时信用债纯债债券</w:t>
            </w:r>
            <w:r>
              <w:rPr>
                <w:rFonts w:ascii="宋体" w:eastAsia="宋体" w:hAnsi="宋体"/>
                <w:sz w:val="24"/>
              </w:rPr>
              <w:t>A</w:t>
            </w:r>
          </w:p>
        </w:tc>
        <w:tc>
          <w:tcPr>
            <w:tcW w:w="1705" w:type="dxa"/>
            <w:vAlign w:val="center"/>
          </w:tcPr>
          <w:p w:rsidR="00415DE3" w:rsidRDefault="000A12D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博时信用债纯债债券</w:t>
            </w:r>
            <w:r>
              <w:rPr>
                <w:rFonts w:ascii="宋体" w:eastAsia="宋体" w:hAnsi="宋体"/>
                <w:sz w:val="24"/>
              </w:rPr>
              <w:t>B</w:t>
            </w:r>
          </w:p>
        </w:tc>
        <w:tc>
          <w:tcPr>
            <w:tcW w:w="1705" w:type="dxa"/>
            <w:vAlign w:val="center"/>
          </w:tcPr>
          <w:p w:rsidR="00415DE3" w:rsidRDefault="000A12D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博时信用债纯债债券</w:t>
            </w:r>
            <w:r>
              <w:rPr>
                <w:rFonts w:ascii="宋体" w:eastAsia="宋体" w:hAnsi="宋体"/>
                <w:sz w:val="24"/>
              </w:rPr>
              <w:t>C</w:t>
            </w:r>
          </w:p>
        </w:tc>
      </w:tr>
      <w:tr w:rsidR="00415DE3">
        <w:tc>
          <w:tcPr>
            <w:tcW w:w="3408" w:type="dxa"/>
            <w:gridSpan w:val="2"/>
            <w:vAlign w:val="center"/>
          </w:tcPr>
          <w:p w:rsidR="00415DE3" w:rsidRDefault="000A12D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下属基金份额的交易代码</w:t>
            </w:r>
          </w:p>
        </w:tc>
        <w:tc>
          <w:tcPr>
            <w:tcW w:w="1704" w:type="dxa"/>
            <w:vAlign w:val="center"/>
          </w:tcPr>
          <w:p w:rsidR="00415DE3" w:rsidRDefault="000A12D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050027</w:t>
            </w:r>
          </w:p>
        </w:tc>
        <w:tc>
          <w:tcPr>
            <w:tcW w:w="1705" w:type="dxa"/>
            <w:vAlign w:val="center"/>
          </w:tcPr>
          <w:p w:rsidR="00415DE3" w:rsidRDefault="000A12D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020024</w:t>
            </w:r>
          </w:p>
        </w:tc>
        <w:tc>
          <w:tcPr>
            <w:tcW w:w="1705" w:type="dxa"/>
            <w:vAlign w:val="center"/>
          </w:tcPr>
          <w:p w:rsidR="00415DE3" w:rsidRDefault="000A12D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001661</w:t>
            </w:r>
          </w:p>
        </w:tc>
      </w:tr>
      <w:tr w:rsidR="00415DE3">
        <w:tc>
          <w:tcPr>
            <w:tcW w:w="3408" w:type="dxa"/>
            <w:gridSpan w:val="2"/>
            <w:vAlign w:val="center"/>
          </w:tcPr>
          <w:p w:rsidR="00415DE3" w:rsidRDefault="000A12D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该类基金份额是否暂停大额申购、转换转入、定期定额投资业务</w:t>
            </w:r>
          </w:p>
        </w:tc>
        <w:tc>
          <w:tcPr>
            <w:tcW w:w="1704" w:type="dxa"/>
            <w:vAlign w:val="center"/>
          </w:tcPr>
          <w:p w:rsidR="00415DE3" w:rsidRDefault="000A12D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否</w:t>
            </w:r>
          </w:p>
        </w:tc>
        <w:tc>
          <w:tcPr>
            <w:tcW w:w="1705" w:type="dxa"/>
            <w:vAlign w:val="center"/>
          </w:tcPr>
          <w:p w:rsidR="00415DE3" w:rsidRDefault="000A12D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1705" w:type="dxa"/>
            <w:vAlign w:val="center"/>
          </w:tcPr>
          <w:p w:rsidR="00415DE3" w:rsidRDefault="000A12D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</w:tr>
    </w:tbl>
    <w:p w:rsidR="00415DE3" w:rsidRDefault="00415DE3"/>
    <w:p w:rsidR="00415DE3" w:rsidRDefault="000A12D7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 w:hint="eastAsia"/>
          <w:sz w:val="24"/>
        </w:rPr>
        <w:t>、其他需要提示的事项</w:t>
      </w:r>
    </w:p>
    <w:p w:rsidR="00415DE3" w:rsidRDefault="000A12D7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6</w:t>
      </w:r>
      <w:r>
        <w:rPr>
          <w:rFonts w:hint="eastAsia"/>
        </w:rPr>
        <w:t>日起，本基金</w:t>
      </w:r>
      <w:r>
        <w:rPr>
          <w:rFonts w:hint="eastAsia"/>
        </w:rPr>
        <w:t>B</w:t>
      </w:r>
      <w:r>
        <w:rPr>
          <w:rFonts w:hint="eastAsia"/>
        </w:rPr>
        <w:t>类单日每个基金账户的申购、转换转入、定期定额投资累计金额应不超过</w:t>
      </w:r>
      <w:r>
        <w:rPr>
          <w:rFonts w:hint="eastAsia"/>
        </w:rPr>
        <w:t>100</w:t>
      </w:r>
      <w:r>
        <w:rPr>
          <w:rFonts w:hint="eastAsia"/>
        </w:rPr>
        <w:t>万元，</w:t>
      </w:r>
      <w:r>
        <w:rPr>
          <w:rFonts w:hint="eastAsia"/>
        </w:rPr>
        <w:t>C</w:t>
      </w:r>
      <w:r>
        <w:rPr>
          <w:rFonts w:hint="eastAsia"/>
        </w:rPr>
        <w:t>类单日每个基金账户的申购、转换转入、定期定额投资累计金额应不超过</w:t>
      </w:r>
      <w:r>
        <w:rPr>
          <w:rFonts w:hint="eastAsia"/>
        </w:rPr>
        <w:t>100</w:t>
      </w:r>
      <w:r>
        <w:rPr>
          <w:rFonts w:hint="eastAsia"/>
        </w:rPr>
        <w:t>万元（本基金</w:t>
      </w:r>
      <w:r>
        <w:rPr>
          <w:rFonts w:hint="eastAsia"/>
        </w:rPr>
        <w:t>B</w:t>
      </w:r>
      <w:r>
        <w:rPr>
          <w:rFonts w:hint="eastAsia"/>
        </w:rPr>
        <w:t>,C</w:t>
      </w:r>
      <w:r>
        <w:rPr>
          <w:rFonts w:hint="eastAsia"/>
        </w:rPr>
        <w:t>两类基金份额申请金额不予以合计）。如</w:t>
      </w:r>
      <w:r>
        <w:rPr>
          <w:rFonts w:hint="eastAsia"/>
        </w:rPr>
        <w:t>B</w:t>
      </w:r>
      <w:r>
        <w:rPr>
          <w:rFonts w:hint="eastAsia"/>
        </w:rPr>
        <w:t>类和</w:t>
      </w:r>
      <w:r>
        <w:rPr>
          <w:rFonts w:hint="eastAsia"/>
        </w:rPr>
        <w:t>C</w:t>
      </w:r>
      <w:r>
        <w:rPr>
          <w:rFonts w:hint="eastAsia"/>
        </w:rPr>
        <w:t>类单日每个基金账户的申购、转换转入及定期定额投资金额分别累计超过</w:t>
      </w:r>
      <w:r>
        <w:rPr>
          <w:rFonts w:hint="eastAsia"/>
        </w:rPr>
        <w:t>100</w:t>
      </w:r>
      <w:r>
        <w:rPr>
          <w:rFonts w:hint="eastAsia"/>
        </w:rPr>
        <w:t>万元，本基金管理人有权拒</w:t>
      </w:r>
      <w:bookmarkStart w:id="0" w:name="_GoBack"/>
      <w:bookmarkEnd w:id="0"/>
      <w:r>
        <w:rPr>
          <w:rFonts w:hint="eastAsia"/>
        </w:rPr>
        <w:t>绝。</w:t>
      </w:r>
      <w:r>
        <w:rPr>
          <w:rFonts w:hint="eastAsia"/>
        </w:rPr>
        <w:t xml:space="preserve"> </w:t>
      </w:r>
    </w:p>
    <w:p w:rsidR="00415DE3" w:rsidRDefault="000A12D7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）在本基金暂停大额申购、转换</w:t>
      </w:r>
      <w:r>
        <w:rPr>
          <w:rFonts w:hint="eastAsia"/>
        </w:rPr>
        <w:t>转入、定期定额投资业务期间，其它业务正常办理。本基金恢复办理大额申购、转换转入、定期定额投资业务的时间将另行公告。</w:t>
      </w:r>
      <w:r>
        <w:rPr>
          <w:rFonts w:hint="eastAsia"/>
        </w:rPr>
        <w:t xml:space="preserve"> </w:t>
      </w:r>
    </w:p>
    <w:p w:rsidR="00415DE3" w:rsidRDefault="000A12D7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）如有疑问，请拨打博时一线通：</w:t>
      </w:r>
      <w:r>
        <w:rPr>
          <w:rFonts w:hint="eastAsia"/>
        </w:rPr>
        <w:t>95105568</w:t>
      </w:r>
      <w:r>
        <w:rPr>
          <w:rFonts w:hint="eastAsia"/>
        </w:rPr>
        <w:t>（免长途话费）或登录本公司网站</w:t>
      </w:r>
      <w:r>
        <w:rPr>
          <w:rFonts w:hint="eastAsia"/>
        </w:rPr>
        <w:t>www.bosera.com</w:t>
      </w:r>
      <w:r>
        <w:rPr>
          <w:rFonts w:hint="eastAsia"/>
        </w:rPr>
        <w:t>获取相关信息。</w:t>
      </w:r>
      <w:r>
        <w:rPr>
          <w:rFonts w:hint="eastAsia"/>
        </w:rPr>
        <w:t xml:space="preserve"> </w:t>
      </w:r>
    </w:p>
    <w:p w:rsidR="00415DE3" w:rsidRDefault="000A12D7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特此公告。</w:t>
      </w:r>
      <w:r>
        <w:rPr>
          <w:rFonts w:hint="eastAsia"/>
        </w:rPr>
        <w:t xml:space="preserve"> </w:t>
      </w:r>
    </w:p>
    <w:p w:rsidR="00415DE3" w:rsidRDefault="00415DE3">
      <w:pPr>
        <w:pStyle w:val="a3"/>
        <w:spacing w:before="0" w:beforeAutospacing="0" w:after="0" w:afterAutospacing="0" w:line="360" w:lineRule="auto"/>
        <w:ind w:firstLine="420"/>
      </w:pPr>
    </w:p>
    <w:p w:rsidR="00415DE3" w:rsidRDefault="00415DE3">
      <w:pPr>
        <w:pStyle w:val="a3"/>
        <w:spacing w:before="0" w:beforeAutospacing="0" w:after="0" w:afterAutospacing="0" w:line="360" w:lineRule="auto"/>
        <w:ind w:firstLine="420"/>
      </w:pPr>
    </w:p>
    <w:p w:rsidR="00415DE3" w:rsidRDefault="00415DE3">
      <w:pPr>
        <w:pStyle w:val="a3"/>
        <w:spacing w:before="0" w:beforeAutospacing="0" w:after="0" w:afterAutospacing="0" w:line="360" w:lineRule="auto"/>
        <w:ind w:firstLine="420"/>
      </w:pPr>
    </w:p>
    <w:p w:rsidR="00415DE3" w:rsidRDefault="000A12D7">
      <w:pPr>
        <w:pStyle w:val="a3"/>
        <w:spacing w:before="0" w:beforeAutospacing="0" w:after="0" w:afterAutospacing="0" w:line="360" w:lineRule="auto"/>
        <w:ind w:firstLine="420"/>
        <w:jc w:val="right"/>
      </w:pPr>
      <w:r>
        <w:rPr>
          <w:rFonts w:hint="eastAsia"/>
        </w:rPr>
        <w:t>博时基金管理有限公司</w:t>
      </w:r>
    </w:p>
    <w:p w:rsidR="00415DE3" w:rsidRDefault="000A12D7">
      <w:pPr>
        <w:pStyle w:val="a3"/>
        <w:spacing w:before="0" w:beforeAutospacing="0" w:after="0" w:afterAutospacing="0" w:line="360" w:lineRule="auto"/>
        <w:ind w:firstLine="420"/>
        <w:jc w:val="right"/>
      </w:pPr>
      <w:r>
        <w:t>2023</w:t>
      </w:r>
      <w:r>
        <w:t>年</w:t>
      </w:r>
      <w:r>
        <w:t>11</w:t>
      </w:r>
      <w:r>
        <w:t>月</w:t>
      </w:r>
      <w:r>
        <w:rPr>
          <w:rFonts w:hint="eastAsia"/>
        </w:rPr>
        <w:t>16</w:t>
      </w:r>
      <w:r>
        <w:t>日</w:t>
      </w:r>
    </w:p>
    <w:p w:rsidR="00415DE3" w:rsidRDefault="00415DE3">
      <w:pPr>
        <w:pStyle w:val="a3"/>
        <w:spacing w:before="0" w:beforeAutospacing="0" w:after="0" w:afterAutospacing="0" w:line="360" w:lineRule="auto"/>
        <w:ind w:firstLine="420"/>
        <w:jc w:val="right"/>
      </w:pPr>
    </w:p>
    <w:sectPr w:rsidR="00415DE3" w:rsidSect="00415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358C"/>
    <w:rsid w:val="000A12D7"/>
    <w:rsid w:val="003D358C"/>
    <w:rsid w:val="00415DE3"/>
    <w:rsid w:val="00E64A47"/>
    <w:rsid w:val="02D7763D"/>
    <w:rsid w:val="07B13AE6"/>
    <w:rsid w:val="0849174D"/>
    <w:rsid w:val="414E5AC9"/>
    <w:rsid w:val="52882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E3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15DE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15D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rsid w:val="00415D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qFormat/>
    <w:rsid w:val="00415DE3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779</Characters>
  <Application>Microsoft Office Word</Application>
  <DocSecurity>4</DocSecurity>
  <Lines>6</Lines>
  <Paragraphs>1</Paragraphs>
  <ScaleCrop>false</ScaleCrop>
  <Company>mycompany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BSKMadminDev</dc:creator>
  <cp:lastModifiedBy>ZHONGM</cp:lastModifiedBy>
  <cp:revision>2</cp:revision>
  <dcterms:created xsi:type="dcterms:W3CDTF">2023-11-15T16:02:00Z</dcterms:created>
  <dcterms:modified xsi:type="dcterms:W3CDTF">2023-11-15T16:02:00Z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372A5B5C369541C7AD2649A4A1F48750</vt:lpwstr>
  </property>
</Properties>
</file>