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AA" w:rsidRDefault="00B6048D">
      <w:pPr>
        <w:pStyle w:val="Default"/>
        <w:jc w:val="center"/>
        <w:rPr>
          <w:rFonts w:hAnsi="黑体"/>
          <w:sz w:val="32"/>
          <w:szCs w:val="32"/>
        </w:rPr>
      </w:pPr>
      <w:bookmarkStart w:id="0" w:name="_GoBack"/>
      <w:bookmarkEnd w:id="0"/>
      <w:r>
        <w:rPr>
          <w:rFonts w:hAnsi="黑体" w:hint="eastAsia"/>
          <w:sz w:val="32"/>
          <w:szCs w:val="32"/>
        </w:rPr>
        <w:t>华宸未来基金管理有限公司关于旗下部分开放式基金</w:t>
      </w:r>
    </w:p>
    <w:p w:rsidR="00E415AA" w:rsidRDefault="00B6048D">
      <w:pPr>
        <w:pStyle w:val="Default"/>
        <w:jc w:val="center"/>
        <w:rPr>
          <w:rFonts w:hAnsi="黑体"/>
          <w:sz w:val="32"/>
          <w:szCs w:val="32"/>
        </w:rPr>
      </w:pPr>
      <w:r>
        <w:rPr>
          <w:rFonts w:hAnsi="黑体" w:hint="eastAsia"/>
          <w:sz w:val="32"/>
          <w:szCs w:val="32"/>
        </w:rPr>
        <w:t>增加北京加和基金销售有限公司为代销机构并参与其费率优惠活动的公告</w:t>
      </w:r>
    </w:p>
    <w:p w:rsidR="00E415AA" w:rsidRDefault="00E415AA">
      <w:pPr>
        <w:autoSpaceDE w:val="0"/>
        <w:autoSpaceDN w:val="0"/>
        <w:adjustRightInd w:val="0"/>
        <w:jc w:val="left"/>
        <w:rPr>
          <w:rFonts w:ascii="宋体" w:eastAsia="宋体" w:cs="宋体"/>
          <w:color w:val="000000"/>
          <w:kern w:val="0"/>
          <w:sz w:val="24"/>
          <w:szCs w:val="24"/>
        </w:rPr>
      </w:pPr>
    </w:p>
    <w:p w:rsidR="00E415AA" w:rsidRDefault="00B6048D">
      <w:pPr>
        <w:autoSpaceDE w:val="0"/>
        <w:autoSpaceDN w:val="0"/>
        <w:adjustRightInd w:val="0"/>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根据华宸未来基金管理有限公司（以下简称</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本公司</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）与北京加和基金销售有限公司（以下简称</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加和基金</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）签署的相关基金销售服务协议，本公司决定自</w:t>
      </w:r>
      <w:r>
        <w:rPr>
          <w:rFonts w:ascii="仿宋" w:eastAsia="仿宋" w:hAnsi="仿宋" w:cs="Calibri"/>
          <w:color w:val="000000"/>
          <w:kern w:val="0"/>
          <w:sz w:val="28"/>
          <w:szCs w:val="28"/>
        </w:rPr>
        <w:t>2023</w:t>
      </w:r>
      <w:r>
        <w:rPr>
          <w:rFonts w:ascii="仿宋" w:eastAsia="仿宋" w:hAnsi="仿宋" w:cs="宋体" w:hint="eastAsia"/>
          <w:color w:val="000000"/>
          <w:kern w:val="0"/>
          <w:sz w:val="28"/>
          <w:szCs w:val="28"/>
        </w:rPr>
        <w:t>年</w:t>
      </w:r>
      <w:r>
        <w:rPr>
          <w:rFonts w:ascii="仿宋" w:eastAsia="仿宋" w:hAnsi="仿宋" w:cs="Calibri"/>
          <w:color w:val="000000"/>
          <w:kern w:val="0"/>
          <w:sz w:val="28"/>
          <w:szCs w:val="28"/>
        </w:rPr>
        <w:t>11</w:t>
      </w:r>
      <w:r>
        <w:rPr>
          <w:rFonts w:ascii="仿宋" w:eastAsia="仿宋" w:hAnsi="仿宋" w:cs="宋体" w:hint="eastAsia"/>
          <w:color w:val="000000"/>
          <w:kern w:val="0"/>
          <w:sz w:val="28"/>
          <w:szCs w:val="28"/>
        </w:rPr>
        <w:t>月</w:t>
      </w:r>
      <w:r>
        <w:rPr>
          <w:rFonts w:ascii="仿宋" w:eastAsia="仿宋" w:hAnsi="仿宋" w:cs="Calibri"/>
          <w:color w:val="000000"/>
          <w:kern w:val="0"/>
          <w:sz w:val="28"/>
          <w:szCs w:val="28"/>
        </w:rPr>
        <w:t>14</w:t>
      </w:r>
      <w:r>
        <w:rPr>
          <w:rFonts w:ascii="仿宋" w:eastAsia="仿宋" w:hAnsi="仿宋" w:cs="宋体" w:hint="eastAsia"/>
          <w:color w:val="000000"/>
          <w:kern w:val="0"/>
          <w:sz w:val="28"/>
          <w:szCs w:val="28"/>
        </w:rPr>
        <w:t>日起，增加加和基金销售代理下列基金的开户、认购、申购、定期定额投资、赎回及转换等业务，同时参与其费率优惠活动。具体公告如下：</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一、适用基金范围</w:t>
      </w:r>
    </w:p>
    <w:p w:rsidR="00E415AA" w:rsidRDefault="00B6048D">
      <w:pPr>
        <w:rPr>
          <w:rFonts w:ascii="仿宋" w:eastAsia="仿宋" w:hAnsi="仿宋"/>
          <w:sz w:val="28"/>
          <w:szCs w:val="28"/>
        </w:rPr>
      </w:pPr>
      <w:r>
        <w:rPr>
          <w:rFonts w:ascii="仿宋" w:eastAsia="仿宋" w:hAnsi="仿宋" w:hint="eastAsia"/>
          <w:sz w:val="28"/>
          <w:szCs w:val="28"/>
        </w:rPr>
        <w:t>华宸未来稳健添利债券型证券投资基金</w:t>
      </w:r>
      <w:r>
        <w:rPr>
          <w:rFonts w:ascii="仿宋" w:eastAsia="仿宋" w:hAnsi="仿宋"/>
          <w:sz w:val="28"/>
          <w:szCs w:val="28"/>
        </w:rPr>
        <w:t>A类（基金代码：000104）、华宸未来稳健添利债券型证券投资基金C类（基金代码：006258）、华宸未来价值先锋混合型</w:t>
      </w:r>
      <w:r>
        <w:rPr>
          <w:rFonts w:ascii="仿宋" w:eastAsia="仿宋" w:hAnsi="仿宋" w:hint="eastAsia"/>
          <w:sz w:val="28"/>
          <w:szCs w:val="28"/>
        </w:rPr>
        <w:t>发起式</w:t>
      </w:r>
      <w:r>
        <w:rPr>
          <w:rFonts w:ascii="仿宋" w:eastAsia="仿宋" w:hAnsi="仿宋"/>
          <w:sz w:val="28"/>
          <w:szCs w:val="28"/>
        </w:rPr>
        <w:t>证券投资基金（基金代码：008135）、华宸未来稳健添盈债券型证券投资基金A类（基金代码：014500）和华宸未来稳健添盈债券型证券投资基金C类（基金代码：014501），以及费率优惠期限内，本公司新增通过</w:t>
      </w:r>
      <w:r>
        <w:rPr>
          <w:rFonts w:ascii="仿宋" w:eastAsia="仿宋" w:hAnsi="仿宋" w:hint="eastAsia"/>
          <w:sz w:val="28"/>
          <w:szCs w:val="28"/>
        </w:rPr>
        <w:t>加和</w:t>
      </w:r>
      <w:r>
        <w:rPr>
          <w:rFonts w:ascii="仿宋" w:eastAsia="仿宋" w:hAnsi="仿宋" w:cs="宋体" w:hint="eastAsia"/>
          <w:color w:val="000000"/>
          <w:kern w:val="0"/>
          <w:sz w:val="28"/>
          <w:szCs w:val="28"/>
        </w:rPr>
        <w:t>基金</w:t>
      </w:r>
      <w:r>
        <w:rPr>
          <w:rFonts w:ascii="仿宋" w:eastAsia="仿宋" w:hAnsi="仿宋"/>
          <w:sz w:val="28"/>
          <w:szCs w:val="28"/>
        </w:rPr>
        <w:t>代销的其他基金产品。</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二、费率优惠活动</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t>1</w:t>
      </w:r>
      <w:r>
        <w:rPr>
          <w:rFonts w:ascii="仿宋" w:eastAsia="仿宋" w:hAnsi="仿宋" w:cs="宋体" w:hint="eastAsia"/>
          <w:color w:val="000000"/>
          <w:kern w:val="0"/>
          <w:sz w:val="28"/>
          <w:szCs w:val="28"/>
        </w:rPr>
        <w:t>、费率优惠内容</w:t>
      </w:r>
    </w:p>
    <w:p w:rsidR="00E415AA" w:rsidRDefault="00B6048D">
      <w:pPr>
        <w:autoSpaceDE w:val="0"/>
        <w:autoSpaceDN w:val="0"/>
        <w:adjustRightInd w:val="0"/>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自</w:t>
      </w:r>
      <w:r>
        <w:rPr>
          <w:rFonts w:ascii="仿宋" w:eastAsia="仿宋" w:hAnsi="仿宋" w:cs="Calibri"/>
          <w:color w:val="000000"/>
          <w:kern w:val="0"/>
          <w:sz w:val="28"/>
          <w:szCs w:val="28"/>
        </w:rPr>
        <w:t>2023</w:t>
      </w:r>
      <w:r>
        <w:rPr>
          <w:rFonts w:ascii="仿宋" w:eastAsia="仿宋" w:hAnsi="仿宋" w:cs="宋体" w:hint="eastAsia"/>
          <w:color w:val="000000"/>
          <w:kern w:val="0"/>
          <w:sz w:val="28"/>
          <w:szCs w:val="28"/>
        </w:rPr>
        <w:t>年</w:t>
      </w:r>
      <w:r>
        <w:rPr>
          <w:rFonts w:ascii="仿宋" w:eastAsia="仿宋" w:hAnsi="仿宋" w:cs="Calibri"/>
          <w:color w:val="000000"/>
          <w:kern w:val="0"/>
          <w:sz w:val="28"/>
          <w:szCs w:val="28"/>
        </w:rPr>
        <w:t>11</w:t>
      </w:r>
      <w:r>
        <w:rPr>
          <w:rFonts w:ascii="仿宋" w:eastAsia="仿宋" w:hAnsi="仿宋" w:cs="宋体" w:hint="eastAsia"/>
          <w:color w:val="000000"/>
          <w:kern w:val="0"/>
          <w:sz w:val="28"/>
          <w:szCs w:val="28"/>
        </w:rPr>
        <w:t>月</w:t>
      </w:r>
      <w:r>
        <w:rPr>
          <w:rFonts w:ascii="仿宋" w:eastAsia="仿宋" w:hAnsi="仿宋" w:cs="Calibri"/>
          <w:color w:val="000000"/>
          <w:kern w:val="0"/>
          <w:sz w:val="28"/>
          <w:szCs w:val="28"/>
        </w:rPr>
        <w:t>14</w:t>
      </w:r>
      <w:r>
        <w:rPr>
          <w:rFonts w:ascii="仿宋" w:eastAsia="仿宋" w:hAnsi="仿宋" w:cs="宋体" w:hint="eastAsia"/>
          <w:color w:val="000000"/>
          <w:kern w:val="0"/>
          <w:sz w:val="28"/>
          <w:szCs w:val="28"/>
        </w:rPr>
        <w:t>日起，投资者通过</w:t>
      </w:r>
      <w:r>
        <w:rPr>
          <w:rFonts w:ascii="仿宋" w:eastAsia="仿宋" w:hAnsi="仿宋" w:hint="eastAsia"/>
          <w:sz w:val="28"/>
          <w:szCs w:val="28"/>
        </w:rPr>
        <w:t>加和</w:t>
      </w:r>
      <w:r>
        <w:rPr>
          <w:rFonts w:ascii="仿宋" w:eastAsia="仿宋" w:hAnsi="仿宋" w:cs="宋体" w:hint="eastAsia"/>
          <w:color w:val="000000"/>
          <w:kern w:val="0"/>
          <w:sz w:val="28"/>
          <w:szCs w:val="28"/>
        </w:rPr>
        <w:t>基金申购（含定期定额申购）的上述指定基金（限前端收费模式），享受申购（含定期定额申购）费率优惠，具体折扣费率以加和基金官方平台公示为准。原申购费率为固定费用的，不享受优惠，按固定费用执行。基金原费率请</w:t>
      </w:r>
      <w:r>
        <w:rPr>
          <w:rFonts w:ascii="仿宋" w:eastAsia="仿宋" w:hAnsi="仿宋" w:cs="宋体" w:hint="eastAsia"/>
          <w:color w:val="000000"/>
          <w:kern w:val="0"/>
          <w:sz w:val="28"/>
          <w:szCs w:val="28"/>
        </w:rPr>
        <w:lastRenderedPageBreak/>
        <w:t>详见基金《基金合同》、《招募说明书》（含更新）、《基金产品资料概要》（含更新）等法律文件，以及本公司发布的最新业务公告。</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t>2</w:t>
      </w:r>
      <w:r>
        <w:rPr>
          <w:rFonts w:ascii="仿宋" w:eastAsia="仿宋" w:hAnsi="仿宋" w:cs="宋体" w:hint="eastAsia"/>
          <w:color w:val="000000"/>
          <w:kern w:val="0"/>
          <w:sz w:val="28"/>
          <w:szCs w:val="28"/>
        </w:rPr>
        <w:t>、费率优惠期限</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以加和基金官方平台所示公告为准，本公司不再另行公告。</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三、投资者可通过以下途径咨询有关详情</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、北京加和基金销售有限公司</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网址：https://www.jiahejijin.com/</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客户服务电话：</w:t>
      </w:r>
      <w:r>
        <w:rPr>
          <w:rFonts w:ascii="仿宋" w:eastAsia="仿宋" w:hAnsi="仿宋" w:cs="宋体"/>
          <w:color w:val="000000"/>
          <w:kern w:val="0"/>
          <w:sz w:val="28"/>
          <w:szCs w:val="28"/>
        </w:rPr>
        <w:t>400-820-1115</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、华宸未来基金管理有限公司</w:t>
      </w:r>
    </w:p>
    <w:p w:rsidR="00E415AA" w:rsidRDefault="00B6048D">
      <w:pPr>
        <w:autoSpaceDE w:val="0"/>
        <w:autoSpaceDN w:val="0"/>
        <w:adjustRightInd w:val="0"/>
        <w:jc w:val="left"/>
        <w:rPr>
          <w:rFonts w:ascii="仿宋" w:eastAsia="仿宋" w:hAnsi="仿宋" w:cs="Calibri"/>
          <w:color w:val="000000"/>
          <w:kern w:val="0"/>
          <w:sz w:val="28"/>
          <w:szCs w:val="28"/>
        </w:rPr>
      </w:pPr>
      <w:r>
        <w:rPr>
          <w:rFonts w:ascii="仿宋" w:eastAsia="仿宋" w:hAnsi="仿宋" w:cs="宋体" w:hint="eastAsia"/>
          <w:color w:val="000000"/>
          <w:kern w:val="0"/>
          <w:sz w:val="28"/>
          <w:szCs w:val="28"/>
        </w:rPr>
        <w:t>网址：</w:t>
      </w:r>
      <w:r>
        <w:rPr>
          <w:rFonts w:ascii="仿宋" w:eastAsia="仿宋" w:hAnsi="仿宋" w:cs="Calibri"/>
          <w:color w:val="000000"/>
          <w:kern w:val="0"/>
          <w:sz w:val="28"/>
          <w:szCs w:val="28"/>
        </w:rPr>
        <w:t>www.hcmiraefund.com</w:t>
      </w:r>
    </w:p>
    <w:p w:rsidR="00E415AA" w:rsidRDefault="00B6048D">
      <w:pPr>
        <w:autoSpaceDE w:val="0"/>
        <w:autoSpaceDN w:val="0"/>
        <w:adjustRightInd w:val="0"/>
        <w:jc w:val="left"/>
        <w:rPr>
          <w:rFonts w:ascii="仿宋" w:eastAsia="仿宋" w:hAnsi="仿宋" w:cs="Calibri"/>
          <w:color w:val="000000"/>
          <w:kern w:val="0"/>
          <w:sz w:val="28"/>
          <w:szCs w:val="28"/>
        </w:rPr>
      </w:pPr>
      <w:r>
        <w:rPr>
          <w:rFonts w:ascii="仿宋" w:eastAsia="仿宋" w:hAnsi="仿宋" w:cs="宋体" w:hint="eastAsia"/>
          <w:color w:val="000000"/>
          <w:kern w:val="0"/>
          <w:sz w:val="28"/>
          <w:szCs w:val="28"/>
        </w:rPr>
        <w:t>客户服务电话：</w:t>
      </w:r>
      <w:r>
        <w:rPr>
          <w:rFonts w:ascii="仿宋" w:eastAsia="仿宋" w:hAnsi="仿宋" w:cs="Calibri"/>
          <w:color w:val="000000"/>
          <w:kern w:val="0"/>
          <w:sz w:val="28"/>
          <w:szCs w:val="28"/>
        </w:rPr>
        <w:t>400-920-0699</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四、重要提示</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t>1</w:t>
      </w:r>
      <w:r>
        <w:rPr>
          <w:rFonts w:ascii="仿宋" w:eastAsia="仿宋" w:hAnsi="仿宋" w:cs="宋体" w:hint="eastAsia"/>
          <w:color w:val="000000"/>
          <w:kern w:val="0"/>
          <w:sz w:val="28"/>
          <w:szCs w:val="28"/>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含更新）等法律文件及相关公告。</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t>2</w:t>
      </w:r>
      <w:r>
        <w:rPr>
          <w:rFonts w:ascii="仿宋" w:eastAsia="仿宋" w:hAnsi="仿宋" w:cs="宋体" w:hint="eastAsia"/>
          <w:color w:val="000000"/>
          <w:kern w:val="0"/>
          <w:sz w:val="28"/>
          <w:szCs w:val="28"/>
        </w:rPr>
        <w:t>、本优惠仅适用于处于正常申购期手续费，不包括基金认购、赎回、转换等其他业务的基金手续费。</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t>3</w:t>
      </w:r>
      <w:r>
        <w:rPr>
          <w:rFonts w:ascii="仿宋" w:eastAsia="仿宋" w:hAnsi="仿宋" w:cs="宋体" w:hint="eastAsia"/>
          <w:color w:val="000000"/>
          <w:kern w:val="0"/>
          <w:sz w:val="28"/>
          <w:szCs w:val="28"/>
        </w:rPr>
        <w:t>、本次业务办理的具体时间、流程以加和基金安排和规定为准。</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t>4</w:t>
      </w:r>
      <w:r>
        <w:rPr>
          <w:rFonts w:ascii="仿宋" w:eastAsia="仿宋" w:hAnsi="仿宋" w:cs="宋体" w:hint="eastAsia"/>
          <w:color w:val="000000"/>
          <w:kern w:val="0"/>
          <w:sz w:val="28"/>
          <w:szCs w:val="28"/>
        </w:rPr>
        <w:t>、本次优惠活动的解释权归加和基金所有。</w:t>
      </w:r>
    </w:p>
    <w:p w:rsidR="00E415AA" w:rsidRDefault="00B6048D">
      <w:pPr>
        <w:autoSpaceDE w:val="0"/>
        <w:autoSpaceDN w:val="0"/>
        <w:adjustRightInd w:val="0"/>
        <w:jc w:val="left"/>
        <w:rPr>
          <w:rFonts w:ascii="仿宋" w:eastAsia="仿宋" w:hAnsi="仿宋" w:cs="宋体"/>
          <w:color w:val="000000"/>
          <w:kern w:val="0"/>
          <w:sz w:val="28"/>
          <w:szCs w:val="28"/>
        </w:rPr>
      </w:pPr>
      <w:r>
        <w:rPr>
          <w:rFonts w:ascii="仿宋" w:eastAsia="仿宋" w:hAnsi="仿宋" w:cs="Calibri"/>
          <w:color w:val="000000"/>
          <w:kern w:val="0"/>
          <w:sz w:val="28"/>
          <w:szCs w:val="28"/>
        </w:rPr>
        <w:lastRenderedPageBreak/>
        <w:t>5</w:t>
      </w:r>
      <w:r>
        <w:rPr>
          <w:rFonts w:ascii="仿宋" w:eastAsia="仿宋" w:hAnsi="仿宋" w:cs="宋体" w:hint="eastAsia"/>
          <w:color w:val="000000"/>
          <w:kern w:val="0"/>
          <w:sz w:val="28"/>
          <w:szCs w:val="28"/>
        </w:rPr>
        <w:t>、投资者欲了解上述基金的详细情况，请仔细阅读上述基金的基金合同、基金招募说明书（含更新）、《基金产品资料概要》（含更新）等法律文件。</w:t>
      </w:r>
    </w:p>
    <w:p w:rsidR="00E415AA" w:rsidRDefault="00B6048D">
      <w:pPr>
        <w:autoSpaceDE w:val="0"/>
        <w:autoSpaceDN w:val="0"/>
        <w:adjustRightInd w:val="0"/>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风险提示：华宸未来基金承诺以诚实信用、勤勉尽责的原则管理和运用基金资产，但不保证基金一定盈利，也不保证最低收益。敬请投资者留意投资风险。</w:t>
      </w:r>
    </w:p>
    <w:p w:rsidR="00E415AA" w:rsidRDefault="00B6048D">
      <w:pPr>
        <w:autoSpaceDE w:val="0"/>
        <w:autoSpaceDN w:val="0"/>
        <w:adjustRightInd w:val="0"/>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特此公告。</w:t>
      </w:r>
    </w:p>
    <w:p w:rsidR="00E415AA" w:rsidRDefault="00E415AA">
      <w:pPr>
        <w:autoSpaceDE w:val="0"/>
        <w:autoSpaceDN w:val="0"/>
        <w:adjustRightInd w:val="0"/>
        <w:jc w:val="left"/>
        <w:rPr>
          <w:rFonts w:ascii="仿宋" w:eastAsia="仿宋" w:hAnsi="仿宋" w:cs="宋体"/>
          <w:color w:val="000000"/>
          <w:kern w:val="0"/>
          <w:sz w:val="28"/>
          <w:szCs w:val="28"/>
        </w:rPr>
      </w:pPr>
    </w:p>
    <w:p w:rsidR="00E415AA" w:rsidRDefault="00E415AA">
      <w:pPr>
        <w:autoSpaceDE w:val="0"/>
        <w:autoSpaceDN w:val="0"/>
        <w:adjustRightInd w:val="0"/>
        <w:jc w:val="left"/>
        <w:rPr>
          <w:rFonts w:ascii="仿宋" w:eastAsia="仿宋" w:hAnsi="仿宋" w:cs="宋体"/>
          <w:color w:val="000000"/>
          <w:kern w:val="0"/>
          <w:sz w:val="28"/>
          <w:szCs w:val="28"/>
        </w:rPr>
      </w:pPr>
    </w:p>
    <w:p w:rsidR="00E415AA" w:rsidRDefault="00B6048D">
      <w:pPr>
        <w:autoSpaceDE w:val="0"/>
        <w:autoSpaceDN w:val="0"/>
        <w:adjustRightInd w:val="0"/>
        <w:jc w:val="right"/>
        <w:rPr>
          <w:rFonts w:ascii="仿宋" w:eastAsia="仿宋" w:hAnsi="仿宋" w:cs="宋体"/>
          <w:color w:val="000000"/>
          <w:kern w:val="0"/>
          <w:sz w:val="28"/>
          <w:szCs w:val="28"/>
        </w:rPr>
      </w:pPr>
      <w:r>
        <w:rPr>
          <w:rFonts w:ascii="仿宋" w:eastAsia="仿宋" w:hAnsi="仿宋" w:cs="宋体" w:hint="eastAsia"/>
          <w:color w:val="000000"/>
          <w:kern w:val="0"/>
          <w:sz w:val="28"/>
          <w:szCs w:val="28"/>
        </w:rPr>
        <w:t>华宸未来基金管理有限公司</w:t>
      </w:r>
    </w:p>
    <w:p w:rsidR="00E415AA" w:rsidRDefault="00B6048D">
      <w:pPr>
        <w:jc w:val="right"/>
        <w:rPr>
          <w:rFonts w:ascii="仿宋" w:eastAsia="仿宋" w:hAnsi="仿宋"/>
          <w:sz w:val="28"/>
          <w:szCs w:val="28"/>
        </w:rPr>
      </w:pPr>
      <w:r>
        <w:rPr>
          <w:rFonts w:ascii="仿宋" w:eastAsia="仿宋" w:hAnsi="仿宋" w:cs="Calibri"/>
          <w:color w:val="000000"/>
          <w:kern w:val="0"/>
          <w:sz w:val="28"/>
          <w:szCs w:val="28"/>
        </w:rPr>
        <w:t>2023</w:t>
      </w:r>
      <w:r>
        <w:rPr>
          <w:rFonts w:ascii="仿宋" w:eastAsia="仿宋" w:hAnsi="仿宋" w:cs="宋体" w:hint="eastAsia"/>
          <w:color w:val="000000"/>
          <w:kern w:val="0"/>
          <w:sz w:val="28"/>
          <w:szCs w:val="28"/>
        </w:rPr>
        <w:t>年</w:t>
      </w:r>
      <w:r>
        <w:rPr>
          <w:rFonts w:ascii="仿宋" w:eastAsia="仿宋" w:hAnsi="仿宋" w:cs="Calibri"/>
          <w:color w:val="000000"/>
          <w:kern w:val="0"/>
          <w:sz w:val="28"/>
          <w:szCs w:val="28"/>
        </w:rPr>
        <w:t>11</w:t>
      </w:r>
      <w:r>
        <w:rPr>
          <w:rFonts w:ascii="仿宋" w:eastAsia="仿宋" w:hAnsi="仿宋" w:cs="宋体" w:hint="eastAsia"/>
          <w:color w:val="000000"/>
          <w:kern w:val="0"/>
          <w:sz w:val="28"/>
          <w:szCs w:val="28"/>
        </w:rPr>
        <w:t>月</w:t>
      </w:r>
      <w:r>
        <w:rPr>
          <w:rFonts w:ascii="仿宋" w:eastAsia="仿宋" w:hAnsi="仿宋" w:cs="宋体"/>
          <w:color w:val="000000"/>
          <w:kern w:val="0"/>
          <w:sz w:val="28"/>
          <w:szCs w:val="28"/>
        </w:rPr>
        <w:t>14</w:t>
      </w:r>
      <w:r>
        <w:rPr>
          <w:rFonts w:ascii="仿宋" w:eastAsia="仿宋" w:hAnsi="仿宋" w:cs="宋体" w:hint="eastAsia"/>
          <w:color w:val="000000"/>
          <w:kern w:val="0"/>
          <w:sz w:val="28"/>
          <w:szCs w:val="28"/>
        </w:rPr>
        <w:t>日</w:t>
      </w:r>
    </w:p>
    <w:sectPr w:rsidR="00E415AA" w:rsidSect="00A31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8D" w:rsidRDefault="00B6048D"/>
  </w:endnote>
  <w:endnote w:type="continuationSeparator" w:id="0">
    <w:p w:rsidR="00B6048D" w:rsidRDefault="00B6048D"/>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8D" w:rsidRDefault="00B6048D"/>
  </w:footnote>
  <w:footnote w:type="continuationSeparator" w:id="0">
    <w:p w:rsidR="00B6048D" w:rsidRDefault="00B6048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A5MTI4NzU4NzIxOGJjNDk1NGFkMGRjODczZGQ0ZmUifQ=="/>
  </w:docVars>
  <w:rsids>
    <w:rsidRoot w:val="00231257"/>
    <w:rsid w:val="000375DD"/>
    <w:rsid w:val="000460AB"/>
    <w:rsid w:val="00062680"/>
    <w:rsid w:val="0006349F"/>
    <w:rsid w:val="00077862"/>
    <w:rsid w:val="00087376"/>
    <w:rsid w:val="0009694D"/>
    <w:rsid w:val="000A2D8F"/>
    <w:rsid w:val="000C72CF"/>
    <w:rsid w:val="000F16E3"/>
    <w:rsid w:val="00123FC3"/>
    <w:rsid w:val="00143D1A"/>
    <w:rsid w:val="001658C8"/>
    <w:rsid w:val="001A6EA1"/>
    <w:rsid w:val="001B39F6"/>
    <w:rsid w:val="001B724A"/>
    <w:rsid w:val="001D1D42"/>
    <w:rsid w:val="002062C0"/>
    <w:rsid w:val="00207F72"/>
    <w:rsid w:val="0021111A"/>
    <w:rsid w:val="00216C80"/>
    <w:rsid w:val="002225CF"/>
    <w:rsid w:val="00231257"/>
    <w:rsid w:val="00271A5E"/>
    <w:rsid w:val="00283031"/>
    <w:rsid w:val="002A1A32"/>
    <w:rsid w:val="003001ED"/>
    <w:rsid w:val="00313089"/>
    <w:rsid w:val="003321C9"/>
    <w:rsid w:val="003416FC"/>
    <w:rsid w:val="0036596D"/>
    <w:rsid w:val="00376F1F"/>
    <w:rsid w:val="003809F8"/>
    <w:rsid w:val="00387DF4"/>
    <w:rsid w:val="00390EC0"/>
    <w:rsid w:val="003C14E1"/>
    <w:rsid w:val="003D623A"/>
    <w:rsid w:val="00415DFB"/>
    <w:rsid w:val="00416AE4"/>
    <w:rsid w:val="004369D5"/>
    <w:rsid w:val="004751C7"/>
    <w:rsid w:val="004A532B"/>
    <w:rsid w:val="004B13DB"/>
    <w:rsid w:val="004D72CD"/>
    <w:rsid w:val="004D76B8"/>
    <w:rsid w:val="004E154D"/>
    <w:rsid w:val="004F3878"/>
    <w:rsid w:val="00514D62"/>
    <w:rsid w:val="00532E5E"/>
    <w:rsid w:val="00547A26"/>
    <w:rsid w:val="0056548E"/>
    <w:rsid w:val="005757BE"/>
    <w:rsid w:val="005A415E"/>
    <w:rsid w:val="005A527C"/>
    <w:rsid w:val="005E2362"/>
    <w:rsid w:val="005E2F18"/>
    <w:rsid w:val="00610224"/>
    <w:rsid w:val="00611DA8"/>
    <w:rsid w:val="00673338"/>
    <w:rsid w:val="0069438B"/>
    <w:rsid w:val="006E2D92"/>
    <w:rsid w:val="0070162B"/>
    <w:rsid w:val="007134C6"/>
    <w:rsid w:val="00734CC1"/>
    <w:rsid w:val="00762831"/>
    <w:rsid w:val="007A4433"/>
    <w:rsid w:val="007D3804"/>
    <w:rsid w:val="007D404F"/>
    <w:rsid w:val="007F3E59"/>
    <w:rsid w:val="0081467E"/>
    <w:rsid w:val="00825FF0"/>
    <w:rsid w:val="00846DB5"/>
    <w:rsid w:val="0085184F"/>
    <w:rsid w:val="008707A0"/>
    <w:rsid w:val="008E4176"/>
    <w:rsid w:val="008F7027"/>
    <w:rsid w:val="00910665"/>
    <w:rsid w:val="00926F85"/>
    <w:rsid w:val="00933F24"/>
    <w:rsid w:val="0094476B"/>
    <w:rsid w:val="009605E1"/>
    <w:rsid w:val="0096759D"/>
    <w:rsid w:val="009D0649"/>
    <w:rsid w:val="009D41B5"/>
    <w:rsid w:val="009E5E2E"/>
    <w:rsid w:val="009E71A5"/>
    <w:rsid w:val="00A253B4"/>
    <w:rsid w:val="00A31EA1"/>
    <w:rsid w:val="00A42E2B"/>
    <w:rsid w:val="00A4328A"/>
    <w:rsid w:val="00A45A3D"/>
    <w:rsid w:val="00A51F7E"/>
    <w:rsid w:val="00AA30CB"/>
    <w:rsid w:val="00AD38F7"/>
    <w:rsid w:val="00AD3DE6"/>
    <w:rsid w:val="00AE21FE"/>
    <w:rsid w:val="00B03274"/>
    <w:rsid w:val="00B33C00"/>
    <w:rsid w:val="00B467E8"/>
    <w:rsid w:val="00B50D29"/>
    <w:rsid w:val="00B56DD5"/>
    <w:rsid w:val="00B6048D"/>
    <w:rsid w:val="00B7073A"/>
    <w:rsid w:val="00B90EC0"/>
    <w:rsid w:val="00BF2CE0"/>
    <w:rsid w:val="00C11785"/>
    <w:rsid w:val="00C12018"/>
    <w:rsid w:val="00C2581C"/>
    <w:rsid w:val="00C2734E"/>
    <w:rsid w:val="00C45D7E"/>
    <w:rsid w:val="00C46C06"/>
    <w:rsid w:val="00C7199C"/>
    <w:rsid w:val="00C82679"/>
    <w:rsid w:val="00C84FEA"/>
    <w:rsid w:val="00C908BC"/>
    <w:rsid w:val="00C95FE1"/>
    <w:rsid w:val="00CA19FE"/>
    <w:rsid w:val="00CA4FA1"/>
    <w:rsid w:val="00CC6D70"/>
    <w:rsid w:val="00CD1CAE"/>
    <w:rsid w:val="00CD5DB5"/>
    <w:rsid w:val="00CF3D71"/>
    <w:rsid w:val="00D32242"/>
    <w:rsid w:val="00D374D7"/>
    <w:rsid w:val="00D40345"/>
    <w:rsid w:val="00D422C6"/>
    <w:rsid w:val="00D458E3"/>
    <w:rsid w:val="00D60E93"/>
    <w:rsid w:val="00D6390C"/>
    <w:rsid w:val="00D7123F"/>
    <w:rsid w:val="00D80121"/>
    <w:rsid w:val="00DA0559"/>
    <w:rsid w:val="00DA3F70"/>
    <w:rsid w:val="00DB0665"/>
    <w:rsid w:val="00DC1B1B"/>
    <w:rsid w:val="00DD1B38"/>
    <w:rsid w:val="00DE4298"/>
    <w:rsid w:val="00DE46D5"/>
    <w:rsid w:val="00DF072D"/>
    <w:rsid w:val="00DF7BB6"/>
    <w:rsid w:val="00E415AA"/>
    <w:rsid w:val="00E46DBC"/>
    <w:rsid w:val="00E506A8"/>
    <w:rsid w:val="00E5339E"/>
    <w:rsid w:val="00E753B0"/>
    <w:rsid w:val="00E91FDF"/>
    <w:rsid w:val="00EA604F"/>
    <w:rsid w:val="00EA6817"/>
    <w:rsid w:val="00EB1E4F"/>
    <w:rsid w:val="00EE6594"/>
    <w:rsid w:val="00F11A3C"/>
    <w:rsid w:val="00F42C13"/>
    <w:rsid w:val="00F56C96"/>
    <w:rsid w:val="00F63706"/>
    <w:rsid w:val="00F7363B"/>
    <w:rsid w:val="00F905E6"/>
    <w:rsid w:val="00F91544"/>
    <w:rsid w:val="00FA642B"/>
    <w:rsid w:val="00FA6A30"/>
    <w:rsid w:val="00FB094A"/>
    <w:rsid w:val="00FC639B"/>
    <w:rsid w:val="00FF11EA"/>
    <w:rsid w:val="00FF6CB1"/>
    <w:rsid w:val="0D6D2D07"/>
    <w:rsid w:val="2BDB5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1EA1"/>
    <w:pPr>
      <w:tabs>
        <w:tab w:val="center" w:pos="4153"/>
        <w:tab w:val="right" w:pos="8306"/>
      </w:tabs>
      <w:snapToGrid w:val="0"/>
      <w:jc w:val="left"/>
    </w:pPr>
    <w:rPr>
      <w:sz w:val="18"/>
      <w:szCs w:val="18"/>
    </w:rPr>
  </w:style>
  <w:style w:type="paragraph" w:styleId="a4">
    <w:name w:val="header"/>
    <w:basedOn w:val="a"/>
    <w:link w:val="Char0"/>
    <w:uiPriority w:val="99"/>
    <w:unhideWhenUsed/>
    <w:rsid w:val="00A31EA1"/>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A31EA1"/>
    <w:rPr>
      <w:color w:val="0563C1" w:themeColor="hyperlink"/>
      <w:u w:val="single"/>
    </w:rPr>
  </w:style>
  <w:style w:type="paragraph" w:customStyle="1" w:styleId="Default">
    <w:name w:val="Default"/>
    <w:qFormat/>
    <w:rsid w:val="00A31EA1"/>
    <w:pPr>
      <w:widowControl w:val="0"/>
      <w:autoSpaceDE w:val="0"/>
      <w:autoSpaceDN w:val="0"/>
      <w:adjustRightInd w:val="0"/>
    </w:pPr>
    <w:rPr>
      <w:rFonts w:ascii="黑体" w:eastAsia="黑体" w:cs="黑体"/>
      <w:color w:val="000000"/>
      <w:sz w:val="24"/>
      <w:szCs w:val="24"/>
    </w:rPr>
  </w:style>
  <w:style w:type="character" w:customStyle="1" w:styleId="Char0">
    <w:name w:val="页眉 Char"/>
    <w:basedOn w:val="a0"/>
    <w:link w:val="a4"/>
    <w:uiPriority w:val="99"/>
    <w:qFormat/>
    <w:rsid w:val="00A31EA1"/>
    <w:rPr>
      <w:sz w:val="18"/>
      <w:szCs w:val="18"/>
    </w:rPr>
  </w:style>
  <w:style w:type="character" w:customStyle="1" w:styleId="Char">
    <w:name w:val="页脚 Char"/>
    <w:basedOn w:val="a0"/>
    <w:link w:val="a3"/>
    <w:uiPriority w:val="99"/>
    <w:qFormat/>
    <w:rsid w:val="00A31EA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1034</Characters>
  <Application>Microsoft Office Word</Application>
  <DocSecurity>4</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ZHONGM</cp:lastModifiedBy>
  <cp:revision>2</cp:revision>
  <dcterms:created xsi:type="dcterms:W3CDTF">2023-11-13T16:01:00Z</dcterms:created>
  <dcterms:modified xsi:type="dcterms:W3CDTF">2023-11-13T16:01:00Z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67316AAD1FBD42C69578BD9DF3FB0DEF_12</vt:lpwstr>
  </property>
</Properties>
</file>