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0C" w:rsidRDefault="00317A9E" w:rsidP="00FA3285">
      <w:pPr>
        <w:pStyle w:val="Default"/>
        <w:spacing w:line="360" w:lineRule="auto"/>
        <w:jc w:val="center"/>
        <w:rPr>
          <w:b/>
          <w:sz w:val="28"/>
          <w:szCs w:val="23"/>
        </w:rPr>
      </w:pPr>
      <w:r w:rsidRPr="00317A9E">
        <w:rPr>
          <w:rFonts w:hint="eastAsia"/>
          <w:b/>
          <w:sz w:val="28"/>
          <w:szCs w:val="23"/>
        </w:rPr>
        <w:t>中银基金管理有限公司关于旗下</w:t>
      </w:r>
      <w:r w:rsidR="00E21BE4">
        <w:rPr>
          <w:rFonts w:hint="eastAsia"/>
          <w:b/>
          <w:sz w:val="28"/>
          <w:szCs w:val="23"/>
        </w:rPr>
        <w:t>部分</w:t>
      </w:r>
      <w:r w:rsidRPr="00317A9E">
        <w:rPr>
          <w:rFonts w:hint="eastAsia"/>
          <w:b/>
          <w:sz w:val="28"/>
          <w:szCs w:val="23"/>
        </w:rPr>
        <w:t>基金</w:t>
      </w:r>
      <w:r w:rsidR="00BF3ACF">
        <w:rPr>
          <w:rFonts w:hint="eastAsia"/>
          <w:b/>
          <w:sz w:val="28"/>
          <w:szCs w:val="23"/>
        </w:rPr>
        <w:t>调整</w:t>
      </w:r>
      <w:r w:rsidRPr="00317A9E">
        <w:rPr>
          <w:rFonts w:hint="eastAsia"/>
          <w:b/>
          <w:sz w:val="28"/>
          <w:szCs w:val="23"/>
        </w:rPr>
        <w:t>销售对象</w:t>
      </w:r>
    </w:p>
    <w:p w:rsidR="00851B98" w:rsidRPr="00E3561C" w:rsidRDefault="00317A9E" w:rsidP="00FA3285">
      <w:pPr>
        <w:pStyle w:val="Default"/>
        <w:spacing w:line="360" w:lineRule="auto"/>
        <w:jc w:val="center"/>
        <w:rPr>
          <w:b/>
          <w:sz w:val="28"/>
          <w:szCs w:val="23"/>
        </w:rPr>
      </w:pPr>
      <w:r w:rsidRPr="00317A9E">
        <w:rPr>
          <w:rFonts w:hint="eastAsia"/>
          <w:b/>
          <w:sz w:val="28"/>
          <w:szCs w:val="23"/>
        </w:rPr>
        <w:t>并</w:t>
      </w:r>
      <w:r w:rsidR="002C3287" w:rsidRPr="002C3287">
        <w:rPr>
          <w:rFonts w:hint="eastAsia"/>
          <w:b/>
          <w:sz w:val="28"/>
          <w:szCs w:val="23"/>
        </w:rPr>
        <w:t>修改招募说明书</w:t>
      </w:r>
      <w:r w:rsidRPr="00317A9E">
        <w:rPr>
          <w:rFonts w:hint="eastAsia"/>
          <w:b/>
          <w:sz w:val="28"/>
          <w:szCs w:val="23"/>
        </w:rPr>
        <w:t>等</w:t>
      </w:r>
      <w:r w:rsidR="00E21BE4">
        <w:rPr>
          <w:rFonts w:hint="eastAsia"/>
          <w:b/>
          <w:sz w:val="28"/>
          <w:szCs w:val="23"/>
        </w:rPr>
        <w:t>事项</w:t>
      </w:r>
      <w:r>
        <w:rPr>
          <w:rFonts w:hint="eastAsia"/>
          <w:b/>
          <w:sz w:val="28"/>
          <w:szCs w:val="23"/>
        </w:rPr>
        <w:t>的公</w:t>
      </w:r>
      <w:r w:rsidR="003F641A" w:rsidRPr="003F641A">
        <w:rPr>
          <w:rFonts w:hint="eastAsia"/>
          <w:b/>
          <w:sz w:val="28"/>
          <w:szCs w:val="23"/>
        </w:rPr>
        <w:t>告</w:t>
      </w:r>
    </w:p>
    <w:p w:rsidR="00444806" w:rsidRPr="003F641A" w:rsidRDefault="003F641A" w:rsidP="00CC476E">
      <w:pPr>
        <w:pStyle w:val="Default"/>
        <w:spacing w:line="360" w:lineRule="auto"/>
        <w:ind w:firstLineChars="200" w:firstLine="480"/>
        <w:jc w:val="both"/>
        <w:rPr>
          <w:szCs w:val="21"/>
        </w:rPr>
      </w:pPr>
      <w:r w:rsidRPr="003F641A">
        <w:rPr>
          <w:rFonts w:hint="eastAsia"/>
          <w:szCs w:val="21"/>
        </w:rPr>
        <w:t>为更好地满足投资者的需求，根据《中华人民共和国证券投资基金法》《公开募集证券投资基金运作管理办法</w:t>
      </w:r>
      <w:r>
        <w:rPr>
          <w:rFonts w:hint="eastAsia"/>
          <w:szCs w:val="21"/>
        </w:rPr>
        <w:t>》</w:t>
      </w:r>
      <w:r w:rsidR="00317A9E" w:rsidRPr="00317A9E">
        <w:rPr>
          <w:rFonts w:hint="eastAsia"/>
          <w:szCs w:val="21"/>
        </w:rPr>
        <w:t>等法律法规的规定以及相关基金合同的约定</w:t>
      </w:r>
      <w:r>
        <w:rPr>
          <w:rFonts w:hint="eastAsia"/>
          <w:szCs w:val="21"/>
        </w:rPr>
        <w:t>，中银</w:t>
      </w:r>
      <w:r w:rsidRPr="003F641A">
        <w:rPr>
          <w:rFonts w:hint="eastAsia"/>
          <w:szCs w:val="21"/>
        </w:rPr>
        <w:t>基金管理有限公司（以下简称“本公司”）决定自2023年</w:t>
      </w:r>
      <w:r w:rsidR="001D2AA7">
        <w:rPr>
          <w:szCs w:val="21"/>
        </w:rPr>
        <w:t>11</w:t>
      </w:r>
      <w:r w:rsidRPr="003F641A">
        <w:rPr>
          <w:rFonts w:hint="eastAsia"/>
          <w:szCs w:val="21"/>
        </w:rPr>
        <w:t>月</w:t>
      </w:r>
      <w:r w:rsidR="001D2AA7">
        <w:rPr>
          <w:szCs w:val="21"/>
        </w:rPr>
        <w:t>13</w:t>
      </w:r>
      <w:r w:rsidRPr="003F641A">
        <w:rPr>
          <w:rFonts w:hint="eastAsia"/>
          <w:szCs w:val="21"/>
        </w:rPr>
        <w:t>日起调整</w:t>
      </w:r>
      <w:r w:rsidR="00317A9E" w:rsidRPr="00317A9E">
        <w:rPr>
          <w:rFonts w:hint="eastAsia"/>
          <w:szCs w:val="21"/>
        </w:rPr>
        <w:t>旗下</w:t>
      </w:r>
      <w:r w:rsidR="00AF4C80">
        <w:rPr>
          <w:szCs w:val="21"/>
        </w:rPr>
        <w:t>部分</w:t>
      </w:r>
      <w:r w:rsidR="00317A9E" w:rsidRPr="00317A9E">
        <w:rPr>
          <w:rFonts w:hint="eastAsia"/>
          <w:szCs w:val="21"/>
        </w:rPr>
        <w:t>基金</w:t>
      </w:r>
      <w:r w:rsidRPr="003F641A">
        <w:rPr>
          <w:rFonts w:hint="eastAsia"/>
          <w:szCs w:val="21"/>
        </w:rPr>
        <w:t>的销售对象，并相应</w:t>
      </w:r>
      <w:r w:rsidR="00C82E71" w:rsidRPr="00C82E71">
        <w:rPr>
          <w:rFonts w:hint="eastAsia"/>
          <w:szCs w:val="21"/>
        </w:rPr>
        <w:t>修改基金</w:t>
      </w:r>
      <w:r w:rsidRPr="003F641A">
        <w:rPr>
          <w:rFonts w:hint="eastAsia"/>
          <w:szCs w:val="21"/>
        </w:rPr>
        <w:t>招募说明书</w:t>
      </w:r>
      <w:r w:rsidR="008D3A78" w:rsidRPr="008D3A78">
        <w:rPr>
          <w:rFonts w:hint="eastAsia"/>
          <w:szCs w:val="21"/>
        </w:rPr>
        <w:t>和其他法律文件</w:t>
      </w:r>
      <w:r w:rsidRPr="003F641A">
        <w:rPr>
          <w:rFonts w:hint="eastAsia"/>
          <w:szCs w:val="21"/>
        </w:rPr>
        <w:t>的相关内容，现将有关情况说明如下：</w:t>
      </w:r>
    </w:p>
    <w:p w:rsidR="008B0793" w:rsidRDefault="008B0793" w:rsidP="00FA3285">
      <w:pPr>
        <w:pStyle w:val="Default"/>
        <w:spacing w:line="360" w:lineRule="auto"/>
        <w:ind w:firstLineChars="200" w:firstLine="480"/>
        <w:rPr>
          <w:rFonts w:hAnsi="Times New Roman"/>
          <w:szCs w:val="21"/>
        </w:rPr>
      </w:pPr>
    </w:p>
    <w:p w:rsidR="00FA3285" w:rsidRPr="008B0793" w:rsidRDefault="003F641A" w:rsidP="003F641A">
      <w:pPr>
        <w:pStyle w:val="Default"/>
        <w:snapToGrid w:val="0"/>
        <w:spacing w:line="360" w:lineRule="auto"/>
        <w:ind w:left="480"/>
        <w:rPr>
          <w:b/>
        </w:rPr>
      </w:pPr>
      <w:r w:rsidRPr="003F641A">
        <w:rPr>
          <w:b/>
        </w:rPr>
        <w:t>一</w:t>
      </w:r>
      <w:r w:rsidRPr="003F641A">
        <w:rPr>
          <w:rFonts w:hint="eastAsia"/>
          <w:b/>
        </w:rPr>
        <w:t>、适用基金范围</w:t>
      </w:r>
    </w:p>
    <w:tbl>
      <w:tblPr>
        <w:tblStyle w:val="a6"/>
        <w:tblW w:w="0" w:type="auto"/>
        <w:tblLook w:val="04A0"/>
      </w:tblPr>
      <w:tblGrid>
        <w:gridCol w:w="1555"/>
        <w:gridCol w:w="7619"/>
      </w:tblGrid>
      <w:tr w:rsidR="003F641A" w:rsidTr="007615AD">
        <w:tc>
          <w:tcPr>
            <w:tcW w:w="1555" w:type="dxa"/>
          </w:tcPr>
          <w:p w:rsidR="003F641A" w:rsidRDefault="003F641A" w:rsidP="003F641A">
            <w:pPr>
              <w:pStyle w:val="Default"/>
              <w:spacing w:line="360" w:lineRule="auto"/>
              <w:jc w:val="center"/>
            </w:pPr>
            <w:r>
              <w:t>序号</w:t>
            </w:r>
          </w:p>
        </w:tc>
        <w:tc>
          <w:tcPr>
            <w:tcW w:w="7619" w:type="dxa"/>
          </w:tcPr>
          <w:p w:rsidR="003F641A" w:rsidRDefault="003F641A" w:rsidP="003F641A">
            <w:pPr>
              <w:pStyle w:val="Default"/>
              <w:spacing w:line="360" w:lineRule="auto"/>
              <w:jc w:val="center"/>
            </w:pPr>
            <w:r>
              <w:t>基金全称</w:t>
            </w:r>
          </w:p>
        </w:tc>
      </w:tr>
      <w:tr w:rsidR="003F641A" w:rsidTr="007615AD">
        <w:tc>
          <w:tcPr>
            <w:tcW w:w="1555" w:type="dxa"/>
          </w:tcPr>
          <w:p w:rsidR="003F641A" w:rsidRDefault="003F641A" w:rsidP="003F641A">
            <w:pPr>
              <w:pStyle w:val="Default"/>
              <w:spacing w:line="360" w:lineRule="auto"/>
              <w:jc w:val="center"/>
            </w:pPr>
            <w:r>
              <w:rPr>
                <w:rFonts w:hint="eastAsia"/>
              </w:rPr>
              <w:t>1</w:t>
            </w:r>
          </w:p>
        </w:tc>
        <w:tc>
          <w:tcPr>
            <w:tcW w:w="7619" w:type="dxa"/>
          </w:tcPr>
          <w:p w:rsidR="003F641A" w:rsidRDefault="003F641A" w:rsidP="003F641A">
            <w:pPr>
              <w:pStyle w:val="Default"/>
              <w:spacing w:line="360" w:lineRule="auto"/>
              <w:jc w:val="center"/>
            </w:pPr>
            <w:r w:rsidRPr="003F641A">
              <w:rPr>
                <w:rFonts w:hint="eastAsia"/>
              </w:rPr>
              <w:t>中银恒嘉60天滚动持有短债债券型证券投资基金</w:t>
            </w:r>
          </w:p>
        </w:tc>
      </w:tr>
      <w:tr w:rsidR="00317A9E" w:rsidTr="007615AD">
        <w:tc>
          <w:tcPr>
            <w:tcW w:w="1555" w:type="dxa"/>
          </w:tcPr>
          <w:p w:rsidR="00317A9E" w:rsidRDefault="00317A9E" w:rsidP="003F641A">
            <w:pPr>
              <w:pStyle w:val="Default"/>
              <w:spacing w:line="360" w:lineRule="auto"/>
              <w:jc w:val="center"/>
            </w:pPr>
            <w:r>
              <w:rPr>
                <w:rFonts w:hint="eastAsia"/>
              </w:rPr>
              <w:t>2</w:t>
            </w:r>
          </w:p>
        </w:tc>
        <w:tc>
          <w:tcPr>
            <w:tcW w:w="7619" w:type="dxa"/>
          </w:tcPr>
          <w:p w:rsidR="00317A9E" w:rsidRPr="003F641A" w:rsidRDefault="00317A9E" w:rsidP="003F641A">
            <w:pPr>
              <w:pStyle w:val="Default"/>
              <w:spacing w:line="360" w:lineRule="auto"/>
              <w:jc w:val="center"/>
            </w:pPr>
            <w:r w:rsidRPr="00317A9E">
              <w:rPr>
                <w:rFonts w:hint="eastAsia"/>
              </w:rPr>
              <w:t>中银季季享90天滚动持有中短债债券型发起式证券投资基金</w:t>
            </w:r>
          </w:p>
        </w:tc>
      </w:tr>
      <w:tr w:rsidR="00AF4C80" w:rsidTr="007615AD">
        <w:tc>
          <w:tcPr>
            <w:tcW w:w="1555" w:type="dxa"/>
          </w:tcPr>
          <w:p w:rsidR="00AF4C80" w:rsidRDefault="00AF4C80" w:rsidP="003F641A">
            <w:pPr>
              <w:pStyle w:val="Default"/>
              <w:spacing w:line="360" w:lineRule="auto"/>
              <w:jc w:val="center"/>
            </w:pPr>
            <w:r>
              <w:rPr>
                <w:rFonts w:hint="eastAsia"/>
              </w:rPr>
              <w:t>3</w:t>
            </w:r>
          </w:p>
        </w:tc>
        <w:tc>
          <w:tcPr>
            <w:tcW w:w="7619" w:type="dxa"/>
          </w:tcPr>
          <w:p w:rsidR="00AF4C80" w:rsidRPr="00317A9E" w:rsidRDefault="00AF4C80" w:rsidP="003F641A">
            <w:pPr>
              <w:pStyle w:val="Default"/>
              <w:spacing w:line="360" w:lineRule="auto"/>
              <w:jc w:val="center"/>
            </w:pPr>
            <w:r w:rsidRPr="00AF4C80">
              <w:rPr>
                <w:rFonts w:hint="eastAsia"/>
              </w:rPr>
              <w:t>中银恒悦180天持有期债券型证券投资基金</w:t>
            </w:r>
          </w:p>
        </w:tc>
      </w:tr>
      <w:tr w:rsidR="00AF4C80" w:rsidTr="007615AD">
        <w:tc>
          <w:tcPr>
            <w:tcW w:w="1555" w:type="dxa"/>
          </w:tcPr>
          <w:p w:rsidR="00AF4C80" w:rsidRDefault="00953524" w:rsidP="003F641A">
            <w:pPr>
              <w:pStyle w:val="Default"/>
              <w:spacing w:line="360" w:lineRule="auto"/>
              <w:jc w:val="center"/>
            </w:pPr>
            <w:r>
              <w:t>4</w:t>
            </w:r>
          </w:p>
        </w:tc>
        <w:tc>
          <w:tcPr>
            <w:tcW w:w="7619" w:type="dxa"/>
          </w:tcPr>
          <w:p w:rsidR="00AF4C80" w:rsidRPr="00317A9E" w:rsidRDefault="00AF4C80" w:rsidP="003F641A">
            <w:pPr>
              <w:pStyle w:val="Default"/>
              <w:spacing w:line="360" w:lineRule="auto"/>
              <w:jc w:val="center"/>
            </w:pPr>
            <w:r w:rsidRPr="00AF4C80">
              <w:rPr>
                <w:rFonts w:hint="eastAsia"/>
              </w:rPr>
              <w:t>中银中短债债券型证券投资基金</w:t>
            </w:r>
          </w:p>
        </w:tc>
      </w:tr>
      <w:tr w:rsidR="00AF4C80" w:rsidTr="007615AD">
        <w:tc>
          <w:tcPr>
            <w:tcW w:w="1555" w:type="dxa"/>
          </w:tcPr>
          <w:p w:rsidR="00AF4C80" w:rsidRDefault="00953524" w:rsidP="003F641A">
            <w:pPr>
              <w:pStyle w:val="Default"/>
              <w:spacing w:line="360" w:lineRule="auto"/>
              <w:jc w:val="center"/>
            </w:pPr>
            <w:r>
              <w:t>5</w:t>
            </w:r>
          </w:p>
        </w:tc>
        <w:tc>
          <w:tcPr>
            <w:tcW w:w="7619" w:type="dxa"/>
          </w:tcPr>
          <w:p w:rsidR="00AF4C80" w:rsidRPr="00317A9E" w:rsidRDefault="00AF4C80" w:rsidP="00C3500C">
            <w:pPr>
              <w:pStyle w:val="Default"/>
              <w:spacing w:line="360" w:lineRule="auto"/>
              <w:jc w:val="center"/>
            </w:pPr>
            <w:r w:rsidRPr="00AF4C80">
              <w:rPr>
                <w:rFonts w:hint="eastAsia"/>
              </w:rPr>
              <w:t>中银鑫盛一年持有期债券型证券投资基金</w:t>
            </w:r>
          </w:p>
        </w:tc>
      </w:tr>
      <w:tr w:rsidR="00AF4C80" w:rsidTr="007615AD">
        <w:tc>
          <w:tcPr>
            <w:tcW w:w="1555" w:type="dxa"/>
          </w:tcPr>
          <w:p w:rsidR="00AF4C80" w:rsidRDefault="00953524" w:rsidP="003F641A">
            <w:pPr>
              <w:pStyle w:val="Default"/>
              <w:spacing w:line="360" w:lineRule="auto"/>
              <w:jc w:val="center"/>
            </w:pPr>
            <w:r>
              <w:t>6</w:t>
            </w:r>
          </w:p>
        </w:tc>
        <w:tc>
          <w:tcPr>
            <w:tcW w:w="7619" w:type="dxa"/>
          </w:tcPr>
          <w:p w:rsidR="00AF4C80" w:rsidRPr="00317A9E" w:rsidRDefault="00AF4C80" w:rsidP="003F641A">
            <w:pPr>
              <w:pStyle w:val="Default"/>
              <w:spacing w:line="360" w:lineRule="auto"/>
              <w:jc w:val="center"/>
            </w:pPr>
            <w:r w:rsidRPr="00AF4C80">
              <w:rPr>
                <w:rFonts w:hint="eastAsia"/>
              </w:rPr>
              <w:t>中银恒泰9个月持有期债券型证券投资基金</w:t>
            </w:r>
          </w:p>
        </w:tc>
      </w:tr>
    </w:tbl>
    <w:p w:rsidR="008B0793" w:rsidRPr="008B0793" w:rsidRDefault="008B0793" w:rsidP="00FA3285">
      <w:pPr>
        <w:pStyle w:val="Default"/>
        <w:spacing w:line="360" w:lineRule="auto"/>
        <w:ind w:firstLineChars="177" w:firstLine="426"/>
        <w:rPr>
          <w:b/>
          <w:szCs w:val="21"/>
        </w:rPr>
      </w:pPr>
    </w:p>
    <w:p w:rsidR="00FA3285" w:rsidRPr="008B0793" w:rsidRDefault="003F641A" w:rsidP="001368AC">
      <w:pPr>
        <w:pStyle w:val="Default"/>
        <w:snapToGrid w:val="0"/>
        <w:spacing w:line="360" w:lineRule="auto"/>
        <w:ind w:left="513"/>
        <w:jc w:val="both"/>
        <w:rPr>
          <w:b/>
        </w:rPr>
      </w:pPr>
      <w:r>
        <w:rPr>
          <w:rFonts w:hint="eastAsia"/>
          <w:b/>
        </w:rPr>
        <w:t>二、</w:t>
      </w:r>
      <w:r w:rsidRPr="003F641A">
        <w:rPr>
          <w:rFonts w:hint="eastAsia"/>
          <w:b/>
        </w:rPr>
        <w:t>修改内容要点</w:t>
      </w:r>
    </w:p>
    <w:p w:rsidR="00317A9E" w:rsidRDefault="00AF4C80" w:rsidP="00317A9E">
      <w:pPr>
        <w:pStyle w:val="Default"/>
        <w:spacing w:line="360" w:lineRule="auto"/>
        <w:ind w:firstLineChars="200" w:firstLine="480"/>
      </w:pPr>
      <w:r>
        <w:rPr>
          <w:rFonts w:hint="eastAsia"/>
        </w:rPr>
        <w:t>上述基金</w:t>
      </w:r>
      <w:r w:rsidR="00317A9E">
        <w:rPr>
          <w:rFonts w:hint="eastAsia"/>
        </w:rPr>
        <w:t>的销售对象调整为：</w:t>
      </w:r>
    </w:p>
    <w:p w:rsidR="00AF4C80" w:rsidRDefault="00317A9E" w:rsidP="001D2AA7">
      <w:pPr>
        <w:pStyle w:val="Default"/>
        <w:spacing w:line="360" w:lineRule="auto"/>
        <w:ind w:firstLineChars="200" w:firstLine="480"/>
        <w:jc w:val="both"/>
      </w:pPr>
      <w:r>
        <w:rPr>
          <w:rFonts w:hint="eastAsia"/>
        </w:rPr>
        <w:t>“</w:t>
      </w:r>
      <w:r w:rsidR="00AF4C80">
        <w:rPr>
          <w:rFonts w:hint="eastAsia"/>
        </w:rPr>
        <w:t>本基金暂不向金融机构自营账户销售（基金管理人自有资金除外），如未来本基金开放向金融机构自营账户公开销售或对销售对象的范围予以进一步限定，基金管理人将另行公告。</w:t>
      </w:r>
    </w:p>
    <w:p w:rsidR="00317A9E" w:rsidRDefault="00AF4C80" w:rsidP="001D2AA7">
      <w:pPr>
        <w:pStyle w:val="Default"/>
        <w:spacing w:line="360" w:lineRule="auto"/>
        <w:ind w:firstLineChars="200" w:firstLine="480"/>
        <w:jc w:val="both"/>
      </w:pPr>
      <w:r>
        <w:rPr>
          <w:rFonts w:hint="eastAsia"/>
        </w:rPr>
        <w:t>本基金单一投资者单日</w:t>
      </w:r>
      <w:r w:rsidR="00085734" w:rsidRPr="00085734">
        <w:rPr>
          <w:rFonts w:hint="eastAsia"/>
        </w:rPr>
        <w:t>申购</w:t>
      </w:r>
      <w:r>
        <w:rPr>
          <w:rFonts w:hint="eastAsia"/>
        </w:rPr>
        <w:t>金额不超过1000</w:t>
      </w:r>
      <w:r w:rsidR="002F2CED">
        <w:rPr>
          <w:rFonts w:hint="eastAsia"/>
        </w:rPr>
        <w:t>万元（个人投资者、公募资产管理产品、职业年金、企业年金计划</w:t>
      </w:r>
      <w:r>
        <w:rPr>
          <w:rFonts w:hint="eastAsia"/>
        </w:rPr>
        <w:t>及基金管理人以自有资金投资的情况除外）。基金管理人可以调整单一投资者单日</w:t>
      </w:r>
      <w:r w:rsidR="00085734" w:rsidRPr="00085734">
        <w:rPr>
          <w:rFonts w:hint="eastAsia"/>
        </w:rPr>
        <w:t>申购</w:t>
      </w:r>
      <w:r>
        <w:rPr>
          <w:rFonts w:hint="eastAsia"/>
        </w:rPr>
        <w:t>金额上限，具体规定请参见更新的招募说明书或相关公告</w:t>
      </w:r>
      <w:r w:rsidR="00CC476E">
        <w:rPr>
          <w:rFonts w:hint="eastAsia"/>
        </w:rPr>
        <w:t>。”</w:t>
      </w:r>
    </w:p>
    <w:p w:rsidR="00AF4C80" w:rsidRDefault="00AF4C80">
      <w:pPr>
        <w:pStyle w:val="Default"/>
        <w:spacing w:line="360" w:lineRule="auto"/>
        <w:ind w:firstLineChars="200" w:firstLine="482"/>
        <w:rPr>
          <w:b/>
        </w:rPr>
      </w:pPr>
    </w:p>
    <w:p w:rsidR="00444806" w:rsidRDefault="00C15637">
      <w:pPr>
        <w:pStyle w:val="Default"/>
        <w:spacing w:line="360" w:lineRule="auto"/>
        <w:ind w:firstLineChars="200" w:firstLine="480"/>
        <w:rPr>
          <w:rFonts w:hAnsi="Times New Roman"/>
          <w:szCs w:val="21"/>
        </w:rPr>
      </w:pPr>
      <w:r>
        <w:rPr>
          <w:rFonts w:hAnsi="Times New Roman" w:hint="eastAsia"/>
          <w:szCs w:val="21"/>
        </w:rPr>
        <w:t>风险提示：</w:t>
      </w:r>
    </w:p>
    <w:p w:rsidR="00AF4C80" w:rsidRPr="001D2AA7" w:rsidRDefault="00AF4C80" w:rsidP="001D2AA7">
      <w:pPr>
        <w:pStyle w:val="Default"/>
        <w:spacing w:line="360" w:lineRule="auto"/>
        <w:ind w:firstLineChars="200" w:firstLine="480"/>
        <w:jc w:val="both"/>
      </w:pPr>
      <w:r w:rsidRPr="001D2AA7">
        <w:rPr>
          <w:rFonts w:hint="eastAsia"/>
        </w:rPr>
        <w:t>1、上述基金销售对象的调整，自</w:t>
      </w:r>
      <w:r w:rsidRPr="001D2AA7">
        <w:t>2023</w:t>
      </w:r>
      <w:r w:rsidRPr="001D2AA7">
        <w:rPr>
          <w:rFonts w:hint="eastAsia"/>
        </w:rPr>
        <w:t>年</w:t>
      </w:r>
      <w:r w:rsidR="001D2AA7">
        <w:t>11</w:t>
      </w:r>
      <w:r w:rsidRPr="001D2AA7">
        <w:rPr>
          <w:rFonts w:hint="eastAsia"/>
        </w:rPr>
        <w:t>月</w:t>
      </w:r>
      <w:r w:rsidR="001D2AA7">
        <w:t>13</w:t>
      </w:r>
      <w:r w:rsidRPr="001D2AA7">
        <w:rPr>
          <w:rFonts w:hint="eastAsia"/>
        </w:rPr>
        <w:t>日起生效。上述基金招募说明书对应内容相应修改</w:t>
      </w:r>
      <w:r w:rsidR="00C3500C">
        <w:t>，并将</w:t>
      </w:r>
      <w:r w:rsidR="00C3500C">
        <w:rPr>
          <w:rFonts w:ascii="Cambria Math" w:hAnsi="Cambria Math" w:hint="eastAsia"/>
          <w:szCs w:val="21"/>
        </w:rPr>
        <w:t>修改后的《招募说明书》登载于本公司网站（</w:t>
      </w:r>
      <w:r w:rsidR="00C3500C">
        <w:rPr>
          <w:rFonts w:ascii="Cambria Math" w:hAnsi="Cambria Math"/>
          <w:szCs w:val="21"/>
        </w:rPr>
        <w:t>www.bocim.com</w:t>
      </w:r>
      <w:r w:rsidR="00C3500C">
        <w:rPr>
          <w:rFonts w:ascii="Cambria Math" w:hAnsi="Cambria Math" w:hint="eastAsia"/>
          <w:szCs w:val="21"/>
        </w:rPr>
        <w:t>）和中国证监会基金电子披露网站（</w:t>
      </w:r>
      <w:r w:rsidR="00C3500C">
        <w:rPr>
          <w:rFonts w:ascii="Cambria Math" w:hAnsi="Cambria Math"/>
          <w:szCs w:val="21"/>
        </w:rPr>
        <w:t>http://eid.csrc.gov.cn/fund</w:t>
      </w:r>
      <w:r w:rsidR="00C3500C">
        <w:rPr>
          <w:rFonts w:ascii="Cambria Math" w:hAnsi="Cambria Math" w:hint="eastAsia"/>
          <w:szCs w:val="21"/>
        </w:rPr>
        <w:t>）</w:t>
      </w:r>
      <w:r w:rsidR="008E3475">
        <w:rPr>
          <w:rFonts w:ascii="Cambria Math" w:hAnsi="Cambria Math" w:hint="eastAsia"/>
          <w:szCs w:val="21"/>
        </w:rPr>
        <w:t>，供投资者查阅。</w:t>
      </w:r>
    </w:p>
    <w:p w:rsidR="00AF4C80" w:rsidRPr="001D2AA7" w:rsidRDefault="00AF4C80" w:rsidP="001D2AA7">
      <w:pPr>
        <w:pStyle w:val="Default"/>
        <w:spacing w:line="360" w:lineRule="auto"/>
        <w:ind w:firstLineChars="200" w:firstLine="480"/>
        <w:jc w:val="both"/>
      </w:pPr>
      <w:r w:rsidRPr="001D2AA7">
        <w:t>2</w:t>
      </w:r>
      <w:r w:rsidRPr="001D2AA7">
        <w:rPr>
          <w:rFonts w:hint="eastAsia"/>
        </w:rPr>
        <w:t>、上述基金如因其他原因已暂停大额申购（含定期定额投资）、大额转换转入业务</w:t>
      </w:r>
      <w:r w:rsidRPr="001D2AA7">
        <w:rPr>
          <w:rFonts w:hint="eastAsia"/>
        </w:rPr>
        <w:lastRenderedPageBreak/>
        <w:t>的，本次调整销售对象后仍受前述交易状态限制，具体业务办理以相关公告为准。</w:t>
      </w:r>
    </w:p>
    <w:p w:rsidR="00444806" w:rsidRPr="001D2AA7" w:rsidRDefault="00AF4C80" w:rsidP="001D2AA7">
      <w:pPr>
        <w:pStyle w:val="Default"/>
        <w:spacing w:line="360" w:lineRule="auto"/>
        <w:ind w:firstLineChars="200" w:firstLine="480"/>
        <w:jc w:val="both"/>
      </w:pPr>
      <w:r w:rsidRPr="001D2AA7">
        <w:rPr>
          <w:rFonts w:hint="eastAsia"/>
        </w:rPr>
        <w:t>3、</w:t>
      </w:r>
      <w:r w:rsidR="00C15637" w:rsidRPr="001D2AA7">
        <w:rPr>
          <w:rFonts w:hint="eastAsia"/>
        </w:rPr>
        <w:t>本公司承诺以诚实信用、勤勉尽责的原则管理和运用基金资产，但不保证基金一定盈利，也不保证最低收益，在市场波动等因素的影响下，基金投资存在本金损失的风险。投资有风险，基金管理人管理的其他基金的业绩不构成对本基金业绩表现的保证。基金管理人提醒投资者基金投资的“买者自负”原则，在做出投资决策后，基金运营状况与基金净值变化引致的投资风险，由投资者自行负担。投资者投资基金前应认真阅读基金合同、招募说明书</w:t>
      </w:r>
      <w:r w:rsidR="0083311C" w:rsidRPr="001D2AA7">
        <w:rPr>
          <w:rFonts w:hint="eastAsia"/>
        </w:rPr>
        <w:t>、产品资料概要</w:t>
      </w:r>
      <w:r w:rsidR="00C15637" w:rsidRPr="001D2AA7">
        <w:rPr>
          <w:rFonts w:hint="eastAsia"/>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444806" w:rsidRDefault="00C15637">
      <w:pPr>
        <w:pStyle w:val="Default"/>
        <w:spacing w:line="360" w:lineRule="auto"/>
        <w:ind w:firstLineChars="200" w:firstLine="480"/>
        <w:jc w:val="both"/>
        <w:rPr>
          <w:rFonts w:hAnsi="Times New Roman"/>
          <w:szCs w:val="21"/>
        </w:rPr>
      </w:pPr>
      <w:r>
        <w:rPr>
          <w:rFonts w:hAnsi="Times New Roman" w:hint="eastAsia"/>
          <w:szCs w:val="21"/>
        </w:rPr>
        <w:t>特此公告</w:t>
      </w:r>
      <w:r w:rsidR="002F1FEE">
        <w:rPr>
          <w:rFonts w:hAnsi="Times New Roman" w:hint="eastAsia"/>
          <w:szCs w:val="21"/>
        </w:rPr>
        <w:t>。</w:t>
      </w:r>
    </w:p>
    <w:p w:rsidR="00444806" w:rsidRDefault="00444806">
      <w:pPr>
        <w:pStyle w:val="Default"/>
        <w:spacing w:line="360" w:lineRule="auto"/>
        <w:ind w:firstLineChars="200" w:firstLine="480"/>
        <w:jc w:val="both"/>
        <w:rPr>
          <w:rFonts w:hAnsi="Times New Roman"/>
          <w:szCs w:val="21"/>
        </w:rPr>
      </w:pPr>
    </w:p>
    <w:p w:rsidR="00444806" w:rsidRDefault="00C15637">
      <w:pPr>
        <w:pStyle w:val="Default"/>
        <w:spacing w:line="360" w:lineRule="auto"/>
        <w:ind w:firstLineChars="200" w:firstLine="480"/>
        <w:jc w:val="right"/>
        <w:rPr>
          <w:rFonts w:hAnsi="Times New Roman"/>
          <w:szCs w:val="21"/>
        </w:rPr>
      </w:pPr>
      <w:r>
        <w:rPr>
          <w:rFonts w:hAnsi="Times New Roman" w:hint="eastAsia"/>
          <w:szCs w:val="21"/>
        </w:rPr>
        <w:t>中银基金管理有限公司</w:t>
      </w:r>
    </w:p>
    <w:p w:rsidR="00444806" w:rsidRPr="00E72AD6" w:rsidRDefault="00ED3A31" w:rsidP="00E72AD6">
      <w:pPr>
        <w:spacing w:line="360" w:lineRule="auto"/>
        <w:ind w:firstLineChars="200" w:firstLine="480"/>
        <w:jc w:val="right"/>
        <w:rPr>
          <w:sz w:val="24"/>
        </w:rPr>
      </w:pPr>
      <w:r>
        <w:rPr>
          <w:rFonts w:ascii="Times New Roman" w:hAnsi="Times New Roman" w:cs="Times New Roman"/>
          <w:sz w:val="24"/>
          <w:szCs w:val="21"/>
        </w:rPr>
        <w:t>2023</w:t>
      </w:r>
      <w:r w:rsidR="00571E36">
        <w:rPr>
          <w:rFonts w:ascii="Times New Roman" w:hAnsi="Times New Roman" w:cs="Times New Roman"/>
          <w:sz w:val="24"/>
          <w:szCs w:val="21"/>
        </w:rPr>
        <w:t>年</w:t>
      </w:r>
      <w:r w:rsidR="001D2AA7">
        <w:rPr>
          <w:rFonts w:ascii="Times New Roman" w:hAnsi="Times New Roman" w:cs="Times New Roman"/>
          <w:sz w:val="24"/>
          <w:szCs w:val="21"/>
        </w:rPr>
        <w:t>11</w:t>
      </w:r>
      <w:r w:rsidR="00571E36">
        <w:rPr>
          <w:rFonts w:ascii="Times New Roman" w:hAnsi="Times New Roman" w:cs="Times New Roman"/>
          <w:sz w:val="24"/>
          <w:szCs w:val="21"/>
        </w:rPr>
        <w:t>月</w:t>
      </w:r>
      <w:r w:rsidR="001D2AA7">
        <w:rPr>
          <w:rFonts w:ascii="Times New Roman" w:hAnsi="Times New Roman" w:cs="Times New Roman"/>
          <w:sz w:val="24"/>
          <w:szCs w:val="21"/>
        </w:rPr>
        <w:t>13</w:t>
      </w:r>
      <w:r w:rsidR="00571E36">
        <w:rPr>
          <w:rFonts w:ascii="Times New Roman" w:hAnsi="Times New Roman" w:cs="Times New Roman"/>
          <w:sz w:val="24"/>
          <w:szCs w:val="21"/>
        </w:rPr>
        <w:t>日</w:t>
      </w:r>
      <w:bookmarkStart w:id="0" w:name="_GoBack"/>
      <w:bookmarkEnd w:id="0"/>
    </w:p>
    <w:sectPr w:rsidR="00444806" w:rsidRPr="00E72AD6" w:rsidSect="00871E76">
      <w:pgSz w:w="11906" w:h="16838"/>
      <w:pgMar w:top="1134" w:right="1361" w:bottom="1134" w:left="1361" w:header="624" w:footer="680"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143CC" w16cid:durableId="2852BA64"/>
  <w16cid:commentId w16cid:paraId="27FB549F" w16cid:durableId="2852BB79"/>
  <w16cid:commentId w16cid:paraId="1A71BFDB" w16cid:durableId="284EAEA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3D" w:rsidRDefault="00343E3D" w:rsidP="004B47B9">
      <w:r>
        <w:separator/>
      </w:r>
    </w:p>
  </w:endnote>
  <w:endnote w:type="continuationSeparator" w:id="0">
    <w:p w:rsidR="00343E3D" w:rsidRDefault="00343E3D" w:rsidP="004B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3D" w:rsidRDefault="00343E3D" w:rsidP="004B47B9">
      <w:r>
        <w:separator/>
      </w:r>
    </w:p>
  </w:footnote>
  <w:footnote w:type="continuationSeparator" w:id="0">
    <w:p w:rsidR="00343E3D" w:rsidRDefault="00343E3D" w:rsidP="004B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457"/>
    <w:multiLevelType w:val="hybridMultilevel"/>
    <w:tmpl w:val="93F6ACD4"/>
    <w:lvl w:ilvl="0" w:tplc="F4E458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4B172A9"/>
    <w:multiLevelType w:val="hybridMultilevel"/>
    <w:tmpl w:val="250CB3B6"/>
    <w:lvl w:ilvl="0" w:tplc="4814A054">
      <w:start w:val="1"/>
      <w:numFmt w:val="chineseCountingThousand"/>
      <w:lvlText w:val="%1、"/>
      <w:lvlJc w:val="left"/>
      <w:pPr>
        <w:tabs>
          <w:tab w:val="num" w:pos="482"/>
        </w:tabs>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AA72F54"/>
    <w:multiLevelType w:val="multilevel"/>
    <w:tmpl w:val="4AA72F54"/>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4F7C1378"/>
    <w:multiLevelType w:val="hybridMultilevel"/>
    <w:tmpl w:val="27A67734"/>
    <w:lvl w:ilvl="0" w:tplc="41E8F16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0E7"/>
    <w:rsid w:val="00014827"/>
    <w:rsid w:val="00027C56"/>
    <w:rsid w:val="00033F7B"/>
    <w:rsid w:val="00034015"/>
    <w:rsid w:val="000430A0"/>
    <w:rsid w:val="00044DBB"/>
    <w:rsid w:val="0005086D"/>
    <w:rsid w:val="000759BB"/>
    <w:rsid w:val="00075D96"/>
    <w:rsid w:val="000771B2"/>
    <w:rsid w:val="00077DAC"/>
    <w:rsid w:val="00080F22"/>
    <w:rsid w:val="00085734"/>
    <w:rsid w:val="00096250"/>
    <w:rsid w:val="0009704C"/>
    <w:rsid w:val="000C091A"/>
    <w:rsid w:val="000C538C"/>
    <w:rsid w:val="000F37A3"/>
    <w:rsid w:val="00121570"/>
    <w:rsid w:val="001368AC"/>
    <w:rsid w:val="00145B40"/>
    <w:rsid w:val="00163121"/>
    <w:rsid w:val="001A768C"/>
    <w:rsid w:val="001D2AA7"/>
    <w:rsid w:val="00201C73"/>
    <w:rsid w:val="00210CFF"/>
    <w:rsid w:val="00211630"/>
    <w:rsid w:val="00244261"/>
    <w:rsid w:val="0024686D"/>
    <w:rsid w:val="002606CA"/>
    <w:rsid w:val="00287718"/>
    <w:rsid w:val="002A08F3"/>
    <w:rsid w:val="002A6C40"/>
    <w:rsid w:val="002C3287"/>
    <w:rsid w:val="002C5266"/>
    <w:rsid w:val="002D1BCD"/>
    <w:rsid w:val="002F1FEE"/>
    <w:rsid w:val="002F2CED"/>
    <w:rsid w:val="002F379C"/>
    <w:rsid w:val="00310B5B"/>
    <w:rsid w:val="00317A9E"/>
    <w:rsid w:val="00322381"/>
    <w:rsid w:val="00326AC5"/>
    <w:rsid w:val="00343E3D"/>
    <w:rsid w:val="0034700A"/>
    <w:rsid w:val="003512BF"/>
    <w:rsid w:val="003515AE"/>
    <w:rsid w:val="00371C8D"/>
    <w:rsid w:val="00382DBD"/>
    <w:rsid w:val="0038561A"/>
    <w:rsid w:val="003873EF"/>
    <w:rsid w:val="00387602"/>
    <w:rsid w:val="00393703"/>
    <w:rsid w:val="003A2EDF"/>
    <w:rsid w:val="003B0018"/>
    <w:rsid w:val="003D0912"/>
    <w:rsid w:val="003D5F52"/>
    <w:rsid w:val="003F641A"/>
    <w:rsid w:val="00430B4D"/>
    <w:rsid w:val="00435ABC"/>
    <w:rsid w:val="00441221"/>
    <w:rsid w:val="00444806"/>
    <w:rsid w:val="00454B35"/>
    <w:rsid w:val="004604CA"/>
    <w:rsid w:val="00475A85"/>
    <w:rsid w:val="00477A84"/>
    <w:rsid w:val="0048547E"/>
    <w:rsid w:val="00494CB5"/>
    <w:rsid w:val="004A5C29"/>
    <w:rsid w:val="004B47B9"/>
    <w:rsid w:val="004C3F72"/>
    <w:rsid w:val="004C4A56"/>
    <w:rsid w:val="004D5A0B"/>
    <w:rsid w:val="004D6590"/>
    <w:rsid w:val="004E0E2A"/>
    <w:rsid w:val="004E629C"/>
    <w:rsid w:val="004F0810"/>
    <w:rsid w:val="005018C1"/>
    <w:rsid w:val="00512DC5"/>
    <w:rsid w:val="005307AA"/>
    <w:rsid w:val="00542851"/>
    <w:rsid w:val="00555015"/>
    <w:rsid w:val="00571E36"/>
    <w:rsid w:val="00581C0C"/>
    <w:rsid w:val="00582A51"/>
    <w:rsid w:val="005901CD"/>
    <w:rsid w:val="00595CCB"/>
    <w:rsid w:val="005C45D2"/>
    <w:rsid w:val="005E484B"/>
    <w:rsid w:val="005F7214"/>
    <w:rsid w:val="006070C2"/>
    <w:rsid w:val="00610647"/>
    <w:rsid w:val="006118A3"/>
    <w:rsid w:val="00611E5E"/>
    <w:rsid w:val="00615BEF"/>
    <w:rsid w:val="0063793F"/>
    <w:rsid w:val="00641572"/>
    <w:rsid w:val="006746D0"/>
    <w:rsid w:val="006A0FE1"/>
    <w:rsid w:val="006B33D5"/>
    <w:rsid w:val="006C2BEB"/>
    <w:rsid w:val="006E105F"/>
    <w:rsid w:val="006E1E7E"/>
    <w:rsid w:val="00727526"/>
    <w:rsid w:val="00727C74"/>
    <w:rsid w:val="00732FC4"/>
    <w:rsid w:val="00752867"/>
    <w:rsid w:val="007602F2"/>
    <w:rsid w:val="007615AD"/>
    <w:rsid w:val="00787AF3"/>
    <w:rsid w:val="007D31C9"/>
    <w:rsid w:val="007D4E47"/>
    <w:rsid w:val="007E5E60"/>
    <w:rsid w:val="007F06C2"/>
    <w:rsid w:val="008005BC"/>
    <w:rsid w:val="00813AC0"/>
    <w:rsid w:val="008200A6"/>
    <w:rsid w:val="008271DA"/>
    <w:rsid w:val="0083311C"/>
    <w:rsid w:val="00836AB4"/>
    <w:rsid w:val="00843440"/>
    <w:rsid w:val="00851B98"/>
    <w:rsid w:val="00852D37"/>
    <w:rsid w:val="00871E76"/>
    <w:rsid w:val="008952E9"/>
    <w:rsid w:val="008A1E47"/>
    <w:rsid w:val="008B0793"/>
    <w:rsid w:val="008D3A78"/>
    <w:rsid w:val="008E1BE7"/>
    <w:rsid w:val="008E3475"/>
    <w:rsid w:val="008F315C"/>
    <w:rsid w:val="00901294"/>
    <w:rsid w:val="00903F7A"/>
    <w:rsid w:val="0095094A"/>
    <w:rsid w:val="00953524"/>
    <w:rsid w:val="009C1492"/>
    <w:rsid w:val="00A12079"/>
    <w:rsid w:val="00A31FD5"/>
    <w:rsid w:val="00A60345"/>
    <w:rsid w:val="00A67600"/>
    <w:rsid w:val="00A84CFE"/>
    <w:rsid w:val="00A907EB"/>
    <w:rsid w:val="00AF4C80"/>
    <w:rsid w:val="00B4540B"/>
    <w:rsid w:val="00B51321"/>
    <w:rsid w:val="00B52F56"/>
    <w:rsid w:val="00B63F07"/>
    <w:rsid w:val="00B90DE5"/>
    <w:rsid w:val="00BB23F9"/>
    <w:rsid w:val="00BB4FA0"/>
    <w:rsid w:val="00BD05F1"/>
    <w:rsid w:val="00BD6F6F"/>
    <w:rsid w:val="00BE3CE5"/>
    <w:rsid w:val="00BF3ACF"/>
    <w:rsid w:val="00BF6A40"/>
    <w:rsid w:val="00C11721"/>
    <w:rsid w:val="00C1219A"/>
    <w:rsid w:val="00C12A2C"/>
    <w:rsid w:val="00C15637"/>
    <w:rsid w:val="00C250BF"/>
    <w:rsid w:val="00C3500C"/>
    <w:rsid w:val="00C35CEE"/>
    <w:rsid w:val="00C35E10"/>
    <w:rsid w:val="00C61FAB"/>
    <w:rsid w:val="00C65A04"/>
    <w:rsid w:val="00C66CDD"/>
    <w:rsid w:val="00C72D7D"/>
    <w:rsid w:val="00C82E71"/>
    <w:rsid w:val="00CA0AE0"/>
    <w:rsid w:val="00CA508E"/>
    <w:rsid w:val="00CA7332"/>
    <w:rsid w:val="00CC1E34"/>
    <w:rsid w:val="00CC476E"/>
    <w:rsid w:val="00CF182C"/>
    <w:rsid w:val="00D06F7C"/>
    <w:rsid w:val="00D36C3E"/>
    <w:rsid w:val="00D4028A"/>
    <w:rsid w:val="00D429DF"/>
    <w:rsid w:val="00D552DA"/>
    <w:rsid w:val="00D73E17"/>
    <w:rsid w:val="00D74F22"/>
    <w:rsid w:val="00D85056"/>
    <w:rsid w:val="00D90BC7"/>
    <w:rsid w:val="00DC5ED2"/>
    <w:rsid w:val="00DC66FF"/>
    <w:rsid w:val="00DD6B94"/>
    <w:rsid w:val="00DE5AC6"/>
    <w:rsid w:val="00DE7896"/>
    <w:rsid w:val="00DF7E7B"/>
    <w:rsid w:val="00E15960"/>
    <w:rsid w:val="00E205B8"/>
    <w:rsid w:val="00E21BE4"/>
    <w:rsid w:val="00E32A79"/>
    <w:rsid w:val="00E3561C"/>
    <w:rsid w:val="00E5231E"/>
    <w:rsid w:val="00E57111"/>
    <w:rsid w:val="00E60EB8"/>
    <w:rsid w:val="00E64A09"/>
    <w:rsid w:val="00E72AD6"/>
    <w:rsid w:val="00E8484C"/>
    <w:rsid w:val="00EA45DC"/>
    <w:rsid w:val="00EB42C3"/>
    <w:rsid w:val="00EB64BE"/>
    <w:rsid w:val="00EC61B3"/>
    <w:rsid w:val="00EC686F"/>
    <w:rsid w:val="00EC72C0"/>
    <w:rsid w:val="00ED1650"/>
    <w:rsid w:val="00ED3A31"/>
    <w:rsid w:val="00ED40E7"/>
    <w:rsid w:val="00ED6BA9"/>
    <w:rsid w:val="00EE63E9"/>
    <w:rsid w:val="00F0694D"/>
    <w:rsid w:val="00F27375"/>
    <w:rsid w:val="00F36F20"/>
    <w:rsid w:val="00F6416F"/>
    <w:rsid w:val="00F8148A"/>
    <w:rsid w:val="00FA2797"/>
    <w:rsid w:val="00FA3285"/>
    <w:rsid w:val="00FB5524"/>
    <w:rsid w:val="00FC3A93"/>
    <w:rsid w:val="00FD65FE"/>
    <w:rsid w:val="00FF4AB8"/>
    <w:rsid w:val="02D525E6"/>
    <w:rsid w:val="034B5C09"/>
    <w:rsid w:val="07AB692C"/>
    <w:rsid w:val="0A3642B2"/>
    <w:rsid w:val="0B3D0A6A"/>
    <w:rsid w:val="0C877DB1"/>
    <w:rsid w:val="11F3723E"/>
    <w:rsid w:val="141D51EA"/>
    <w:rsid w:val="1BAC1F08"/>
    <w:rsid w:val="1E224E2A"/>
    <w:rsid w:val="27954455"/>
    <w:rsid w:val="2812402F"/>
    <w:rsid w:val="2DB3226D"/>
    <w:rsid w:val="2EAE44A4"/>
    <w:rsid w:val="38E04150"/>
    <w:rsid w:val="3A1E165A"/>
    <w:rsid w:val="40CC5FEB"/>
    <w:rsid w:val="533B5794"/>
    <w:rsid w:val="5CE63BA0"/>
    <w:rsid w:val="70CF29AA"/>
    <w:rsid w:val="7C371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76"/>
    <w:pPr>
      <w:widowControl w:val="0"/>
      <w:jc w:val="both"/>
    </w:pPr>
    <w:rPr>
      <w:rFonts w:ascii="Calibri" w:eastAsia="宋体" w:hAnsi="Calibri" w:cs="宋体"/>
      <w:kern w:val="2"/>
      <w:sz w:val="21"/>
      <w:szCs w:val="22"/>
    </w:rPr>
  </w:style>
  <w:style w:type="paragraph" w:styleId="3">
    <w:name w:val="heading 3"/>
    <w:basedOn w:val="a"/>
    <w:next w:val="a"/>
    <w:link w:val="3Char"/>
    <w:qFormat/>
    <w:rsid w:val="00E32A79"/>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71E76"/>
    <w:rPr>
      <w:sz w:val="18"/>
      <w:szCs w:val="18"/>
    </w:rPr>
  </w:style>
  <w:style w:type="paragraph" w:styleId="a4">
    <w:name w:val="footer"/>
    <w:basedOn w:val="a"/>
    <w:link w:val="Char0"/>
    <w:uiPriority w:val="99"/>
    <w:unhideWhenUsed/>
    <w:qFormat/>
    <w:rsid w:val="00871E7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71E7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871E76"/>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871E76"/>
    <w:rPr>
      <w:color w:val="0563C1" w:themeColor="hyperlink"/>
      <w:u w:val="single"/>
    </w:rPr>
  </w:style>
  <w:style w:type="paragraph" w:customStyle="1" w:styleId="Default">
    <w:name w:val="Default"/>
    <w:qFormat/>
    <w:rsid w:val="00871E76"/>
    <w:pPr>
      <w:widowControl w:val="0"/>
      <w:autoSpaceDE w:val="0"/>
      <w:autoSpaceDN w:val="0"/>
      <w:adjustRightInd w:val="0"/>
    </w:pPr>
    <w:rPr>
      <w:rFonts w:ascii="宋体" w:eastAsia="宋体" w:hAnsi="Calibri" w:cs="宋体"/>
      <w:color w:val="000000"/>
      <w:sz w:val="24"/>
      <w:szCs w:val="24"/>
    </w:rPr>
  </w:style>
  <w:style w:type="character" w:customStyle="1" w:styleId="Char1">
    <w:name w:val="页眉 Char"/>
    <w:basedOn w:val="a0"/>
    <w:link w:val="a5"/>
    <w:uiPriority w:val="99"/>
    <w:qFormat/>
    <w:rsid w:val="00871E76"/>
    <w:rPr>
      <w:rFonts w:ascii="Calibri" w:eastAsia="宋体" w:hAnsi="Calibri" w:cs="宋体"/>
      <w:sz w:val="18"/>
      <w:szCs w:val="18"/>
    </w:rPr>
  </w:style>
  <w:style w:type="character" w:customStyle="1" w:styleId="Char0">
    <w:name w:val="页脚 Char"/>
    <w:basedOn w:val="a0"/>
    <w:link w:val="a4"/>
    <w:uiPriority w:val="99"/>
    <w:qFormat/>
    <w:rsid w:val="00871E76"/>
    <w:rPr>
      <w:rFonts w:ascii="Calibri" w:eastAsia="宋体" w:hAnsi="Calibri" w:cs="宋体"/>
      <w:sz w:val="18"/>
      <w:szCs w:val="18"/>
    </w:rPr>
  </w:style>
  <w:style w:type="character" w:customStyle="1" w:styleId="Char">
    <w:name w:val="批注框文本 Char"/>
    <w:basedOn w:val="a0"/>
    <w:link w:val="a3"/>
    <w:uiPriority w:val="99"/>
    <w:semiHidden/>
    <w:qFormat/>
    <w:rsid w:val="00871E76"/>
    <w:rPr>
      <w:rFonts w:ascii="Calibri" w:eastAsia="宋体" w:hAnsi="Calibri" w:cs="宋体"/>
      <w:sz w:val="18"/>
      <w:szCs w:val="18"/>
    </w:rPr>
  </w:style>
  <w:style w:type="paragraph" w:styleId="a8">
    <w:name w:val="List Paragraph"/>
    <w:basedOn w:val="a"/>
    <w:uiPriority w:val="34"/>
    <w:qFormat/>
    <w:rsid w:val="00571E36"/>
    <w:pPr>
      <w:widowControl/>
      <w:ind w:firstLine="420"/>
    </w:pPr>
    <w:rPr>
      <w:rFonts w:ascii="等线" w:eastAsia="等线" w:hAnsi="等线"/>
      <w:kern w:val="0"/>
      <w:szCs w:val="21"/>
    </w:rPr>
  </w:style>
  <w:style w:type="paragraph" w:styleId="a9">
    <w:name w:val="Revision"/>
    <w:hidden/>
    <w:uiPriority w:val="99"/>
    <w:semiHidden/>
    <w:rsid w:val="006070C2"/>
    <w:rPr>
      <w:rFonts w:ascii="Calibri" w:eastAsia="宋体" w:hAnsi="Calibri" w:cs="宋体"/>
      <w:kern w:val="2"/>
      <w:sz w:val="21"/>
      <w:szCs w:val="22"/>
    </w:rPr>
  </w:style>
  <w:style w:type="character" w:styleId="aa">
    <w:name w:val="annotation reference"/>
    <w:basedOn w:val="a0"/>
    <w:uiPriority w:val="99"/>
    <w:semiHidden/>
    <w:unhideWhenUsed/>
    <w:rsid w:val="00D85056"/>
    <w:rPr>
      <w:sz w:val="21"/>
      <w:szCs w:val="21"/>
    </w:rPr>
  </w:style>
  <w:style w:type="paragraph" w:styleId="ab">
    <w:name w:val="annotation text"/>
    <w:basedOn w:val="a"/>
    <w:link w:val="Char2"/>
    <w:uiPriority w:val="99"/>
    <w:semiHidden/>
    <w:unhideWhenUsed/>
    <w:rsid w:val="00D85056"/>
    <w:pPr>
      <w:jc w:val="left"/>
    </w:pPr>
  </w:style>
  <w:style w:type="character" w:customStyle="1" w:styleId="Char2">
    <w:name w:val="批注文字 Char"/>
    <w:basedOn w:val="a0"/>
    <w:link w:val="ab"/>
    <w:uiPriority w:val="99"/>
    <w:semiHidden/>
    <w:rsid w:val="00D85056"/>
    <w:rPr>
      <w:rFonts w:ascii="Calibri" w:eastAsia="宋体" w:hAnsi="Calibri" w:cs="宋体"/>
      <w:kern w:val="2"/>
      <w:sz w:val="21"/>
      <w:szCs w:val="22"/>
    </w:rPr>
  </w:style>
  <w:style w:type="paragraph" w:styleId="ac">
    <w:name w:val="annotation subject"/>
    <w:basedOn w:val="ab"/>
    <w:next w:val="ab"/>
    <w:link w:val="Char3"/>
    <w:uiPriority w:val="99"/>
    <w:semiHidden/>
    <w:unhideWhenUsed/>
    <w:rsid w:val="00D85056"/>
    <w:rPr>
      <w:b/>
      <w:bCs/>
    </w:rPr>
  </w:style>
  <w:style w:type="character" w:customStyle="1" w:styleId="Char3">
    <w:name w:val="批注主题 Char"/>
    <w:basedOn w:val="Char2"/>
    <w:link w:val="ac"/>
    <w:uiPriority w:val="99"/>
    <w:semiHidden/>
    <w:rsid w:val="00D85056"/>
    <w:rPr>
      <w:rFonts w:ascii="Calibri" w:eastAsia="宋体" w:hAnsi="Calibri" w:cs="宋体"/>
      <w:b/>
      <w:bCs/>
      <w:kern w:val="2"/>
      <w:sz w:val="21"/>
      <w:szCs w:val="22"/>
    </w:rPr>
  </w:style>
  <w:style w:type="character" w:customStyle="1" w:styleId="3Char">
    <w:name w:val="标题 3 Char"/>
    <w:basedOn w:val="a0"/>
    <w:link w:val="3"/>
    <w:rsid w:val="00E32A79"/>
    <w:rPr>
      <w:rFonts w:ascii="Times New Roman" w:eastAsia="宋体" w:hAnsi="Times New Roman" w:cs="Times New Roman"/>
      <w:b/>
      <w:bCs/>
      <w:kern w:val="2"/>
      <w:sz w:val="32"/>
      <w:szCs w:val="32"/>
    </w:rPr>
  </w:style>
  <w:style w:type="paragraph" w:styleId="ad">
    <w:name w:val="Normal (Web)"/>
    <w:basedOn w:val="a"/>
    <w:uiPriority w:val="99"/>
    <w:rsid w:val="00E32A79"/>
    <w:pPr>
      <w:widowControl/>
      <w:spacing w:before="100" w:beforeAutospacing="1" w:after="100" w:afterAutospacing="1"/>
      <w:jc w:val="left"/>
    </w:pPr>
    <w:rPr>
      <w:rFonts w:ascii="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372271678">
      <w:bodyDiv w:val="1"/>
      <w:marLeft w:val="0"/>
      <w:marRight w:val="0"/>
      <w:marTop w:val="0"/>
      <w:marBottom w:val="0"/>
      <w:divBdr>
        <w:top w:val="none" w:sz="0" w:space="0" w:color="auto"/>
        <w:left w:val="none" w:sz="0" w:space="0" w:color="auto"/>
        <w:bottom w:val="none" w:sz="0" w:space="0" w:color="auto"/>
        <w:right w:val="none" w:sz="0" w:space="0" w:color="auto"/>
      </w:divBdr>
    </w:div>
    <w:div w:id="989096784">
      <w:bodyDiv w:val="1"/>
      <w:marLeft w:val="0"/>
      <w:marRight w:val="0"/>
      <w:marTop w:val="0"/>
      <w:marBottom w:val="0"/>
      <w:divBdr>
        <w:top w:val="none" w:sz="0" w:space="0" w:color="auto"/>
        <w:left w:val="none" w:sz="0" w:space="0" w:color="auto"/>
        <w:bottom w:val="none" w:sz="0" w:space="0" w:color="auto"/>
        <w:right w:val="none" w:sz="0" w:space="0" w:color="auto"/>
      </w:divBdr>
    </w:div>
    <w:div w:id="1501894634">
      <w:bodyDiv w:val="1"/>
      <w:marLeft w:val="0"/>
      <w:marRight w:val="0"/>
      <w:marTop w:val="0"/>
      <w:marBottom w:val="0"/>
      <w:divBdr>
        <w:top w:val="none" w:sz="0" w:space="0" w:color="auto"/>
        <w:left w:val="none" w:sz="0" w:space="0" w:color="auto"/>
        <w:bottom w:val="none" w:sz="0" w:space="0" w:color="auto"/>
        <w:right w:val="none" w:sz="0" w:space="0" w:color="auto"/>
      </w:divBdr>
    </w:div>
    <w:div w:id="1775661986">
      <w:bodyDiv w:val="1"/>
      <w:marLeft w:val="0"/>
      <w:marRight w:val="0"/>
      <w:marTop w:val="0"/>
      <w:marBottom w:val="0"/>
      <w:divBdr>
        <w:top w:val="none" w:sz="0" w:space="0" w:color="auto"/>
        <w:left w:val="none" w:sz="0" w:space="0" w:color="auto"/>
        <w:bottom w:val="none" w:sz="0" w:space="0" w:color="auto"/>
        <w:right w:val="none" w:sz="0" w:space="0" w:color="auto"/>
      </w:divBdr>
    </w:div>
    <w:div w:id="2044555926">
      <w:bodyDiv w:val="1"/>
      <w:marLeft w:val="0"/>
      <w:marRight w:val="0"/>
      <w:marTop w:val="0"/>
      <w:marBottom w:val="0"/>
      <w:divBdr>
        <w:top w:val="none" w:sz="0" w:space="0" w:color="auto"/>
        <w:left w:val="none" w:sz="0" w:space="0" w:color="auto"/>
        <w:bottom w:val="none" w:sz="0" w:space="0" w:color="auto"/>
        <w:right w:val="none" w:sz="0" w:space="0" w:color="auto"/>
      </w:divBdr>
    </w:div>
    <w:div w:id="2102600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2A3C-18EB-492B-B6CB-8E7CDFA5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Office Word</Application>
  <DocSecurity>4</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zhewei</dc:creator>
  <cp:keywords/>
  <dc:description/>
  <cp:lastModifiedBy>ZHONGM</cp:lastModifiedBy>
  <cp:revision>2</cp:revision>
  <dcterms:created xsi:type="dcterms:W3CDTF">2023-11-12T16:01:00Z</dcterms:created>
  <dcterms:modified xsi:type="dcterms:W3CDTF">2023-11-12T16:01:00Z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C70C9A7F3073472EA6B208A8875791BB</vt:lpwstr>
  </property>
</Properties>
</file>