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70" w:rsidRPr="001F66C7" w:rsidRDefault="004F1BBB">
      <w:pPr>
        <w:widowControl/>
        <w:shd w:val="clear" w:color="auto" w:fill="FFFFFF"/>
        <w:spacing w:after="300" w:line="360" w:lineRule="auto"/>
        <w:ind w:firstLineChars="200" w:firstLine="562"/>
        <w:jc w:val="center"/>
        <w:outlineLvl w:val="2"/>
        <w:rPr>
          <w:rFonts w:asciiTheme="minorEastAsia" w:hAnsiTheme="minorEastAsia" w:cstheme="minorEastAsia"/>
          <w:b/>
          <w:bCs/>
          <w:kern w:val="0"/>
          <w:sz w:val="28"/>
          <w:szCs w:val="28"/>
        </w:rPr>
      </w:pPr>
      <w:r w:rsidRPr="004F1BBB">
        <w:rPr>
          <w:rFonts w:asciiTheme="minorEastAsia" w:hAnsiTheme="minorEastAsia" w:cstheme="minorEastAsia" w:hint="eastAsia"/>
          <w:b/>
          <w:bCs/>
          <w:kern w:val="0"/>
          <w:sz w:val="28"/>
          <w:szCs w:val="28"/>
        </w:rPr>
        <w:t>金鹰基金管理有限公司关于旗下部分基金在中国邮政储蓄银行股份有限公司代销机构开通基金转换、基金定投业务的公告</w:t>
      </w:r>
    </w:p>
    <w:p w:rsidR="00892370" w:rsidRDefault="009E21D0">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为更好</w:t>
      </w:r>
      <w:r w:rsidR="00D50787">
        <w:rPr>
          <w:rFonts w:asciiTheme="minorEastAsia" w:eastAsiaTheme="minorEastAsia" w:hAnsiTheme="minorEastAsia" w:cstheme="minorEastAsia" w:hint="eastAsia"/>
        </w:rPr>
        <w:t>地服务</w:t>
      </w:r>
      <w:r>
        <w:rPr>
          <w:rFonts w:asciiTheme="minorEastAsia" w:eastAsiaTheme="minorEastAsia" w:hAnsiTheme="minorEastAsia" w:cstheme="minorEastAsia" w:hint="eastAsia"/>
        </w:rPr>
        <w:t>客户，经金鹰基金管理有限公司（以下简称“</w:t>
      </w:r>
      <w:r w:rsidR="00D50787">
        <w:rPr>
          <w:rFonts w:asciiTheme="minorEastAsia" w:eastAsiaTheme="minorEastAsia" w:hAnsiTheme="minorEastAsia" w:cstheme="minorEastAsia" w:hint="eastAsia"/>
        </w:rPr>
        <w:t>本基金管理人</w:t>
      </w:r>
      <w:r>
        <w:rPr>
          <w:rFonts w:asciiTheme="minorEastAsia" w:eastAsiaTheme="minorEastAsia" w:hAnsiTheme="minorEastAsia" w:cstheme="minorEastAsia" w:hint="eastAsia"/>
        </w:rPr>
        <w:t>”）与</w:t>
      </w:r>
      <w:r w:rsidR="004F1BBB" w:rsidRPr="004F1BBB">
        <w:rPr>
          <w:rFonts w:asciiTheme="minorEastAsia" w:eastAsiaTheme="minorEastAsia" w:hAnsiTheme="minorEastAsia" w:cstheme="minorEastAsia" w:hint="eastAsia"/>
        </w:rPr>
        <w:t>中国邮政储蓄银行股份有限公司</w:t>
      </w:r>
      <w:r w:rsidR="00045474" w:rsidRPr="00045474">
        <w:rPr>
          <w:rFonts w:asciiTheme="minorEastAsia" w:eastAsiaTheme="minorEastAsia" w:hAnsiTheme="minorEastAsia" w:cstheme="minorEastAsia" w:hint="eastAsia"/>
        </w:rPr>
        <w:t>（以下简称“</w:t>
      </w:r>
      <w:r w:rsidR="007569DE">
        <w:rPr>
          <w:rFonts w:asciiTheme="minorEastAsia" w:eastAsiaTheme="minorEastAsia" w:hAnsiTheme="minorEastAsia" w:cstheme="minorEastAsia" w:hint="eastAsia"/>
        </w:rPr>
        <w:t>邮储银行</w:t>
      </w:r>
      <w:r w:rsidR="00045474" w:rsidRPr="00045474">
        <w:rPr>
          <w:rFonts w:asciiTheme="minorEastAsia" w:eastAsiaTheme="minorEastAsia" w:hAnsiTheme="minorEastAsia" w:cstheme="minorEastAsia" w:hint="eastAsia"/>
        </w:rPr>
        <w:t>”）</w:t>
      </w:r>
      <w:r>
        <w:rPr>
          <w:rFonts w:asciiTheme="minorEastAsia" w:eastAsiaTheme="minorEastAsia" w:hAnsiTheme="minorEastAsia" w:cstheme="minorEastAsia" w:hint="eastAsia"/>
        </w:rPr>
        <w:t>协商一致，本基金管理人自</w:t>
      </w:r>
      <w:r w:rsidR="00A13892">
        <w:rPr>
          <w:rFonts w:asciiTheme="minorEastAsia" w:eastAsiaTheme="minorEastAsia" w:hAnsiTheme="minorEastAsia" w:cstheme="minorEastAsia" w:hint="eastAsia"/>
        </w:rPr>
        <w:t>202</w:t>
      </w:r>
      <w:r w:rsidR="0027019C">
        <w:rPr>
          <w:rFonts w:asciiTheme="minorEastAsia" w:eastAsiaTheme="minorEastAsia" w:hAnsiTheme="minorEastAsia" w:cstheme="minorEastAsia"/>
        </w:rPr>
        <w:t>3</w:t>
      </w:r>
      <w:r>
        <w:rPr>
          <w:rFonts w:asciiTheme="minorEastAsia" w:eastAsiaTheme="minorEastAsia" w:hAnsiTheme="minorEastAsia" w:cstheme="minorEastAsia" w:hint="eastAsia"/>
        </w:rPr>
        <w:t>年</w:t>
      </w:r>
      <w:r w:rsidR="004F1BBB">
        <w:rPr>
          <w:rFonts w:asciiTheme="minorEastAsia" w:eastAsiaTheme="minorEastAsia" w:hAnsiTheme="minorEastAsia" w:cstheme="minorEastAsia"/>
        </w:rPr>
        <w:t>11</w:t>
      </w:r>
      <w:r>
        <w:rPr>
          <w:rFonts w:asciiTheme="minorEastAsia" w:eastAsiaTheme="minorEastAsia" w:hAnsiTheme="minorEastAsia" w:cstheme="minorEastAsia" w:hint="eastAsia"/>
        </w:rPr>
        <w:t>月</w:t>
      </w:r>
      <w:r w:rsidR="004F1BBB">
        <w:rPr>
          <w:rFonts w:asciiTheme="minorEastAsia" w:eastAsiaTheme="minorEastAsia" w:hAnsiTheme="minorEastAsia" w:cstheme="minorEastAsia"/>
        </w:rPr>
        <w:t>3</w:t>
      </w:r>
      <w:r w:rsidR="00463DD9">
        <w:rPr>
          <w:rFonts w:asciiTheme="minorEastAsia" w:eastAsiaTheme="minorEastAsia" w:hAnsiTheme="minorEastAsia" w:cstheme="minorEastAsia" w:hint="eastAsia"/>
        </w:rPr>
        <w:t>日起，</w:t>
      </w:r>
      <w:r w:rsidR="009759CC">
        <w:rPr>
          <w:rFonts w:asciiTheme="minorEastAsia" w:eastAsiaTheme="minorEastAsia" w:hAnsiTheme="minorEastAsia" w:cstheme="minorEastAsia" w:hint="eastAsia"/>
        </w:rPr>
        <w:t>部分</w:t>
      </w:r>
      <w:r>
        <w:rPr>
          <w:rFonts w:asciiTheme="minorEastAsia" w:eastAsiaTheme="minorEastAsia" w:hAnsiTheme="minorEastAsia" w:cstheme="minorEastAsia" w:hint="eastAsia"/>
        </w:rPr>
        <w:t>基金</w:t>
      </w:r>
      <w:r w:rsidR="004F1BBB">
        <w:rPr>
          <w:rFonts w:asciiTheme="minorEastAsia" w:eastAsiaTheme="minorEastAsia" w:hAnsiTheme="minorEastAsia" w:cstheme="minorEastAsia" w:hint="eastAsia"/>
        </w:rPr>
        <w:t>在</w:t>
      </w:r>
      <w:r w:rsidR="007569DE">
        <w:rPr>
          <w:rFonts w:asciiTheme="minorEastAsia" w:eastAsiaTheme="minorEastAsia" w:hAnsiTheme="minorEastAsia" w:cstheme="minorEastAsia" w:hint="eastAsia"/>
        </w:rPr>
        <w:t>邮储银行</w:t>
      </w:r>
      <w:r w:rsidR="004F1BBB">
        <w:rPr>
          <w:rFonts w:asciiTheme="minorEastAsia" w:eastAsiaTheme="minorEastAsia" w:hAnsiTheme="minorEastAsia" w:cstheme="minorEastAsia" w:hint="eastAsia"/>
        </w:rPr>
        <w:t>开通</w:t>
      </w:r>
      <w:r w:rsidR="004F1BBB" w:rsidRPr="004F1BBB">
        <w:rPr>
          <w:rFonts w:asciiTheme="minorEastAsia" w:eastAsiaTheme="minorEastAsia" w:hAnsiTheme="minorEastAsia" w:cstheme="minorEastAsia" w:hint="eastAsia"/>
        </w:rPr>
        <w:t>基金转换、基金定投业务</w:t>
      </w:r>
      <w:r w:rsidR="004F1BBB">
        <w:rPr>
          <w:rFonts w:asciiTheme="minorEastAsia" w:eastAsiaTheme="minorEastAsia" w:hAnsiTheme="minorEastAsia" w:cstheme="minorEastAsia" w:hint="eastAsia"/>
        </w:rPr>
        <w:t>。</w:t>
      </w:r>
      <w:r>
        <w:rPr>
          <w:rFonts w:asciiTheme="minorEastAsia" w:eastAsiaTheme="minorEastAsia" w:hAnsiTheme="minorEastAsia" w:cstheme="minorEastAsia" w:hint="eastAsia"/>
        </w:rPr>
        <w:t>具体事项公告如下：</w:t>
      </w:r>
    </w:p>
    <w:p w:rsidR="007973B2" w:rsidRDefault="007973B2" w:rsidP="004F1BBB">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EastAsia"/>
        </w:rPr>
      </w:pPr>
    </w:p>
    <w:p w:rsidR="00892370" w:rsidRDefault="004F1BBB" w:rsidP="004F1BBB">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EastAsia"/>
        </w:rPr>
      </w:pPr>
      <w:r w:rsidRPr="004F1BBB">
        <w:rPr>
          <w:rFonts w:asciiTheme="minorEastAsia" w:eastAsiaTheme="minorEastAsia" w:hAnsiTheme="minorEastAsia" w:cstheme="minorEastAsia" w:hint="eastAsia"/>
        </w:rPr>
        <w:t>一、适用基金</w:t>
      </w:r>
    </w:p>
    <w:tbl>
      <w:tblPr>
        <w:tblStyle w:val="ad"/>
        <w:tblW w:w="9781" w:type="dxa"/>
        <w:tblInd w:w="-601" w:type="dxa"/>
        <w:tblLook w:val="04A0"/>
      </w:tblPr>
      <w:tblGrid>
        <w:gridCol w:w="1843"/>
        <w:gridCol w:w="7938"/>
      </w:tblGrid>
      <w:tr w:rsidR="004F1BBB" w:rsidRPr="004F1BBB" w:rsidTr="00115CE5">
        <w:trPr>
          <w:trHeight w:val="357"/>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b/>
                <w:bCs/>
              </w:rPr>
            </w:pPr>
            <w:r w:rsidRPr="004F1BBB">
              <w:rPr>
                <w:rFonts w:asciiTheme="minorEastAsia" w:hAnsiTheme="minorEastAsia" w:cstheme="minorEastAsia" w:hint="eastAsia"/>
                <w:b/>
                <w:bCs/>
              </w:rPr>
              <w:t>基金代码</w:t>
            </w:r>
          </w:p>
        </w:tc>
        <w:tc>
          <w:tcPr>
            <w:tcW w:w="7938" w:type="dxa"/>
            <w:noWrap/>
            <w:hideMark/>
          </w:tcPr>
          <w:p w:rsidR="004F1BBB" w:rsidRPr="004F1BBB" w:rsidRDefault="004F1BBB" w:rsidP="00F76AE4">
            <w:pPr>
              <w:pStyle w:val="a7"/>
              <w:shd w:val="clear" w:color="auto" w:fill="FFFFFF"/>
              <w:ind w:firstLine="480"/>
              <w:jc w:val="center"/>
              <w:rPr>
                <w:rFonts w:asciiTheme="minorEastAsia" w:hAnsiTheme="minorEastAsia" w:cstheme="minorEastAsia"/>
                <w:b/>
                <w:bCs/>
              </w:rPr>
            </w:pPr>
            <w:r w:rsidRPr="004F1BBB">
              <w:rPr>
                <w:rFonts w:asciiTheme="minorEastAsia" w:hAnsiTheme="minorEastAsia" w:cstheme="minorEastAsia" w:hint="eastAsia"/>
                <w:b/>
                <w:bCs/>
              </w:rPr>
              <w:t>基金名称</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210008</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金鹰策略配置混合型证券投资基金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012541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金鹰产业升级混合型证券投资基金A类份额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012542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金鹰产业升级混合型证券投资基金C类份额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001366</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金鹰产业整合灵活配置混合型证券投资基金A类份额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015640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金鹰产业整合灵活配置混合型证券投资基金C类份额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018547</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金鹰产业智选一年持有期混合型证券投资基金A类份额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018548</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金鹰产业智选一年持有期混合型证券投资基金C类份额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金鹰成份股优选证券投资基金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004267</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金鹰持久增利债券型证券投资基金（LOF）E类份额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013209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金鹰大视野混合型证券投资基金A类份额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013210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金鹰大视野混合型证券投资基金C类份额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002844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金鹰多元策略灵活配置混合型证券投资基金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001951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金鹰改革红利灵活配置混合型证券投资基金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金鹰核心资源混合型证券投资基金A类份额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019092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金鹰核心资源混合型证券投资基金C类份额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015931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金鹰恒润债券型发起式证券投资基金A类份额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015932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金鹰恒润债券型发起式证券投资基金C类份额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金鹰红利价值灵活配置混合型证券投资基金A类份额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016563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金鹰红利价值灵活配置混合型证券投资基金C类份额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210012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金鹰货币市场证券投资基金A类份额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210013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金鹰货币市场证券投资基金B类份额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210007</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金鹰技术领先灵活配置混合型证券投资基金A类份额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002196</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金鹰技术领先灵活配置混合型证券投资基金C类份额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001167</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金鹰科技创新股票型证券投资基金A类份额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019093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金鹰科技创新股票型证券投资基金C类份额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210010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210011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006972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金鹰民安回报一年定期开放混合型证券投资基金A类份额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lastRenderedPageBreak/>
              <w:t>007735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金鹰民安回报一年定期开放混合型证券投资基金C类份额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004265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金鹰民丰回报定期开放混合型证券投资基金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004657</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金鹰民富收益混合型证券投资基金A类份额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004658</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金鹰民富收益混合型证券投资基金C类份额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014761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金鹰民稳混合型证券投资基金A类份额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014762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金鹰民稳混合型证券投资基金C类份额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001298</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金鹰民族新兴灵活配置混合型证券投资基金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009968</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金鹰内需成长混合型证券投资基金A类份额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009969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金鹰内需成长混合型证券投资基金C类份额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013263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金鹰年年邮享一年持有期债券型证券投资基金A类份额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013264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金鹰年年邮享一年持有期债券型证券投资基金C类份额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011351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金鹰年年邮益一年持有期混合型证券投资基金A类份额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011352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金鹰年年邮益一年持有期混合型证券投资基金C类份额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015549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金鹰品质消费混合型发起式证券投资基金A类份额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015550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金鹰品质消费混合型发起式证券投资基金C类份额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012905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金鹰睿选成长六个月持有期混合型证券投资基金A类份额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012906</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金鹰睿选成长六个月持有期混合型证券投资基金C类份额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015293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金鹰时代领航一年持有期混合型证券投资基金A类份额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015294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金鹰时代领航一年持有期混合型证券投资基金C类份额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014119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金鹰时代先锋混合型证券投资基金A类份额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014120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金鹰时代先锋混合型证券投资基金C类份额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015984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金鹰碳中和混合型发起式证券投资基金A类份额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015985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金鹰碳中和混合型发起式证券投资基金C类份额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018642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金鹰添福纯债债券型证券投资基金A类份额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018643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金鹰添福纯债债券型证券投资基金C类份额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002586</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金鹰添利中长期信用债债券型证券投资基金A类份额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002587</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金鹰添利中长期信用债债券型证券投资基金C类份额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005010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金鹰添瑞中短债债券型证券投资基金A类份额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005011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金鹰添瑞中短债债券型证券投资基金C类份额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019638</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金鹰添瑞中短债债券型证券投资基金D类份额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004045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金鹰添润定期开放债券型发起式证券投资基金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005752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金鹰添盛定期开放债券型发起式证券投资基金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006389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金鹰添祥中短债债券型证券投资基金A类份额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006390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金鹰添祥中短债债券型证券投资基金C类份额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016923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金鹰添兴一年定期开放债券型发起式证券投资基金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003163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金鹰添益3个月定期开放债券型证券投资基金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003384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金鹰添盈纯债债券型证券投资基金A类份额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012623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金鹰添盈纯债债券型证券投资基金C类份额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003733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金鹰添裕纯债债券型证券投资基金A类份额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012622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金鹰添裕纯债债券型证券投资基金C类份额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016088</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金鹰添悦60天滚动持有短债债券型证券投资基金A类份额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016089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金鹰添悦60天滚动持有短债债券型证券投资基金C类份额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金鹰稳健成长混合型证券投资基金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lastRenderedPageBreak/>
              <w:t>015792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金鹰稳进配置六个月持有期混合型发起式基金中基金（FOF）A类份额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015793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金鹰稳进配置六个月持有期混合型发起式基金中基金（FOF）C类份额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013479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金鹰先进制造股票型证券投资基金（LOF）C类份额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004372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金鹰现金增益交易型货币市场基金A类份额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004373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金鹰现金增益交易型货币市场基金B类份额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011260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金鹰新能源混合型证券投资基金A类份额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011261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金鹰新能源混合型证券投资基金C类份额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006974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金鹰鑫日享债券型证券投资基金A类份额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006975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金鹰鑫日享债券型证券投资基金C类份额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003502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金鹰鑫瑞灵活配置混合型证券投资基金A类份额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003503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金鹰鑫瑞灵活配置混合型证券投资基金C类份额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003484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金鹰鑫益灵活配置混合型证券投资基金A类份额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003485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金鹰鑫益灵活配置混合型证券投资基金C类份额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003853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金鹰信息产业股票型证券投资基金A类份额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005885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金鹰信息产业股票型证券投资基金C类份额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金鹰行业优势混合型证券投资基金A类份额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018057</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金鹰行业优势混合型证券投资基金C类份额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004040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金鹰医疗健康产业股票型证券投资基金A类份额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004041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金鹰医疗健康产业股票型证券投资基金C类份额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017050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金鹰优选配置三个月持有期混合型发起式基金中基金（FOF）A类份额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017051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金鹰优选配置三个月持有期混合型发起式基金中基金（FOF）C类份额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000110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金鹰元安混合型证券投资基金A类份额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002513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金鹰元安混合型证券投资基金C类份额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210014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金鹰元丰债券型证券投资基金A类份额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014336</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金鹰元丰债券型证券投资基金C类份额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002681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金鹰元和灵活配置混合型证券投资基金A类份额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002682</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金鹰元和灵活配置混合型证券投资基金C类份额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002490</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金鹰元祺信用债债券型证券投资基金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004333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金鹰元盛债券型发起式证券投资基金（LOF）E类份额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210006</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金鹰元禧混合型证券投资基金A类份额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002425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金鹰元禧混合型证券投资基金C类份额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014513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金鹰远见优选混合型证券投资基金A类份额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014514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金鹰远见优选混合型证券投资基金C类份额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011155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金鹰责任投资混合型证券投资基金A类份额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011156</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金鹰责任投资混合型证券投资基金C类份额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002303</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金鹰智慧生活灵活配置混合型证券投资基金A类份额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019749</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金鹰智慧生活灵活配置混合型证券投资基金C类份额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019094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金鹰中小盘精选证券投资基金C类份额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004211</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金鹰周期优选灵活配置混合型证券投资基金A类份额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019748</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金鹰周期优选灵活配置混合型证券投资基金C类份额</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210005</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金鹰主题优势混合型证券投资基金</w:t>
            </w:r>
          </w:p>
        </w:tc>
      </w:tr>
      <w:tr w:rsidR="004F1BBB" w:rsidRPr="004F1BBB" w:rsidTr="00115CE5">
        <w:trPr>
          <w:trHeight w:val="300"/>
        </w:trPr>
        <w:tc>
          <w:tcPr>
            <w:tcW w:w="1843"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004044</w:t>
            </w:r>
          </w:p>
        </w:tc>
        <w:tc>
          <w:tcPr>
            <w:tcW w:w="7938" w:type="dxa"/>
            <w:noWrap/>
            <w:hideMark/>
          </w:tcPr>
          <w:p w:rsidR="004F1BBB" w:rsidRPr="004F1BBB" w:rsidRDefault="004F1BBB" w:rsidP="004F1BBB">
            <w:pPr>
              <w:pStyle w:val="a7"/>
              <w:shd w:val="clear" w:color="auto" w:fill="FFFFFF"/>
              <w:ind w:firstLine="480"/>
              <w:jc w:val="both"/>
              <w:rPr>
                <w:rFonts w:asciiTheme="minorEastAsia" w:hAnsiTheme="minorEastAsia" w:cstheme="minorEastAsia"/>
              </w:rPr>
            </w:pPr>
            <w:r w:rsidRPr="004F1BBB">
              <w:rPr>
                <w:rFonts w:asciiTheme="minorEastAsia" w:hAnsiTheme="minorEastAsia" w:cstheme="minorEastAsia" w:hint="eastAsia"/>
              </w:rPr>
              <w:t>金鹰转型动力灵活配置混合型证券投资基金</w:t>
            </w:r>
          </w:p>
        </w:tc>
      </w:tr>
    </w:tbl>
    <w:p w:rsidR="00892370" w:rsidRDefault="00892370" w:rsidP="002808D6">
      <w:pPr>
        <w:pStyle w:val="a7"/>
        <w:shd w:val="clear" w:color="auto" w:fill="FFFFFF"/>
        <w:spacing w:before="0" w:beforeAutospacing="0" w:after="0" w:afterAutospacing="0" w:line="360" w:lineRule="auto"/>
        <w:jc w:val="both"/>
        <w:rPr>
          <w:rFonts w:asciiTheme="minorEastAsia" w:eastAsiaTheme="minorEastAsia" w:hAnsiTheme="minorEastAsia" w:cstheme="minorEastAsia"/>
        </w:rPr>
      </w:pPr>
    </w:p>
    <w:p w:rsidR="00892370" w:rsidRDefault="009E21D0">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二、重要提示</w:t>
      </w:r>
    </w:p>
    <w:p w:rsidR="00892370" w:rsidRDefault="009E21D0" w:rsidP="00CB6A64">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1、本次</w:t>
      </w:r>
      <w:r w:rsidR="002808D6">
        <w:rPr>
          <w:rFonts w:asciiTheme="minorEastAsia" w:eastAsiaTheme="minorEastAsia" w:hAnsiTheme="minorEastAsia" w:cstheme="minorEastAsia" w:hint="eastAsia"/>
        </w:rPr>
        <w:t>在</w:t>
      </w:r>
      <w:r w:rsidR="007569DE">
        <w:rPr>
          <w:rFonts w:asciiTheme="minorEastAsia" w:eastAsiaTheme="minorEastAsia" w:hAnsiTheme="minorEastAsia" w:cstheme="minorEastAsia" w:hint="eastAsia"/>
        </w:rPr>
        <w:t>邮储银行</w:t>
      </w:r>
      <w:r w:rsidR="002808D6">
        <w:rPr>
          <w:rFonts w:asciiTheme="minorEastAsia" w:eastAsiaTheme="minorEastAsia" w:hAnsiTheme="minorEastAsia" w:cstheme="minorEastAsia" w:hint="eastAsia"/>
        </w:rPr>
        <w:t>开通</w:t>
      </w:r>
      <w:r w:rsidR="002808D6" w:rsidRPr="002808D6">
        <w:rPr>
          <w:rFonts w:asciiTheme="minorEastAsia" w:eastAsiaTheme="minorEastAsia" w:hAnsiTheme="minorEastAsia" w:cstheme="minorEastAsia" w:hint="eastAsia"/>
        </w:rPr>
        <w:t>基金转换、基金定投</w:t>
      </w:r>
      <w:r>
        <w:rPr>
          <w:rFonts w:asciiTheme="minorEastAsia" w:eastAsiaTheme="minorEastAsia" w:hAnsiTheme="minorEastAsia" w:cstheme="minorEastAsia" w:hint="eastAsia"/>
        </w:rPr>
        <w:t>业务的具体时间、流程以</w:t>
      </w:r>
      <w:r w:rsidR="007569DE">
        <w:rPr>
          <w:rFonts w:asciiTheme="minorEastAsia" w:eastAsiaTheme="minorEastAsia" w:hAnsiTheme="minorEastAsia" w:cstheme="minorEastAsia" w:hint="eastAsia"/>
        </w:rPr>
        <w:t>邮储银行</w:t>
      </w:r>
      <w:r>
        <w:rPr>
          <w:rFonts w:asciiTheme="minorEastAsia" w:eastAsiaTheme="minorEastAsia" w:hAnsiTheme="minorEastAsia" w:cstheme="minorEastAsia" w:hint="eastAsia"/>
        </w:rPr>
        <w:t>的安排和规定为准。</w:t>
      </w:r>
    </w:p>
    <w:p w:rsidR="007569DE" w:rsidRDefault="009E21D0">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2</w:t>
      </w:r>
      <w:r w:rsidR="00D50787">
        <w:rPr>
          <w:rFonts w:asciiTheme="minorEastAsia" w:eastAsiaTheme="minorEastAsia" w:hAnsiTheme="minorEastAsia" w:cstheme="minorEastAsia" w:hint="eastAsia"/>
        </w:rPr>
        <w:t>、</w:t>
      </w:r>
      <w:r w:rsidR="007569DE" w:rsidRPr="007569DE">
        <w:rPr>
          <w:rFonts w:asciiTheme="minorEastAsia" w:eastAsiaTheme="minorEastAsia" w:hAnsiTheme="minorEastAsia" w:cstheme="minorEastAsia" w:hint="eastAsia"/>
        </w:rPr>
        <w:t>目前，金鹰民丰回报定期开放混合型证券投资基金</w:t>
      </w:r>
      <w:r w:rsidR="007569DE">
        <w:rPr>
          <w:rFonts w:asciiTheme="minorEastAsia" w:eastAsiaTheme="minorEastAsia" w:hAnsiTheme="minorEastAsia" w:cstheme="minorEastAsia" w:hint="eastAsia"/>
        </w:rPr>
        <w:t>、</w:t>
      </w:r>
      <w:r w:rsidR="007569DE" w:rsidRPr="007569DE">
        <w:rPr>
          <w:rFonts w:asciiTheme="minorEastAsia" w:eastAsiaTheme="minorEastAsia" w:hAnsiTheme="minorEastAsia" w:cstheme="minorEastAsia" w:hint="eastAsia"/>
        </w:rPr>
        <w:t>金鹰添润定期开放债券型发起式证券投资基金、金鹰添盛定期开放债券型发起式证券投资基金、金鹰添兴一年定期开放债券型发起式证券投资基金、金鹰添益3个月定期开放债券型证券投资基金仍处于封闭期，暂不开放申购、赎回、转换等业务，开放申购、赎回、转换等业务的时间另行公告。</w:t>
      </w:r>
    </w:p>
    <w:p w:rsidR="00892370" w:rsidRDefault="007569DE">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3、</w:t>
      </w:r>
      <w:r w:rsidR="00CB6A64" w:rsidRPr="00CB6A64">
        <w:rPr>
          <w:rFonts w:asciiTheme="minorEastAsia" w:eastAsiaTheme="minorEastAsia" w:hAnsiTheme="minorEastAsia" w:cstheme="minorEastAsia" w:hint="eastAsia"/>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7569DE" w:rsidRDefault="007569DE">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rPr>
        <w:t>4</w:t>
      </w:r>
      <w:r w:rsidR="009E21D0">
        <w:rPr>
          <w:rFonts w:asciiTheme="minorEastAsia" w:eastAsiaTheme="minorEastAsia" w:hAnsiTheme="minorEastAsia" w:cstheme="minorEastAsia" w:hint="eastAsia"/>
        </w:rPr>
        <w:t>、</w:t>
      </w:r>
      <w:r w:rsidRPr="007569DE">
        <w:rPr>
          <w:rFonts w:asciiTheme="minorEastAsia" w:eastAsiaTheme="minorEastAsia" w:hAnsiTheme="minorEastAsia" w:cstheme="minorEastAsia" w:hint="eastAsia"/>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892370" w:rsidRDefault="007569DE">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5、</w:t>
      </w:r>
      <w:r w:rsidR="009E21D0">
        <w:rPr>
          <w:rFonts w:asciiTheme="minorEastAsia" w:eastAsiaTheme="minorEastAsia" w:hAnsiTheme="minorEastAsia" w:cstheme="minorEastAsia" w:hint="eastAsia"/>
        </w:rPr>
        <w:t>投资者欲了解上述基金的详细情况，请仔细阅读基金合同、招募说明书</w:t>
      </w:r>
      <w:r w:rsidR="00D90144">
        <w:rPr>
          <w:rFonts w:asciiTheme="minorEastAsia" w:hAnsiTheme="minorEastAsia" w:hint="eastAsia"/>
          <w:szCs w:val="18"/>
        </w:rPr>
        <w:t>和产品资料概要</w:t>
      </w:r>
      <w:r w:rsidR="009E21D0">
        <w:rPr>
          <w:rFonts w:asciiTheme="minorEastAsia" w:eastAsiaTheme="minorEastAsia" w:hAnsiTheme="minorEastAsia" w:cstheme="minorEastAsia" w:hint="eastAsia"/>
        </w:rPr>
        <w:t>等法律文件。</w:t>
      </w:r>
    </w:p>
    <w:p w:rsidR="00AE4646" w:rsidRDefault="00AE4646">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p>
    <w:p w:rsidR="00892370" w:rsidRDefault="009E21D0">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三、</w:t>
      </w:r>
      <w:r w:rsidR="00F76AE4" w:rsidRPr="00F76AE4">
        <w:rPr>
          <w:rFonts w:asciiTheme="minorEastAsia" w:eastAsiaTheme="minorEastAsia" w:hAnsiTheme="minorEastAsia" w:cstheme="minorEastAsia" w:hint="eastAsia"/>
        </w:rPr>
        <w:t>投资者可以通过以下方式咨询</w:t>
      </w:r>
    </w:p>
    <w:p w:rsidR="00892370" w:rsidRDefault="004D31CA" w:rsidP="00EB6D3D">
      <w:pPr>
        <w:pStyle w:val="a7"/>
        <w:shd w:val="clear" w:color="auto" w:fill="FFFFFF"/>
        <w:spacing w:before="0" w:beforeAutospacing="0" w:after="0" w:afterAutospacing="0" w:line="360" w:lineRule="auto"/>
        <w:ind w:left="480"/>
        <w:jc w:val="both"/>
        <w:rPr>
          <w:rFonts w:asciiTheme="minorEastAsia" w:eastAsiaTheme="minorEastAsia" w:hAnsiTheme="minorEastAsia" w:cstheme="minorEastAsia"/>
        </w:rPr>
      </w:pPr>
      <w:r>
        <w:rPr>
          <w:rFonts w:hint="eastAsia"/>
        </w:rPr>
        <w:t>1、</w:t>
      </w:r>
      <w:r w:rsidR="007569DE">
        <w:rPr>
          <w:rFonts w:hint="eastAsia"/>
        </w:rPr>
        <w:t>邮储银行</w:t>
      </w:r>
    </w:p>
    <w:p w:rsidR="007569DE" w:rsidRPr="007569DE" w:rsidRDefault="007569DE" w:rsidP="007569DE">
      <w:pPr>
        <w:pStyle w:val="a7"/>
        <w:shd w:val="clear" w:color="auto" w:fill="FFFFFF"/>
        <w:spacing w:before="0" w:beforeAutospacing="0" w:after="0" w:afterAutospacing="0" w:line="360" w:lineRule="auto"/>
        <w:ind w:left="480"/>
        <w:jc w:val="both"/>
        <w:rPr>
          <w:rFonts w:asciiTheme="minorEastAsia" w:hAnsiTheme="minorEastAsia" w:cstheme="minorEastAsia"/>
        </w:rPr>
      </w:pPr>
      <w:r w:rsidRPr="007569DE">
        <w:rPr>
          <w:rFonts w:asciiTheme="minorEastAsia" w:hAnsiTheme="minorEastAsia" w:cstheme="minorEastAsia" w:hint="eastAsia"/>
        </w:rPr>
        <w:t>客服电话：95580</w:t>
      </w:r>
    </w:p>
    <w:p w:rsidR="007569DE" w:rsidRPr="007569DE" w:rsidRDefault="007569DE" w:rsidP="007569DE">
      <w:pPr>
        <w:pStyle w:val="a7"/>
        <w:shd w:val="clear" w:color="auto" w:fill="FFFFFF"/>
        <w:spacing w:before="0" w:beforeAutospacing="0" w:after="0" w:afterAutospacing="0" w:line="360" w:lineRule="auto"/>
        <w:ind w:left="480"/>
        <w:jc w:val="both"/>
        <w:rPr>
          <w:rFonts w:asciiTheme="minorEastAsia" w:hAnsiTheme="minorEastAsia" w:cstheme="minorEastAsia"/>
        </w:rPr>
      </w:pPr>
      <w:r w:rsidRPr="007569DE">
        <w:rPr>
          <w:rFonts w:asciiTheme="minorEastAsia" w:hAnsiTheme="minorEastAsia" w:cstheme="minorEastAsia" w:hint="eastAsia"/>
        </w:rPr>
        <w:t>网址：www.psbc.com</w:t>
      </w:r>
    </w:p>
    <w:p w:rsidR="004D31CA" w:rsidRPr="001C2750" w:rsidRDefault="004D31CA" w:rsidP="001C2750">
      <w:pPr>
        <w:pStyle w:val="a7"/>
        <w:shd w:val="clear" w:color="auto" w:fill="FFFFFF"/>
        <w:spacing w:before="0" w:beforeAutospacing="0" w:after="0" w:afterAutospacing="0" w:line="360" w:lineRule="auto"/>
        <w:ind w:left="480"/>
        <w:jc w:val="both"/>
      </w:pPr>
      <w:r w:rsidRPr="004D31CA">
        <w:rPr>
          <w:rFonts w:asciiTheme="minorEastAsia" w:eastAsiaTheme="minorEastAsia" w:hAnsiTheme="minorEastAsia" w:cstheme="minorEastAsia" w:hint="eastAsia"/>
        </w:rPr>
        <w:t>2、</w:t>
      </w:r>
      <w:r w:rsidRPr="001C2750">
        <w:rPr>
          <w:rFonts w:hint="eastAsia"/>
        </w:rPr>
        <w:t>本基金管理人</w:t>
      </w:r>
    </w:p>
    <w:p w:rsidR="004D31CA" w:rsidRPr="001C2750" w:rsidRDefault="004D31CA" w:rsidP="001C2750">
      <w:pPr>
        <w:pStyle w:val="a7"/>
        <w:shd w:val="clear" w:color="auto" w:fill="FFFFFF"/>
        <w:spacing w:before="0" w:beforeAutospacing="0" w:after="0" w:afterAutospacing="0" w:line="360" w:lineRule="auto"/>
        <w:ind w:left="480"/>
        <w:jc w:val="both"/>
      </w:pPr>
      <w:r w:rsidRPr="001C2750">
        <w:rPr>
          <w:rFonts w:hint="eastAsia"/>
        </w:rPr>
        <w:t>客服电话：400-6135-888</w:t>
      </w:r>
    </w:p>
    <w:p w:rsidR="00892370" w:rsidRPr="001C2750" w:rsidRDefault="004D31CA" w:rsidP="001C2750">
      <w:pPr>
        <w:pStyle w:val="a7"/>
        <w:shd w:val="clear" w:color="auto" w:fill="FFFFFF"/>
        <w:spacing w:before="0" w:beforeAutospacing="0" w:after="0" w:afterAutospacing="0" w:line="360" w:lineRule="auto"/>
        <w:ind w:left="480"/>
        <w:jc w:val="both"/>
      </w:pPr>
      <w:r w:rsidRPr="001C2750">
        <w:rPr>
          <w:rFonts w:hint="eastAsia"/>
        </w:rPr>
        <w:t>公司网址：www.gefund.com.cn</w:t>
      </w:r>
    </w:p>
    <w:p w:rsidR="001C2750" w:rsidRDefault="001C2750">
      <w:pPr>
        <w:pStyle w:val="a7"/>
        <w:shd w:val="clear" w:color="auto" w:fill="FFFFFF"/>
        <w:spacing w:before="0" w:beforeAutospacing="0" w:after="0" w:afterAutospacing="0" w:line="360" w:lineRule="auto"/>
        <w:ind w:firstLineChars="200" w:firstLine="480"/>
        <w:jc w:val="both"/>
        <w:rPr>
          <w:rFonts w:cs="Calibri"/>
        </w:rPr>
      </w:pPr>
    </w:p>
    <w:p w:rsidR="003B42DC" w:rsidRDefault="003B42DC">
      <w:pPr>
        <w:pStyle w:val="a7"/>
        <w:shd w:val="clear" w:color="auto" w:fill="FFFFFF"/>
        <w:spacing w:before="0" w:beforeAutospacing="0" w:after="0" w:afterAutospacing="0" w:line="360" w:lineRule="auto"/>
        <w:ind w:firstLineChars="200" w:firstLine="480"/>
        <w:jc w:val="both"/>
        <w:rPr>
          <w:rFonts w:cs="Calibri"/>
        </w:rPr>
      </w:pPr>
      <w:r w:rsidRPr="003B42DC">
        <w:rPr>
          <w:rFonts w:cs="Calibri" w:hint="eastAsia"/>
        </w:rPr>
        <w:t>风险提示：本基金管理人承诺以诚实信用、勤勉尽责的原则管理和运用基金资产。投资者购买货币市场基金并不等于将资金作为存款存放在银行或存款类金融机构，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892370" w:rsidRDefault="009E21D0">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特此公告。</w:t>
      </w:r>
    </w:p>
    <w:p w:rsidR="00892370" w:rsidRDefault="00892370">
      <w:pPr>
        <w:pStyle w:val="a7"/>
        <w:shd w:val="clear" w:color="auto" w:fill="FFFFFF"/>
        <w:spacing w:before="0" w:beforeAutospacing="0" w:after="0" w:afterAutospacing="0" w:line="360" w:lineRule="auto"/>
        <w:ind w:firstLineChars="200" w:firstLine="480"/>
        <w:jc w:val="both"/>
        <w:rPr>
          <w:rFonts w:asciiTheme="minorEastAsia" w:eastAsiaTheme="minorEastAsia" w:hAnsiTheme="minorEastAsia" w:cstheme="minorEastAsia"/>
        </w:rPr>
      </w:pPr>
    </w:p>
    <w:p w:rsidR="00892370" w:rsidRDefault="009E21D0">
      <w:pPr>
        <w:pStyle w:val="a7"/>
        <w:shd w:val="clear" w:color="auto" w:fill="FFFFFF"/>
        <w:spacing w:before="0" w:beforeAutospacing="0" w:after="0" w:afterAutospacing="0" w:line="360" w:lineRule="auto"/>
        <w:ind w:firstLineChars="200" w:firstLine="480"/>
        <w:jc w:val="right"/>
        <w:rPr>
          <w:rFonts w:asciiTheme="minorEastAsia" w:eastAsiaTheme="minorEastAsia" w:hAnsiTheme="minorEastAsia" w:cstheme="minorEastAsia"/>
        </w:rPr>
      </w:pPr>
      <w:r>
        <w:rPr>
          <w:rFonts w:asciiTheme="minorEastAsia" w:eastAsiaTheme="minorEastAsia" w:hAnsiTheme="minorEastAsia" w:cstheme="minorEastAsia" w:hint="eastAsia"/>
        </w:rPr>
        <w:t>金鹰基金管理有限公司</w:t>
      </w:r>
    </w:p>
    <w:p w:rsidR="00892370" w:rsidRPr="004E1D72" w:rsidRDefault="00645FE8" w:rsidP="004E1D72">
      <w:pPr>
        <w:pStyle w:val="a7"/>
        <w:shd w:val="clear" w:color="auto" w:fill="FFFFFF"/>
        <w:spacing w:before="0" w:beforeAutospacing="0" w:after="0" w:afterAutospacing="0" w:line="360" w:lineRule="auto"/>
        <w:ind w:firstLineChars="200" w:firstLine="480"/>
        <w:jc w:val="right"/>
        <w:rPr>
          <w:rFonts w:asciiTheme="minorEastAsia" w:eastAsiaTheme="minorEastAsia" w:hAnsiTheme="minorEastAsia" w:cstheme="minorEastAsia"/>
        </w:rPr>
      </w:pPr>
      <w:r>
        <w:rPr>
          <w:rFonts w:asciiTheme="minorEastAsia" w:eastAsiaTheme="minorEastAsia" w:hAnsiTheme="minorEastAsia" w:cstheme="minorEastAsia" w:hint="eastAsia"/>
        </w:rPr>
        <w:t>202</w:t>
      </w:r>
      <w:r w:rsidR="0027019C">
        <w:rPr>
          <w:rFonts w:asciiTheme="minorEastAsia" w:eastAsiaTheme="minorEastAsia" w:hAnsiTheme="minorEastAsia" w:cstheme="minorEastAsia"/>
        </w:rPr>
        <w:t>3</w:t>
      </w:r>
      <w:r w:rsidR="009E21D0">
        <w:rPr>
          <w:rFonts w:asciiTheme="minorEastAsia" w:eastAsiaTheme="minorEastAsia" w:hAnsiTheme="minorEastAsia" w:cstheme="minorEastAsia" w:hint="eastAsia"/>
        </w:rPr>
        <w:t>年</w:t>
      </w:r>
      <w:r w:rsidR="0039574F">
        <w:rPr>
          <w:rFonts w:asciiTheme="minorEastAsia" w:eastAsiaTheme="minorEastAsia" w:hAnsiTheme="minorEastAsia" w:cstheme="minorEastAsia"/>
        </w:rPr>
        <w:t>11</w:t>
      </w:r>
      <w:r w:rsidR="009E21D0">
        <w:rPr>
          <w:rFonts w:asciiTheme="minorEastAsia" w:eastAsiaTheme="minorEastAsia" w:hAnsiTheme="minorEastAsia" w:cstheme="minorEastAsia" w:hint="eastAsia"/>
        </w:rPr>
        <w:t>月</w:t>
      </w:r>
      <w:r w:rsidR="0039574F">
        <w:rPr>
          <w:rFonts w:asciiTheme="minorEastAsia" w:eastAsiaTheme="minorEastAsia" w:hAnsiTheme="minorEastAsia" w:cstheme="minorEastAsia"/>
        </w:rPr>
        <w:t>3</w:t>
      </w:r>
      <w:r w:rsidR="009E21D0">
        <w:rPr>
          <w:rFonts w:asciiTheme="minorEastAsia" w:eastAsiaTheme="minorEastAsia" w:hAnsiTheme="minorEastAsia" w:cstheme="minorEastAsia" w:hint="eastAsia"/>
        </w:rPr>
        <w:t>日</w:t>
      </w:r>
    </w:p>
    <w:sectPr w:rsidR="00892370" w:rsidRPr="004E1D72" w:rsidSect="007277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67" w:rsidRDefault="005E2A67" w:rsidP="00D50787">
      <w:r>
        <w:separator/>
      </w:r>
    </w:p>
  </w:endnote>
  <w:endnote w:type="continuationSeparator" w:id="0">
    <w:p w:rsidR="005E2A67" w:rsidRDefault="005E2A67" w:rsidP="00D50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67" w:rsidRDefault="005E2A67" w:rsidP="00D50787">
      <w:r>
        <w:separator/>
      </w:r>
    </w:p>
  </w:footnote>
  <w:footnote w:type="continuationSeparator" w:id="0">
    <w:p w:rsidR="005E2A67" w:rsidRDefault="005E2A67" w:rsidP="00D50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21CBCD"/>
    <w:multiLevelType w:val="singleLevel"/>
    <w:tmpl w:val="C521CBCD"/>
    <w:lvl w:ilvl="0">
      <w:start w:val="1"/>
      <w:numFmt w:val="decimal"/>
      <w:suff w:val="nothing"/>
      <w:lvlText w:val="%1、"/>
      <w:lvlJc w:val="left"/>
    </w:lvl>
  </w:abstractNum>
  <w:abstractNum w:abstractNumId="1">
    <w:nsid w:val="42AD27DF"/>
    <w:multiLevelType w:val="hybridMultilevel"/>
    <w:tmpl w:val="57667CCC"/>
    <w:lvl w:ilvl="0" w:tplc="2000E01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DF2"/>
    <w:rsid w:val="00017C19"/>
    <w:rsid w:val="00045474"/>
    <w:rsid w:val="00067A91"/>
    <w:rsid w:val="00072936"/>
    <w:rsid w:val="00080AC5"/>
    <w:rsid w:val="00083082"/>
    <w:rsid w:val="000A78B2"/>
    <w:rsid w:val="000C5ECE"/>
    <w:rsid w:val="000F5C33"/>
    <w:rsid w:val="00115CE5"/>
    <w:rsid w:val="00152626"/>
    <w:rsid w:val="00172A27"/>
    <w:rsid w:val="00183877"/>
    <w:rsid w:val="00184931"/>
    <w:rsid w:val="001919AC"/>
    <w:rsid w:val="001C2750"/>
    <w:rsid w:val="001C39B1"/>
    <w:rsid w:val="001C6092"/>
    <w:rsid w:val="001D5E7B"/>
    <w:rsid w:val="001E0C41"/>
    <w:rsid w:val="001F66C7"/>
    <w:rsid w:val="00213B79"/>
    <w:rsid w:val="00217D02"/>
    <w:rsid w:val="0027019C"/>
    <w:rsid w:val="002808D6"/>
    <w:rsid w:val="002D0E1E"/>
    <w:rsid w:val="002D2C70"/>
    <w:rsid w:val="00383935"/>
    <w:rsid w:val="0039574F"/>
    <w:rsid w:val="003B42DC"/>
    <w:rsid w:val="003D584D"/>
    <w:rsid w:val="00412558"/>
    <w:rsid w:val="00412B7E"/>
    <w:rsid w:val="00431D2E"/>
    <w:rsid w:val="00450DF2"/>
    <w:rsid w:val="00463DD9"/>
    <w:rsid w:val="004724E4"/>
    <w:rsid w:val="00477B5F"/>
    <w:rsid w:val="00484375"/>
    <w:rsid w:val="004961C6"/>
    <w:rsid w:val="004C53A1"/>
    <w:rsid w:val="004C5D13"/>
    <w:rsid w:val="004D31CA"/>
    <w:rsid w:val="004E1D72"/>
    <w:rsid w:val="004F04A3"/>
    <w:rsid w:val="004F1BBB"/>
    <w:rsid w:val="00527C65"/>
    <w:rsid w:val="00542789"/>
    <w:rsid w:val="00584347"/>
    <w:rsid w:val="005C5CF9"/>
    <w:rsid w:val="005E2A67"/>
    <w:rsid w:val="006022EE"/>
    <w:rsid w:val="00612680"/>
    <w:rsid w:val="006453D5"/>
    <w:rsid w:val="00645FE8"/>
    <w:rsid w:val="0065529F"/>
    <w:rsid w:val="00685BFB"/>
    <w:rsid w:val="006933CF"/>
    <w:rsid w:val="006A4F05"/>
    <w:rsid w:val="006A64AA"/>
    <w:rsid w:val="006E0758"/>
    <w:rsid w:val="00711561"/>
    <w:rsid w:val="007128DB"/>
    <w:rsid w:val="007277D2"/>
    <w:rsid w:val="007569DE"/>
    <w:rsid w:val="007930B2"/>
    <w:rsid w:val="007973B2"/>
    <w:rsid w:val="007C724B"/>
    <w:rsid w:val="0082606C"/>
    <w:rsid w:val="0082672A"/>
    <w:rsid w:val="00866E37"/>
    <w:rsid w:val="00892370"/>
    <w:rsid w:val="008B16D1"/>
    <w:rsid w:val="008B1DCF"/>
    <w:rsid w:val="009170A4"/>
    <w:rsid w:val="009423C0"/>
    <w:rsid w:val="00955E13"/>
    <w:rsid w:val="00965222"/>
    <w:rsid w:val="00965854"/>
    <w:rsid w:val="00970219"/>
    <w:rsid w:val="009759CC"/>
    <w:rsid w:val="00981F0B"/>
    <w:rsid w:val="009E21D0"/>
    <w:rsid w:val="009F5625"/>
    <w:rsid w:val="009F6697"/>
    <w:rsid w:val="00A13892"/>
    <w:rsid w:val="00A615E5"/>
    <w:rsid w:val="00A7743E"/>
    <w:rsid w:val="00A942F3"/>
    <w:rsid w:val="00AA370C"/>
    <w:rsid w:val="00AB6A80"/>
    <w:rsid w:val="00AD2D18"/>
    <w:rsid w:val="00AE4646"/>
    <w:rsid w:val="00AF4311"/>
    <w:rsid w:val="00B00443"/>
    <w:rsid w:val="00B334F7"/>
    <w:rsid w:val="00B97EAB"/>
    <w:rsid w:val="00BB1325"/>
    <w:rsid w:val="00BD06F3"/>
    <w:rsid w:val="00C253DD"/>
    <w:rsid w:val="00C556DE"/>
    <w:rsid w:val="00C707FB"/>
    <w:rsid w:val="00C717BB"/>
    <w:rsid w:val="00CA1644"/>
    <w:rsid w:val="00CB6A64"/>
    <w:rsid w:val="00CD6BE8"/>
    <w:rsid w:val="00CF3A38"/>
    <w:rsid w:val="00D02728"/>
    <w:rsid w:val="00D50787"/>
    <w:rsid w:val="00D54774"/>
    <w:rsid w:val="00D6488C"/>
    <w:rsid w:val="00D67FAB"/>
    <w:rsid w:val="00D90144"/>
    <w:rsid w:val="00D96AFE"/>
    <w:rsid w:val="00E312EB"/>
    <w:rsid w:val="00E41257"/>
    <w:rsid w:val="00E41367"/>
    <w:rsid w:val="00E925AB"/>
    <w:rsid w:val="00EB6D3D"/>
    <w:rsid w:val="00EB71E3"/>
    <w:rsid w:val="00EE5A84"/>
    <w:rsid w:val="00F61416"/>
    <w:rsid w:val="00F72B6F"/>
    <w:rsid w:val="00F76AE4"/>
    <w:rsid w:val="00F81098"/>
    <w:rsid w:val="00F87830"/>
    <w:rsid w:val="00FA1E89"/>
    <w:rsid w:val="00FA4BBA"/>
    <w:rsid w:val="00FC1879"/>
    <w:rsid w:val="04734B0E"/>
    <w:rsid w:val="05A76870"/>
    <w:rsid w:val="05DC481E"/>
    <w:rsid w:val="09E42570"/>
    <w:rsid w:val="0A5B27BB"/>
    <w:rsid w:val="17ED134C"/>
    <w:rsid w:val="204A3143"/>
    <w:rsid w:val="24D62220"/>
    <w:rsid w:val="27534B78"/>
    <w:rsid w:val="29D94081"/>
    <w:rsid w:val="3EFD725F"/>
    <w:rsid w:val="48B22284"/>
    <w:rsid w:val="55045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D2"/>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7277D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Char"/>
    <w:uiPriority w:val="9"/>
    <w:semiHidden/>
    <w:unhideWhenUsed/>
    <w:qFormat/>
    <w:rsid w:val="00AE464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277D2"/>
    <w:pPr>
      <w:jc w:val="left"/>
    </w:pPr>
  </w:style>
  <w:style w:type="paragraph" w:styleId="a4">
    <w:name w:val="Balloon Text"/>
    <w:basedOn w:val="a"/>
    <w:link w:val="Char0"/>
    <w:uiPriority w:val="99"/>
    <w:semiHidden/>
    <w:unhideWhenUsed/>
    <w:qFormat/>
    <w:rsid w:val="007277D2"/>
    <w:rPr>
      <w:sz w:val="18"/>
      <w:szCs w:val="18"/>
    </w:rPr>
  </w:style>
  <w:style w:type="paragraph" w:styleId="a5">
    <w:name w:val="footer"/>
    <w:basedOn w:val="a"/>
    <w:link w:val="Char1"/>
    <w:uiPriority w:val="99"/>
    <w:unhideWhenUsed/>
    <w:qFormat/>
    <w:rsid w:val="007277D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277D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277D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7277D2"/>
    <w:rPr>
      <w:b/>
      <w:bCs/>
    </w:rPr>
  </w:style>
  <w:style w:type="character" w:styleId="a9">
    <w:name w:val="FollowedHyperlink"/>
    <w:basedOn w:val="a0"/>
    <w:uiPriority w:val="99"/>
    <w:semiHidden/>
    <w:unhideWhenUsed/>
    <w:qFormat/>
    <w:rsid w:val="007277D2"/>
    <w:rPr>
      <w:color w:val="4C4C4C"/>
      <w:u w:val="none"/>
    </w:rPr>
  </w:style>
  <w:style w:type="character" w:styleId="aa">
    <w:name w:val="Emphasis"/>
    <w:basedOn w:val="a0"/>
    <w:uiPriority w:val="20"/>
    <w:qFormat/>
    <w:rsid w:val="007277D2"/>
  </w:style>
  <w:style w:type="character" w:styleId="HTML">
    <w:name w:val="HTML Acronym"/>
    <w:basedOn w:val="a0"/>
    <w:uiPriority w:val="99"/>
    <w:semiHidden/>
    <w:unhideWhenUsed/>
    <w:qFormat/>
    <w:rsid w:val="007277D2"/>
  </w:style>
  <w:style w:type="character" w:styleId="ab">
    <w:name w:val="Hyperlink"/>
    <w:basedOn w:val="a0"/>
    <w:uiPriority w:val="99"/>
    <w:unhideWhenUsed/>
    <w:qFormat/>
    <w:rsid w:val="007277D2"/>
    <w:rPr>
      <w:color w:val="0000FF"/>
      <w:u w:val="single"/>
    </w:rPr>
  </w:style>
  <w:style w:type="character" w:styleId="ac">
    <w:name w:val="annotation reference"/>
    <w:basedOn w:val="a0"/>
    <w:uiPriority w:val="99"/>
    <w:semiHidden/>
    <w:unhideWhenUsed/>
    <w:qFormat/>
    <w:rsid w:val="007277D2"/>
    <w:rPr>
      <w:sz w:val="21"/>
      <w:szCs w:val="21"/>
    </w:rPr>
  </w:style>
  <w:style w:type="character" w:customStyle="1" w:styleId="3Char">
    <w:name w:val="标题 3 Char"/>
    <w:basedOn w:val="a0"/>
    <w:link w:val="3"/>
    <w:uiPriority w:val="9"/>
    <w:qFormat/>
    <w:rsid w:val="007277D2"/>
    <w:rPr>
      <w:rFonts w:ascii="宋体" w:eastAsia="宋体" w:hAnsi="宋体" w:cs="宋体"/>
      <w:b/>
      <w:bCs/>
      <w:kern w:val="0"/>
      <w:sz w:val="27"/>
      <w:szCs w:val="27"/>
    </w:rPr>
  </w:style>
  <w:style w:type="character" w:customStyle="1" w:styleId="span4">
    <w:name w:val="span4"/>
    <w:basedOn w:val="a0"/>
    <w:qFormat/>
    <w:rsid w:val="007277D2"/>
  </w:style>
  <w:style w:type="character" w:customStyle="1" w:styleId="span1">
    <w:name w:val="span1"/>
    <w:basedOn w:val="a0"/>
    <w:qFormat/>
    <w:rsid w:val="007277D2"/>
  </w:style>
  <w:style w:type="character" w:customStyle="1" w:styleId="span01">
    <w:name w:val="span01"/>
    <w:basedOn w:val="a0"/>
    <w:qFormat/>
    <w:rsid w:val="007277D2"/>
    <w:rPr>
      <w:sz w:val="24"/>
      <w:szCs w:val="24"/>
    </w:rPr>
  </w:style>
  <w:style w:type="character" w:customStyle="1" w:styleId="span011">
    <w:name w:val="span011"/>
    <w:basedOn w:val="a0"/>
    <w:qFormat/>
    <w:rsid w:val="007277D2"/>
  </w:style>
  <w:style w:type="character" w:customStyle="1" w:styleId="span02">
    <w:name w:val="span02"/>
    <w:basedOn w:val="a0"/>
    <w:qFormat/>
    <w:rsid w:val="007277D2"/>
    <w:rPr>
      <w:sz w:val="24"/>
      <w:szCs w:val="24"/>
    </w:rPr>
  </w:style>
  <w:style w:type="character" w:customStyle="1" w:styleId="span021">
    <w:name w:val="span021"/>
    <w:basedOn w:val="a0"/>
    <w:qFormat/>
    <w:rsid w:val="007277D2"/>
  </w:style>
  <w:style w:type="character" w:customStyle="1" w:styleId="icon">
    <w:name w:val="icon"/>
    <w:basedOn w:val="a0"/>
    <w:qFormat/>
    <w:rsid w:val="007277D2"/>
  </w:style>
  <w:style w:type="character" w:customStyle="1" w:styleId="span03">
    <w:name w:val="span03"/>
    <w:basedOn w:val="a0"/>
    <w:qFormat/>
    <w:rsid w:val="007277D2"/>
  </w:style>
  <w:style w:type="character" w:customStyle="1" w:styleId="span031">
    <w:name w:val="span031"/>
    <w:basedOn w:val="a0"/>
    <w:qFormat/>
    <w:rsid w:val="007277D2"/>
  </w:style>
  <w:style w:type="character" w:customStyle="1" w:styleId="hover45">
    <w:name w:val="hover45"/>
    <w:basedOn w:val="a0"/>
    <w:qFormat/>
    <w:rsid w:val="007277D2"/>
    <w:rPr>
      <w:color w:val="F88413"/>
    </w:rPr>
  </w:style>
  <w:style w:type="character" w:customStyle="1" w:styleId="hover46">
    <w:name w:val="hover46"/>
    <w:basedOn w:val="a0"/>
    <w:qFormat/>
    <w:rsid w:val="007277D2"/>
    <w:rPr>
      <w:shd w:val="clear" w:color="auto" w:fill="FEF2E7"/>
    </w:rPr>
  </w:style>
  <w:style w:type="character" w:customStyle="1" w:styleId="on26">
    <w:name w:val="on26"/>
    <w:basedOn w:val="a0"/>
    <w:qFormat/>
    <w:rsid w:val="007277D2"/>
    <w:rPr>
      <w:color w:val="F88413"/>
    </w:rPr>
  </w:style>
  <w:style w:type="character" w:customStyle="1" w:styleId="on27">
    <w:name w:val="on27"/>
    <w:basedOn w:val="a0"/>
    <w:qFormat/>
    <w:rsid w:val="007277D2"/>
  </w:style>
  <w:style w:type="character" w:customStyle="1" w:styleId="span3">
    <w:name w:val="span3"/>
    <w:basedOn w:val="a0"/>
    <w:qFormat/>
    <w:rsid w:val="007277D2"/>
  </w:style>
  <w:style w:type="character" w:customStyle="1" w:styleId="span2">
    <w:name w:val="span2"/>
    <w:basedOn w:val="a0"/>
    <w:qFormat/>
    <w:rsid w:val="007277D2"/>
  </w:style>
  <w:style w:type="character" w:customStyle="1" w:styleId="hover47">
    <w:name w:val="hover47"/>
    <w:basedOn w:val="a0"/>
    <w:qFormat/>
    <w:rsid w:val="007277D2"/>
    <w:rPr>
      <w:shd w:val="clear" w:color="auto" w:fill="FEF2E7"/>
    </w:rPr>
  </w:style>
  <w:style w:type="character" w:customStyle="1" w:styleId="Char2">
    <w:name w:val="页眉 Char"/>
    <w:basedOn w:val="a0"/>
    <w:link w:val="a6"/>
    <w:uiPriority w:val="99"/>
    <w:qFormat/>
    <w:rsid w:val="007277D2"/>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7277D2"/>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7277D2"/>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7277D2"/>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7277D2"/>
    <w:rPr>
      <w:rFonts w:asciiTheme="minorHAnsi" w:eastAsiaTheme="minorEastAsia" w:hAnsiTheme="minorHAnsi" w:cstheme="minorBidi"/>
      <w:kern w:val="2"/>
      <w:sz w:val="18"/>
      <w:szCs w:val="18"/>
    </w:rPr>
  </w:style>
  <w:style w:type="character" w:customStyle="1" w:styleId="icon2">
    <w:name w:val="icon2"/>
    <w:basedOn w:val="a0"/>
    <w:qFormat/>
    <w:rsid w:val="007277D2"/>
  </w:style>
  <w:style w:type="character" w:customStyle="1" w:styleId="on3">
    <w:name w:val="on3"/>
    <w:basedOn w:val="a0"/>
    <w:qFormat/>
    <w:rsid w:val="007277D2"/>
    <w:rPr>
      <w:color w:val="F88413"/>
    </w:rPr>
  </w:style>
  <w:style w:type="character" w:customStyle="1" w:styleId="on4">
    <w:name w:val="on4"/>
    <w:basedOn w:val="a0"/>
    <w:qFormat/>
    <w:rsid w:val="007277D2"/>
  </w:style>
  <w:style w:type="character" w:customStyle="1" w:styleId="on">
    <w:name w:val="on"/>
    <w:basedOn w:val="a0"/>
    <w:qFormat/>
    <w:rsid w:val="007277D2"/>
    <w:rPr>
      <w:color w:val="F88413"/>
    </w:rPr>
  </w:style>
  <w:style w:type="character" w:customStyle="1" w:styleId="on1">
    <w:name w:val="on1"/>
    <w:basedOn w:val="a0"/>
    <w:qFormat/>
    <w:rsid w:val="007277D2"/>
  </w:style>
  <w:style w:type="character" w:customStyle="1" w:styleId="5Char">
    <w:name w:val="标题 5 Char"/>
    <w:basedOn w:val="a0"/>
    <w:link w:val="5"/>
    <w:uiPriority w:val="9"/>
    <w:semiHidden/>
    <w:rsid w:val="00AE4646"/>
    <w:rPr>
      <w:rFonts w:asciiTheme="minorHAnsi" w:eastAsiaTheme="minorEastAsia" w:hAnsiTheme="minorHAnsi" w:cstheme="minorBidi"/>
      <w:b/>
      <w:bCs/>
      <w:kern w:val="2"/>
      <w:sz w:val="28"/>
      <w:szCs w:val="28"/>
    </w:rPr>
  </w:style>
  <w:style w:type="character" w:customStyle="1" w:styleId="1">
    <w:name w:val="未处理的提及1"/>
    <w:basedOn w:val="a0"/>
    <w:uiPriority w:val="99"/>
    <w:semiHidden/>
    <w:unhideWhenUsed/>
    <w:rsid w:val="003D584D"/>
    <w:rPr>
      <w:color w:val="605E5C"/>
      <w:shd w:val="clear" w:color="auto" w:fill="E1DFDD"/>
    </w:rPr>
  </w:style>
  <w:style w:type="table" w:styleId="ad">
    <w:name w:val="Table Grid"/>
    <w:basedOn w:val="a1"/>
    <w:uiPriority w:val="59"/>
    <w:rsid w:val="004F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36912">
      <w:bodyDiv w:val="1"/>
      <w:marLeft w:val="0"/>
      <w:marRight w:val="0"/>
      <w:marTop w:val="0"/>
      <w:marBottom w:val="0"/>
      <w:divBdr>
        <w:top w:val="none" w:sz="0" w:space="0" w:color="auto"/>
        <w:left w:val="none" w:sz="0" w:space="0" w:color="auto"/>
        <w:bottom w:val="none" w:sz="0" w:space="0" w:color="auto"/>
        <w:right w:val="none" w:sz="0" w:space="0" w:color="auto"/>
      </w:divBdr>
    </w:div>
    <w:div w:id="357466032">
      <w:bodyDiv w:val="1"/>
      <w:marLeft w:val="0"/>
      <w:marRight w:val="0"/>
      <w:marTop w:val="0"/>
      <w:marBottom w:val="0"/>
      <w:divBdr>
        <w:top w:val="none" w:sz="0" w:space="0" w:color="auto"/>
        <w:left w:val="none" w:sz="0" w:space="0" w:color="auto"/>
        <w:bottom w:val="none" w:sz="0" w:space="0" w:color="auto"/>
        <w:right w:val="none" w:sz="0" w:space="0" w:color="auto"/>
      </w:divBdr>
    </w:div>
    <w:div w:id="486868041">
      <w:bodyDiv w:val="1"/>
      <w:marLeft w:val="0"/>
      <w:marRight w:val="0"/>
      <w:marTop w:val="0"/>
      <w:marBottom w:val="0"/>
      <w:divBdr>
        <w:top w:val="none" w:sz="0" w:space="0" w:color="auto"/>
        <w:left w:val="none" w:sz="0" w:space="0" w:color="auto"/>
        <w:bottom w:val="none" w:sz="0" w:space="0" w:color="auto"/>
        <w:right w:val="none" w:sz="0" w:space="0" w:color="auto"/>
      </w:divBdr>
    </w:div>
    <w:div w:id="1589264551">
      <w:bodyDiv w:val="1"/>
      <w:marLeft w:val="0"/>
      <w:marRight w:val="0"/>
      <w:marTop w:val="0"/>
      <w:marBottom w:val="0"/>
      <w:divBdr>
        <w:top w:val="none" w:sz="0" w:space="0" w:color="auto"/>
        <w:left w:val="none" w:sz="0" w:space="0" w:color="auto"/>
        <w:bottom w:val="none" w:sz="0" w:space="0" w:color="auto"/>
        <w:right w:val="none" w:sz="0" w:space="0" w:color="auto"/>
      </w:divBdr>
    </w:div>
    <w:div w:id="1624380891">
      <w:bodyDiv w:val="1"/>
      <w:marLeft w:val="0"/>
      <w:marRight w:val="0"/>
      <w:marTop w:val="0"/>
      <w:marBottom w:val="0"/>
      <w:divBdr>
        <w:top w:val="none" w:sz="0" w:space="0" w:color="auto"/>
        <w:left w:val="none" w:sz="0" w:space="0" w:color="auto"/>
        <w:bottom w:val="none" w:sz="0" w:space="0" w:color="auto"/>
        <w:right w:val="none" w:sz="0" w:space="0" w:color="auto"/>
      </w:divBdr>
    </w:div>
    <w:div w:id="167857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3956</Characters>
  <Application>Microsoft Office Word</Application>
  <DocSecurity>4</DocSecurity>
  <Lines>32</Lines>
  <Paragraphs>9</Paragraphs>
  <ScaleCrop>false</ScaleCrop>
  <Company>Microsoft</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dcterms:created xsi:type="dcterms:W3CDTF">2023-11-02T16:01:00Z</dcterms:created>
  <dcterms:modified xsi:type="dcterms:W3CDTF">2023-11-02T16:01:00Z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