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BF" w:rsidRDefault="006E47A7">
      <w:pPr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OLE_LINK1"/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博时基金管理有限公司关于调整旗下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部分基金的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申购、赎回</w:t>
      </w:r>
    </w:p>
    <w:bookmarkEnd w:id="0"/>
    <w:p w:rsidR="008D4FBF" w:rsidRDefault="006E47A7">
      <w:pPr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转换、定投起点及最低持有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数量限制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的公告</w:t>
      </w:r>
    </w:p>
    <w:p w:rsidR="008D4FBF" w:rsidRDefault="008D4FBF">
      <w:pPr>
        <w:spacing w:line="360" w:lineRule="auto"/>
        <w:jc w:val="center"/>
        <w:rPr>
          <w:szCs w:val="21"/>
        </w:rPr>
      </w:pPr>
    </w:p>
    <w:p w:rsidR="008D4FBF" w:rsidRDefault="006E47A7">
      <w:pPr>
        <w:spacing w:line="360" w:lineRule="auto"/>
        <w:ind w:firstLineChars="200" w:firstLine="420"/>
        <w:jc w:val="left"/>
        <w:rPr>
          <w:szCs w:val="21"/>
        </w:rPr>
      </w:pPr>
      <w:r>
        <w:rPr>
          <w:szCs w:val="21"/>
        </w:rPr>
        <w:t>为更好地满足投资者的理财需求</w:t>
      </w:r>
      <w:r>
        <w:rPr>
          <w:rFonts w:hint="eastAsia"/>
          <w:szCs w:val="21"/>
        </w:rPr>
        <w:t>，</w:t>
      </w:r>
      <w:r>
        <w:rPr>
          <w:szCs w:val="21"/>
        </w:rPr>
        <w:t>博时基金管理有限公司</w:t>
      </w:r>
      <w:r>
        <w:rPr>
          <w:rFonts w:hint="eastAsia"/>
          <w:szCs w:val="21"/>
        </w:rPr>
        <w:t>（</w:t>
      </w:r>
      <w:r>
        <w:rPr>
          <w:szCs w:val="21"/>
        </w:rPr>
        <w:t>以下简称</w:t>
      </w:r>
      <w:r>
        <w:rPr>
          <w:rFonts w:hint="eastAsia"/>
          <w:szCs w:val="21"/>
        </w:rPr>
        <w:t>“</w:t>
      </w:r>
      <w:r>
        <w:rPr>
          <w:szCs w:val="21"/>
        </w:rPr>
        <w:t>本公司</w:t>
      </w:r>
      <w:r>
        <w:rPr>
          <w:rFonts w:hint="eastAsia"/>
          <w:szCs w:val="21"/>
        </w:rPr>
        <w:t>”）</w:t>
      </w:r>
      <w:r>
        <w:rPr>
          <w:szCs w:val="21"/>
        </w:rPr>
        <w:t>决定自</w:t>
      </w:r>
      <w:r>
        <w:rPr>
          <w:szCs w:val="21"/>
        </w:rPr>
        <w:t>202</w:t>
      </w:r>
      <w:r>
        <w:rPr>
          <w:rFonts w:hint="eastAsia"/>
          <w:szCs w:val="21"/>
        </w:rPr>
        <w:t>3</w:t>
      </w:r>
      <w:r>
        <w:rPr>
          <w:szCs w:val="21"/>
        </w:rPr>
        <w:t>年</w:t>
      </w:r>
      <w:r>
        <w:rPr>
          <w:rFonts w:hint="eastAsia"/>
          <w:szCs w:val="21"/>
        </w:rPr>
        <w:t>10</w:t>
      </w:r>
      <w:r>
        <w:rPr>
          <w:szCs w:val="21"/>
        </w:rPr>
        <w:t>月</w:t>
      </w:r>
      <w:r>
        <w:rPr>
          <w:rFonts w:hint="eastAsia"/>
          <w:szCs w:val="21"/>
        </w:rPr>
        <w:t>26</w:t>
      </w:r>
      <w:r>
        <w:rPr>
          <w:szCs w:val="21"/>
        </w:rPr>
        <w:t>日起</w:t>
      </w:r>
      <w:r>
        <w:rPr>
          <w:rFonts w:hint="eastAsia"/>
          <w:szCs w:val="21"/>
        </w:rPr>
        <w:t>，</w:t>
      </w:r>
      <w:r>
        <w:rPr>
          <w:szCs w:val="21"/>
        </w:rPr>
        <w:t>调整本公司</w:t>
      </w:r>
      <w:r>
        <w:rPr>
          <w:rFonts w:hint="eastAsia"/>
          <w:szCs w:val="21"/>
        </w:rPr>
        <w:t>旗下部分基金的</w:t>
      </w:r>
      <w:r>
        <w:rPr>
          <w:szCs w:val="21"/>
        </w:rPr>
        <w:t>申购、赎回</w:t>
      </w:r>
      <w:r>
        <w:rPr>
          <w:rFonts w:hint="eastAsia"/>
          <w:szCs w:val="21"/>
        </w:rPr>
        <w:t>、</w:t>
      </w:r>
      <w:r>
        <w:rPr>
          <w:szCs w:val="21"/>
        </w:rPr>
        <w:t>转换</w:t>
      </w:r>
      <w:r>
        <w:rPr>
          <w:rFonts w:hint="eastAsia"/>
          <w:szCs w:val="21"/>
        </w:rPr>
        <w:t>、定投</w:t>
      </w:r>
      <w:r>
        <w:rPr>
          <w:szCs w:val="21"/>
        </w:rPr>
        <w:t>起点及最低持有</w:t>
      </w:r>
      <w:r>
        <w:rPr>
          <w:szCs w:val="21"/>
        </w:rPr>
        <w:t>数量限制</w:t>
      </w:r>
      <w:r>
        <w:rPr>
          <w:rFonts w:hint="eastAsia"/>
          <w:szCs w:val="21"/>
        </w:rPr>
        <w:t>。</w:t>
      </w:r>
    </w:p>
    <w:p w:rsidR="008D4FBF" w:rsidRDefault="006E47A7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现将有关事项说明如下：</w:t>
      </w:r>
    </w:p>
    <w:p w:rsidR="008D4FBF" w:rsidRDefault="006E47A7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一、适用基金</w:t>
      </w:r>
    </w:p>
    <w:p w:rsidR="008D4FBF" w:rsidRDefault="006E47A7">
      <w:pPr>
        <w:rPr>
          <w:szCs w:val="21"/>
        </w:rPr>
      </w:pPr>
      <w:r>
        <w:rPr>
          <w:szCs w:val="21"/>
        </w:rPr>
        <w:t xml:space="preserve">   </w:t>
      </w:r>
    </w:p>
    <w:tbl>
      <w:tblPr>
        <w:tblW w:w="7939" w:type="dxa"/>
        <w:jc w:val="center"/>
        <w:tblLook w:val="04A0"/>
      </w:tblPr>
      <w:tblGrid>
        <w:gridCol w:w="689"/>
        <w:gridCol w:w="3686"/>
        <w:gridCol w:w="2268"/>
        <w:gridCol w:w="1296"/>
      </w:tblGrid>
      <w:tr w:rsidR="008D4FBF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8D4FBF">
        <w:trPr>
          <w:trHeight w:val="40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博时中证央企创新驱动交易型开放式指数证券投资基金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联接基金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博时央创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007796</w:t>
            </w:r>
          </w:p>
        </w:tc>
      </w:tr>
      <w:tr w:rsidR="008D4FBF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8D4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博时央创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007797</w:t>
            </w:r>
          </w:p>
        </w:tc>
      </w:tr>
      <w:tr w:rsidR="008D4FBF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8D4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博时央创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019066</w:t>
            </w:r>
          </w:p>
        </w:tc>
      </w:tr>
      <w:tr w:rsidR="008D4FBF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博时中证央企结构调整交易型开放式指数证券投资基金联接基金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博时央调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006438</w:t>
            </w:r>
          </w:p>
        </w:tc>
      </w:tr>
      <w:tr w:rsidR="008D4FBF">
        <w:trPr>
          <w:trHeight w:val="40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FBF" w:rsidRDefault="006E47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8D4FB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博时央调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F" w:rsidRDefault="006E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006439</w:t>
            </w:r>
          </w:p>
        </w:tc>
      </w:tr>
    </w:tbl>
    <w:p w:rsidR="008D4FBF" w:rsidRDefault="008D4FBF">
      <w:pPr>
        <w:rPr>
          <w:szCs w:val="21"/>
        </w:rPr>
      </w:pPr>
    </w:p>
    <w:p w:rsidR="008D4FBF" w:rsidRDefault="006E47A7">
      <w:pPr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</w:t>
      </w:r>
      <w:r>
        <w:rPr>
          <w:rFonts w:asciiTheme="minorEastAsia" w:hAnsiTheme="minorEastAsia"/>
          <w:szCs w:val="21"/>
        </w:rPr>
        <w:t>、调整方案</w:t>
      </w:r>
    </w:p>
    <w:p w:rsidR="008D4FBF" w:rsidRDefault="006E47A7">
      <w:pPr>
        <w:spacing w:line="360" w:lineRule="auto"/>
        <w:ind w:left="420" w:firstLineChars="200" w:firstLine="420"/>
        <w:rPr>
          <w:szCs w:val="21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、自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26</w:t>
      </w:r>
      <w:r>
        <w:rPr>
          <w:rFonts w:asciiTheme="minorEastAsia" w:hAnsiTheme="minorEastAsia" w:hint="eastAsia"/>
        </w:rPr>
        <w:t>日起，上述基金的每个交易账户</w:t>
      </w:r>
      <w:r>
        <w:rPr>
          <w:rFonts w:hint="eastAsia"/>
          <w:szCs w:val="21"/>
        </w:rPr>
        <w:t>通过代销机构首次申购基金份额的最低金额为</w:t>
      </w:r>
      <w:bookmarkStart w:id="1" w:name="field_59_dealerfirstpurminamount_1"/>
      <w:r>
        <w:rPr>
          <w:szCs w:val="21"/>
        </w:rPr>
        <w:t>1.00</w:t>
      </w:r>
      <w:bookmarkEnd w:id="1"/>
      <w:r>
        <w:rPr>
          <w:rFonts w:hint="eastAsia"/>
          <w:szCs w:val="21"/>
        </w:rPr>
        <w:t>元，追加申购最低金额为</w:t>
      </w:r>
      <w:bookmarkStart w:id="2" w:name="field_59_dealerlaterpurminamount_1"/>
      <w:r>
        <w:rPr>
          <w:szCs w:val="21"/>
        </w:rPr>
        <w:t>1.00</w:t>
      </w:r>
      <w:bookmarkEnd w:id="2"/>
      <w:r>
        <w:rPr>
          <w:rFonts w:hint="eastAsia"/>
          <w:szCs w:val="21"/>
        </w:rPr>
        <w:t>元；通过直销机构首次申购基金份额的最低金额为</w:t>
      </w:r>
      <w:bookmarkStart w:id="3" w:name="field_59_directfirstpurminamount_1"/>
      <w:r>
        <w:rPr>
          <w:szCs w:val="21"/>
        </w:rPr>
        <w:t>1.00</w:t>
      </w:r>
      <w:bookmarkEnd w:id="3"/>
      <w:r>
        <w:rPr>
          <w:rFonts w:hint="eastAsia"/>
          <w:szCs w:val="21"/>
        </w:rPr>
        <w:t>元，追加申购最低金额为</w:t>
      </w:r>
      <w:bookmarkStart w:id="4" w:name="field_59_directlaterpurminamount_1"/>
      <w:r>
        <w:rPr>
          <w:szCs w:val="21"/>
        </w:rPr>
        <w:t>1.00</w:t>
      </w:r>
      <w:bookmarkEnd w:id="4"/>
      <w:r>
        <w:rPr>
          <w:rFonts w:hint="eastAsia"/>
          <w:szCs w:val="21"/>
        </w:rPr>
        <w:t>元；</w:t>
      </w:r>
      <w:r>
        <w:rPr>
          <w:rFonts w:asciiTheme="minorEastAsia" w:hAnsiTheme="minorEastAsia" w:hint="eastAsia"/>
        </w:rPr>
        <w:t>定期定额投资最低申购金额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1.00</w:t>
      </w:r>
      <w:r>
        <w:rPr>
          <w:rFonts w:hint="eastAsia"/>
          <w:szCs w:val="21"/>
        </w:rPr>
        <w:t>元</w:t>
      </w:r>
      <w:r>
        <w:rPr>
          <w:rFonts w:hint="eastAsia"/>
          <w:szCs w:val="21"/>
        </w:rPr>
        <w:t>。</w:t>
      </w:r>
    </w:p>
    <w:p w:rsidR="008D4FBF" w:rsidRDefault="006E47A7">
      <w:pPr>
        <w:spacing w:line="360" w:lineRule="auto"/>
        <w:ind w:left="420" w:firstLineChars="200" w:firstLine="420"/>
        <w:rPr>
          <w:szCs w:val="21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、自</w:t>
      </w:r>
      <w:r>
        <w:rPr>
          <w:rFonts w:asciiTheme="minorEastAsia" w:hAnsiTheme="minorEastAsia" w:hint="eastAsia"/>
        </w:rPr>
        <w:t>20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26</w:t>
      </w:r>
      <w:r>
        <w:rPr>
          <w:rFonts w:asciiTheme="minorEastAsia" w:hAnsiTheme="minorEastAsia" w:hint="eastAsia"/>
        </w:rPr>
        <w:t>日起，上述基金最低赎回份额的数量限制全部调整至</w:t>
      </w:r>
      <w:r>
        <w:rPr>
          <w:szCs w:val="21"/>
        </w:rPr>
        <w:t>1</w:t>
      </w:r>
      <w:r>
        <w:rPr>
          <w:szCs w:val="21"/>
        </w:rPr>
        <w:t>份</w:t>
      </w:r>
      <w:r>
        <w:rPr>
          <w:rFonts w:asciiTheme="minorEastAsia" w:hAnsiTheme="minorEastAsia" w:hint="eastAsia"/>
        </w:rPr>
        <w:t>，</w:t>
      </w:r>
      <w:r>
        <w:rPr>
          <w:rFonts w:hint="eastAsia"/>
          <w:szCs w:val="21"/>
        </w:rPr>
        <w:t>最低持有份额数量为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份，</w:t>
      </w:r>
      <w:bookmarkStart w:id="5" w:name="_GoBack"/>
      <w:bookmarkEnd w:id="5"/>
      <w:r>
        <w:rPr>
          <w:rFonts w:asciiTheme="minorEastAsia" w:hAnsiTheme="minorEastAsia" w:hint="eastAsia"/>
        </w:rPr>
        <w:t>最低转换</w:t>
      </w:r>
      <w:r>
        <w:rPr>
          <w:rFonts w:hint="eastAsia"/>
          <w:szCs w:val="21"/>
        </w:rPr>
        <w:t>份额为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p w:rsidR="008D4FBF" w:rsidRDefault="008D4FBF">
      <w:pPr>
        <w:rPr>
          <w:rFonts w:asciiTheme="minorEastAsia" w:hAnsiTheme="minorEastAsia"/>
          <w:szCs w:val="21"/>
        </w:rPr>
      </w:pPr>
    </w:p>
    <w:p w:rsidR="008D4FBF" w:rsidRDefault="006E47A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</w:t>
      </w:r>
      <w:r>
        <w:rPr>
          <w:rFonts w:asciiTheme="minorEastAsia" w:hAnsiTheme="minorEastAsia"/>
          <w:szCs w:val="21"/>
        </w:rPr>
        <w:t>、其他需要注意的事项</w:t>
      </w:r>
    </w:p>
    <w:p w:rsidR="008D4FBF" w:rsidRDefault="006E47A7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本次调整方案所涉及的招募说明书相关内容，将在更新招募说明书时一并予以调整。</w:t>
      </w:r>
    </w:p>
    <w:p w:rsidR="008D4FBF" w:rsidRDefault="006E47A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、本公告涉及上述业务的最终解释权归本公司。</w:t>
      </w:r>
    </w:p>
    <w:p w:rsidR="008D4FBF" w:rsidRDefault="006E47A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、投资人可访问本公司网站</w:t>
      </w:r>
      <w:r>
        <w:rPr>
          <w:rFonts w:asciiTheme="minorEastAsia" w:hAnsiTheme="minorEastAsia" w:hint="eastAsia"/>
        </w:rPr>
        <w:t>(www.bosera.com)</w:t>
      </w:r>
      <w:r>
        <w:rPr>
          <w:rFonts w:asciiTheme="minorEastAsia" w:hAnsiTheme="minorEastAsia" w:hint="eastAsia"/>
        </w:rPr>
        <w:t>或拨打全国免长途费的客户服务电话（</w:t>
      </w:r>
      <w:r>
        <w:rPr>
          <w:rFonts w:asciiTheme="minorEastAsia" w:hAnsiTheme="minorEastAsia" w:hint="eastAsia"/>
        </w:rPr>
        <w:t>95105568</w:t>
      </w:r>
      <w:r>
        <w:rPr>
          <w:rFonts w:asciiTheme="minorEastAsia" w:hAnsiTheme="minorEastAsia" w:hint="eastAsia"/>
        </w:rPr>
        <w:t>）咨询相关情况。</w:t>
      </w:r>
    </w:p>
    <w:p w:rsidR="008D4FBF" w:rsidRDefault="006E47A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/>
          <w:szCs w:val="21"/>
        </w:rPr>
        <w:t>、风险提示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本公司承诺依照诚实信用、勤勉尽责的原则管理和运用基金资产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但不保证基金一定盈利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也不保证最低收益。投资有风险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决策需谨慎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投资者申购基金前</w:t>
      </w:r>
      <w:r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应</w:t>
      </w:r>
      <w:r>
        <w:rPr>
          <w:rFonts w:asciiTheme="minorEastAsia" w:hAnsiTheme="minorEastAsia"/>
          <w:szCs w:val="21"/>
        </w:rPr>
        <w:lastRenderedPageBreak/>
        <w:t>认真阅读基金的基金合同和招募说明书等相关法律文件。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/>
          <w:szCs w:val="21"/>
        </w:rPr>
        <w:t xml:space="preserve">　　特此公告。</w:t>
      </w:r>
    </w:p>
    <w:p w:rsidR="008D4FBF" w:rsidRDefault="008D4FB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8D4FBF" w:rsidRDefault="008D4FB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8D4FBF" w:rsidRDefault="006E47A7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                                                  </w:t>
      </w:r>
      <w:r>
        <w:rPr>
          <w:rFonts w:asciiTheme="minorEastAsia" w:hAnsiTheme="minorEastAsia"/>
          <w:szCs w:val="21"/>
        </w:rPr>
        <w:t xml:space="preserve">博时基金管理有限公司　　</w:t>
      </w:r>
      <w:r>
        <w:rPr>
          <w:rFonts w:asciiTheme="minorEastAsia" w:hAnsiTheme="minorEastAsia" w:hint="eastAsia"/>
          <w:szCs w:val="21"/>
        </w:rPr>
        <w:t xml:space="preserve">                                                      </w:t>
      </w:r>
      <w:r>
        <w:rPr>
          <w:rFonts w:asciiTheme="minorEastAsia" w:hAnsiTheme="minorEastAsia"/>
          <w:szCs w:val="21"/>
        </w:rPr>
        <w:t xml:space="preserve">          </w:t>
      </w:r>
    </w:p>
    <w:p w:rsidR="008D4FBF" w:rsidRDefault="006E47A7"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</w:t>
      </w:r>
      <w:r>
        <w:rPr>
          <w:rFonts w:asciiTheme="minorEastAsia" w:hAnsiTheme="minorEastAsia"/>
          <w:szCs w:val="21"/>
        </w:rPr>
        <w:t>202</w:t>
      </w:r>
      <w:r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26</w:t>
      </w:r>
      <w:r>
        <w:rPr>
          <w:rFonts w:asciiTheme="minorEastAsia" w:hAnsiTheme="minorEastAsia"/>
          <w:szCs w:val="21"/>
        </w:rPr>
        <w:t>日</w:t>
      </w:r>
    </w:p>
    <w:sectPr w:rsidR="008D4FBF" w:rsidSect="008D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3E8F"/>
    <w:rsid w:val="00006975"/>
    <w:rsid w:val="00035638"/>
    <w:rsid w:val="000627C1"/>
    <w:rsid w:val="00062B95"/>
    <w:rsid w:val="0008433D"/>
    <w:rsid w:val="000844B5"/>
    <w:rsid w:val="00085009"/>
    <w:rsid w:val="00094038"/>
    <w:rsid w:val="000A7F91"/>
    <w:rsid w:val="000C3169"/>
    <w:rsid w:val="000C5288"/>
    <w:rsid w:val="000D2261"/>
    <w:rsid w:val="000F7FC0"/>
    <w:rsid w:val="00105EEB"/>
    <w:rsid w:val="00111D23"/>
    <w:rsid w:val="001231B4"/>
    <w:rsid w:val="00132DD5"/>
    <w:rsid w:val="001376C4"/>
    <w:rsid w:val="00173E8F"/>
    <w:rsid w:val="001A52D8"/>
    <w:rsid w:val="001D4AAB"/>
    <w:rsid w:val="001E2F29"/>
    <w:rsid w:val="002057F6"/>
    <w:rsid w:val="00265B1D"/>
    <w:rsid w:val="00297BEE"/>
    <w:rsid w:val="002A08B4"/>
    <w:rsid w:val="002B7A8A"/>
    <w:rsid w:val="002C384D"/>
    <w:rsid w:val="002D7F8B"/>
    <w:rsid w:val="00301829"/>
    <w:rsid w:val="00303607"/>
    <w:rsid w:val="00311340"/>
    <w:rsid w:val="003115BB"/>
    <w:rsid w:val="00320436"/>
    <w:rsid w:val="00323EF3"/>
    <w:rsid w:val="00341C00"/>
    <w:rsid w:val="00372758"/>
    <w:rsid w:val="00375295"/>
    <w:rsid w:val="00384B81"/>
    <w:rsid w:val="003941B1"/>
    <w:rsid w:val="003D5FBE"/>
    <w:rsid w:val="003D76A1"/>
    <w:rsid w:val="003E62A4"/>
    <w:rsid w:val="003F4864"/>
    <w:rsid w:val="00405781"/>
    <w:rsid w:val="004249E2"/>
    <w:rsid w:val="004336A8"/>
    <w:rsid w:val="004603EB"/>
    <w:rsid w:val="004A47BF"/>
    <w:rsid w:val="004A5A8B"/>
    <w:rsid w:val="004D7E7A"/>
    <w:rsid w:val="004E361B"/>
    <w:rsid w:val="0051648B"/>
    <w:rsid w:val="005173DF"/>
    <w:rsid w:val="005221D9"/>
    <w:rsid w:val="00537B57"/>
    <w:rsid w:val="00547D95"/>
    <w:rsid w:val="0055160A"/>
    <w:rsid w:val="00566754"/>
    <w:rsid w:val="00576425"/>
    <w:rsid w:val="005E5BD1"/>
    <w:rsid w:val="00635304"/>
    <w:rsid w:val="00647683"/>
    <w:rsid w:val="006721FA"/>
    <w:rsid w:val="00681CEB"/>
    <w:rsid w:val="006932E4"/>
    <w:rsid w:val="006979A6"/>
    <w:rsid w:val="006E09F6"/>
    <w:rsid w:val="006E47A7"/>
    <w:rsid w:val="00704CA2"/>
    <w:rsid w:val="00734D58"/>
    <w:rsid w:val="00755474"/>
    <w:rsid w:val="0075739E"/>
    <w:rsid w:val="007615B5"/>
    <w:rsid w:val="0078796F"/>
    <w:rsid w:val="007A15A7"/>
    <w:rsid w:val="007A32F5"/>
    <w:rsid w:val="007C0755"/>
    <w:rsid w:val="00880020"/>
    <w:rsid w:val="008B37BA"/>
    <w:rsid w:val="008C2D2B"/>
    <w:rsid w:val="008D4FBF"/>
    <w:rsid w:val="008F6CD2"/>
    <w:rsid w:val="009114C0"/>
    <w:rsid w:val="0091481C"/>
    <w:rsid w:val="00936F66"/>
    <w:rsid w:val="009550F3"/>
    <w:rsid w:val="009A3A59"/>
    <w:rsid w:val="009A7F90"/>
    <w:rsid w:val="00A10505"/>
    <w:rsid w:val="00A2027E"/>
    <w:rsid w:val="00A3374C"/>
    <w:rsid w:val="00A524CA"/>
    <w:rsid w:val="00A66CA6"/>
    <w:rsid w:val="00A82B1A"/>
    <w:rsid w:val="00A83F0E"/>
    <w:rsid w:val="00AA4249"/>
    <w:rsid w:val="00AA79FC"/>
    <w:rsid w:val="00AB2A77"/>
    <w:rsid w:val="00AB6CA8"/>
    <w:rsid w:val="00AC7181"/>
    <w:rsid w:val="00AE5330"/>
    <w:rsid w:val="00B140BB"/>
    <w:rsid w:val="00B21725"/>
    <w:rsid w:val="00B33822"/>
    <w:rsid w:val="00B86BC5"/>
    <w:rsid w:val="00B94B77"/>
    <w:rsid w:val="00BC15C9"/>
    <w:rsid w:val="00BD2408"/>
    <w:rsid w:val="00BD4111"/>
    <w:rsid w:val="00C050D8"/>
    <w:rsid w:val="00C427A1"/>
    <w:rsid w:val="00C43F13"/>
    <w:rsid w:val="00C8450C"/>
    <w:rsid w:val="00C871AA"/>
    <w:rsid w:val="00CC59B1"/>
    <w:rsid w:val="00CE0CCD"/>
    <w:rsid w:val="00CE4B8C"/>
    <w:rsid w:val="00D07465"/>
    <w:rsid w:val="00D37417"/>
    <w:rsid w:val="00D5195E"/>
    <w:rsid w:val="00D618D5"/>
    <w:rsid w:val="00D74D6E"/>
    <w:rsid w:val="00D90C23"/>
    <w:rsid w:val="00DB0294"/>
    <w:rsid w:val="00DF11FF"/>
    <w:rsid w:val="00DF52AC"/>
    <w:rsid w:val="00E378A7"/>
    <w:rsid w:val="00E45364"/>
    <w:rsid w:val="00E6199A"/>
    <w:rsid w:val="00E62272"/>
    <w:rsid w:val="00E73910"/>
    <w:rsid w:val="00E82C3E"/>
    <w:rsid w:val="00EB1AC5"/>
    <w:rsid w:val="00EE3F51"/>
    <w:rsid w:val="00F2393D"/>
    <w:rsid w:val="00F276BE"/>
    <w:rsid w:val="00F35BC7"/>
    <w:rsid w:val="00F5122E"/>
    <w:rsid w:val="00F8534C"/>
    <w:rsid w:val="00F9224A"/>
    <w:rsid w:val="00FA0508"/>
    <w:rsid w:val="00FB1865"/>
    <w:rsid w:val="00FC00C8"/>
    <w:rsid w:val="00FC52A0"/>
    <w:rsid w:val="00FD4F68"/>
    <w:rsid w:val="00FD59CA"/>
    <w:rsid w:val="00FE17DD"/>
    <w:rsid w:val="00FE22C3"/>
    <w:rsid w:val="00FF4201"/>
    <w:rsid w:val="00FF480F"/>
    <w:rsid w:val="017D6700"/>
    <w:rsid w:val="03EC7E0A"/>
    <w:rsid w:val="046C13BE"/>
    <w:rsid w:val="04CE3C52"/>
    <w:rsid w:val="077C195B"/>
    <w:rsid w:val="09A67A34"/>
    <w:rsid w:val="0E7D5E53"/>
    <w:rsid w:val="114A5975"/>
    <w:rsid w:val="12A5419D"/>
    <w:rsid w:val="12EF539D"/>
    <w:rsid w:val="157B70C5"/>
    <w:rsid w:val="15D10875"/>
    <w:rsid w:val="172C7CD3"/>
    <w:rsid w:val="176A4003"/>
    <w:rsid w:val="1A2048EC"/>
    <w:rsid w:val="1DD96B5E"/>
    <w:rsid w:val="1E0F13E1"/>
    <w:rsid w:val="1E7F4E0F"/>
    <w:rsid w:val="23BC47B9"/>
    <w:rsid w:val="24F20592"/>
    <w:rsid w:val="25533BBE"/>
    <w:rsid w:val="2625322F"/>
    <w:rsid w:val="26945859"/>
    <w:rsid w:val="28D664CD"/>
    <w:rsid w:val="292D759C"/>
    <w:rsid w:val="2A9D4E2B"/>
    <w:rsid w:val="2AFE4722"/>
    <w:rsid w:val="2C1C14BA"/>
    <w:rsid w:val="2C650440"/>
    <w:rsid w:val="2C6E6126"/>
    <w:rsid w:val="2CF0695A"/>
    <w:rsid w:val="2DD636BA"/>
    <w:rsid w:val="2EA577DE"/>
    <w:rsid w:val="321F569C"/>
    <w:rsid w:val="32241BF3"/>
    <w:rsid w:val="32DE0CEF"/>
    <w:rsid w:val="345871EF"/>
    <w:rsid w:val="360F4529"/>
    <w:rsid w:val="36F53AA4"/>
    <w:rsid w:val="37B84422"/>
    <w:rsid w:val="3A692962"/>
    <w:rsid w:val="3A6D1368"/>
    <w:rsid w:val="3AD82C79"/>
    <w:rsid w:val="3B260569"/>
    <w:rsid w:val="3C6515B5"/>
    <w:rsid w:val="3FA77099"/>
    <w:rsid w:val="3FE35754"/>
    <w:rsid w:val="445140B7"/>
    <w:rsid w:val="44B55D88"/>
    <w:rsid w:val="465E6775"/>
    <w:rsid w:val="47FD3615"/>
    <w:rsid w:val="49D40DAF"/>
    <w:rsid w:val="4C5D5FBC"/>
    <w:rsid w:val="4C7D3871"/>
    <w:rsid w:val="4D8B133E"/>
    <w:rsid w:val="4E935728"/>
    <w:rsid w:val="4EB718FD"/>
    <w:rsid w:val="4F656DCA"/>
    <w:rsid w:val="51742FB0"/>
    <w:rsid w:val="524E32C7"/>
    <w:rsid w:val="55CD215D"/>
    <w:rsid w:val="56297B29"/>
    <w:rsid w:val="56384578"/>
    <w:rsid w:val="568A6235"/>
    <w:rsid w:val="568E4D19"/>
    <w:rsid w:val="568E5F00"/>
    <w:rsid w:val="590E3508"/>
    <w:rsid w:val="5A0233F1"/>
    <w:rsid w:val="5A466890"/>
    <w:rsid w:val="5D6E311D"/>
    <w:rsid w:val="5E3917B3"/>
    <w:rsid w:val="60DE4AF1"/>
    <w:rsid w:val="64747EA0"/>
    <w:rsid w:val="662F5033"/>
    <w:rsid w:val="66E22A78"/>
    <w:rsid w:val="672E2621"/>
    <w:rsid w:val="67F015BC"/>
    <w:rsid w:val="68105ADC"/>
    <w:rsid w:val="735201CA"/>
    <w:rsid w:val="74297080"/>
    <w:rsid w:val="75BF6E63"/>
    <w:rsid w:val="765F5310"/>
    <w:rsid w:val="78AF39A8"/>
    <w:rsid w:val="79022A0B"/>
    <w:rsid w:val="79EF75BF"/>
    <w:rsid w:val="7C584CFA"/>
    <w:rsid w:val="7FD0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D4FB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D4F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8D4FBF"/>
    <w:rPr>
      <w:b/>
      <w:bCs/>
    </w:rPr>
  </w:style>
  <w:style w:type="table" w:styleId="a8">
    <w:name w:val="Table Grid"/>
    <w:basedOn w:val="a1"/>
    <w:uiPriority w:val="59"/>
    <w:qFormat/>
    <w:rsid w:val="008D4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D4FBF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8D4FBF"/>
    <w:rPr>
      <w:color w:val="333333"/>
      <w:u w:val="none"/>
    </w:rPr>
  </w:style>
  <w:style w:type="character" w:styleId="ab">
    <w:name w:val="Emphasis"/>
    <w:basedOn w:val="a0"/>
    <w:uiPriority w:val="20"/>
    <w:qFormat/>
    <w:rsid w:val="008D4FBF"/>
    <w:rPr>
      <w:color w:val="D70C19"/>
      <w:sz w:val="0"/>
      <w:szCs w:val="0"/>
    </w:rPr>
  </w:style>
  <w:style w:type="character" w:styleId="HTML">
    <w:name w:val="HTML Definition"/>
    <w:basedOn w:val="a0"/>
    <w:uiPriority w:val="99"/>
    <w:semiHidden/>
    <w:unhideWhenUsed/>
    <w:qFormat/>
    <w:rsid w:val="008D4FBF"/>
    <w:rPr>
      <w:i/>
      <w:iCs/>
    </w:rPr>
  </w:style>
  <w:style w:type="character" w:styleId="ac">
    <w:name w:val="Hyperlink"/>
    <w:basedOn w:val="a0"/>
    <w:uiPriority w:val="99"/>
    <w:semiHidden/>
    <w:unhideWhenUsed/>
    <w:qFormat/>
    <w:rsid w:val="008D4FBF"/>
    <w:rPr>
      <w:color w:val="333333"/>
      <w:u w:val="none"/>
    </w:rPr>
  </w:style>
  <w:style w:type="character" w:styleId="HTML0">
    <w:name w:val="HTML Code"/>
    <w:basedOn w:val="a0"/>
    <w:uiPriority w:val="99"/>
    <w:semiHidden/>
    <w:unhideWhenUsed/>
    <w:qFormat/>
    <w:rsid w:val="008D4FBF"/>
    <w:rPr>
      <w:rFonts w:ascii="monospace" w:eastAsia="monospace" w:hAnsi="monospace" w:cs="monospace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qFormat/>
    <w:rsid w:val="008D4FBF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8D4FBF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8D4FBF"/>
    <w:rPr>
      <w:rFonts w:ascii="monospace" w:eastAsia="monospace" w:hAnsi="monospace" w:cs="monospace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D4FB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D4FB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D4FBF"/>
  </w:style>
  <w:style w:type="character" w:customStyle="1" w:styleId="Char3">
    <w:name w:val="批注主题 Char"/>
    <w:basedOn w:val="Char"/>
    <w:link w:val="a7"/>
    <w:uiPriority w:val="99"/>
    <w:semiHidden/>
    <w:qFormat/>
    <w:rsid w:val="008D4FB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D4FBF"/>
    <w:rPr>
      <w:sz w:val="18"/>
      <w:szCs w:val="18"/>
    </w:rPr>
  </w:style>
  <w:style w:type="character" w:customStyle="1" w:styleId="error">
    <w:name w:val="error"/>
    <w:basedOn w:val="a0"/>
    <w:qFormat/>
    <w:rsid w:val="008D4FBF"/>
  </w:style>
  <w:style w:type="character" w:customStyle="1" w:styleId="error1">
    <w:name w:val="error1"/>
    <w:basedOn w:val="a0"/>
    <w:qFormat/>
    <w:rsid w:val="008D4FBF"/>
  </w:style>
  <w:style w:type="character" w:customStyle="1" w:styleId="error2">
    <w:name w:val="error2"/>
    <w:basedOn w:val="a0"/>
    <w:qFormat/>
    <w:rsid w:val="008D4FBF"/>
    <w:rPr>
      <w:color w:val="D70C19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5ECF-DC57-4965-BF47-AD1DB2D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4</DocSecurity>
  <Lines>7</Lines>
  <Paragraphs>1</Paragraphs>
  <ScaleCrop>false</ScaleCrop>
  <Company>CNSTOCK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汤玲</dc:creator>
  <cp:lastModifiedBy>ZHONGM</cp:lastModifiedBy>
  <cp:revision>2</cp:revision>
  <dcterms:created xsi:type="dcterms:W3CDTF">2023-10-25T16:02:00Z</dcterms:created>
  <dcterms:modified xsi:type="dcterms:W3CDTF">2023-10-25T16:02:00Z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A2379CAFFB8244828C2A7BBDEC07DB10</vt:lpwstr>
  </property>
</Properties>
</file>