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3D2DCF" w:rsidRDefault="00127D6E">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旗下部分基金2023年第</w:t>
      </w:r>
      <w:r w:rsidR="00182424">
        <w:rPr>
          <w:rFonts w:ascii="黑体" w:eastAsia="黑体" w:hAnsi="黑体" w:hint="eastAsia"/>
          <w:bCs/>
          <w:color w:val="1E1E1E"/>
          <w:sz w:val="30"/>
          <w:szCs w:val="30"/>
        </w:rPr>
        <w:t>三</w:t>
      </w:r>
      <w:r>
        <w:rPr>
          <w:rFonts w:ascii="黑体" w:eastAsia="黑体" w:hAnsi="黑体" w:hint="eastAsia"/>
          <w:bCs/>
          <w:color w:val="1E1E1E"/>
          <w:sz w:val="30"/>
          <w:szCs w:val="30"/>
        </w:rPr>
        <w:t>季度报告提示性公告</w:t>
      </w:r>
    </w:p>
    <w:p w:rsidR="003D2DCF" w:rsidRDefault="00127D6E">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申万菱信基金管理有限公司（以下简称“本公司”）董事会及董事保证基金年度报告所载资料不存在虚假记载、误导性陈述或重大遗漏，并对其内容的真实性、准确性和完整性承担个别及连带责任。</w:t>
      </w:r>
    </w:p>
    <w:p w:rsidR="003D2DCF" w:rsidRDefault="00127D6E">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本公司旗下：</w:t>
      </w:r>
    </w:p>
    <w:tbl>
      <w:tblPr>
        <w:tblW w:w="89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7800"/>
      </w:tblGrid>
      <w:tr w:rsidR="005364EA" w:rsidRPr="005364EA" w:rsidTr="005364EA">
        <w:trPr>
          <w:trHeight w:val="630"/>
        </w:trPr>
        <w:tc>
          <w:tcPr>
            <w:tcW w:w="1140" w:type="dxa"/>
            <w:shd w:val="clear" w:color="auto" w:fill="auto"/>
            <w:noWrap/>
            <w:vAlign w:val="center"/>
            <w:hideMark/>
          </w:tcPr>
          <w:p w:rsidR="005364EA" w:rsidRPr="005364EA" w:rsidRDefault="005364EA" w:rsidP="005364EA">
            <w:pPr>
              <w:widowControl/>
              <w:jc w:val="center"/>
              <w:rPr>
                <w:rFonts w:ascii="宋体" w:eastAsia="宋体" w:hAnsi="宋体" w:cs="宋体"/>
                <w:color w:val="000000"/>
                <w:kern w:val="0"/>
                <w:szCs w:val="21"/>
              </w:rPr>
            </w:pPr>
            <w:r w:rsidRPr="005364EA">
              <w:rPr>
                <w:rFonts w:ascii="宋体" w:eastAsia="宋体" w:hAnsi="宋体" w:cs="宋体" w:hint="eastAsia"/>
                <w:color w:val="000000"/>
                <w:kern w:val="0"/>
                <w:szCs w:val="21"/>
              </w:rPr>
              <w:t>序号</w:t>
            </w:r>
          </w:p>
        </w:tc>
        <w:tc>
          <w:tcPr>
            <w:tcW w:w="7800" w:type="dxa"/>
            <w:shd w:val="clear" w:color="auto" w:fill="auto"/>
            <w:noWrap/>
            <w:vAlign w:val="center"/>
            <w:hideMark/>
          </w:tcPr>
          <w:p w:rsidR="005364EA" w:rsidRPr="005364EA" w:rsidRDefault="005364EA" w:rsidP="005364EA">
            <w:pPr>
              <w:widowControl/>
              <w:jc w:val="center"/>
              <w:rPr>
                <w:rFonts w:ascii="宋体" w:eastAsia="宋体" w:hAnsi="宋体" w:cs="宋体"/>
                <w:color w:val="000000"/>
                <w:kern w:val="0"/>
                <w:szCs w:val="21"/>
              </w:rPr>
            </w:pPr>
            <w:r w:rsidRPr="005364EA">
              <w:rPr>
                <w:rFonts w:ascii="宋体" w:eastAsia="宋体" w:hAnsi="宋体" w:cs="宋体" w:hint="eastAsia"/>
                <w:color w:val="000000"/>
                <w:kern w:val="0"/>
                <w:szCs w:val="21"/>
              </w:rPr>
              <w:t>基金名称</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1</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申万菱信安泰鼎利一年定期开放债券型发起式证券投资基金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申万菱信安泰丰利债券型证券投资基金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申万菱信安泰富利三年定期开放债券型证券投资基金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4</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申万菱信安泰广利63个月定期开放债券型证券投资基金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申万菱信安泰惠利纯债债券型证券投资基金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6</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申万菱信安泰景利纯债债券型证券投资基金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7</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申万菱信安泰瑞利中短债债券型证券投资基金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8</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申万菱信安泰稳利纯债一年定期开放债券型发起式证券投资基金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9</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申万菱信安泰鑫利纯债一年定期开放债券型发起式证券投资基金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10</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申万菱信安泰永利利率债一年定期开放债券型发起式证券投资基金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11</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申万菱信安鑫优选混合型证券投资基金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12</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申万菱信创业板量化精选股票型证券投资基金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13</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申万菱信多策略灵活配置混合型证券投资基金</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14</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申万菱信国证2000指数增强型发起式证券投资基金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15</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申万菱信合利纯债债券型证券投资基金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16</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申万菱信恒利三个月定期开放债券型证券投资基金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lastRenderedPageBreak/>
              <w:t>17</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申万菱信沪深300价值交易型开放式指数证券投资基金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18</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申万菱信沪深300价值指数证券投资基金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19</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申万菱信沪深300优选指数增强发起式证券投资基金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20</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申万菱信沪深300指数增强型证券投资基金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21</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申万菱信汇元宝债券型证券投资基金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22</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申万菱信集利三个月定期开放债券型证券投资基金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23</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申万菱信价值精选混合型证券投资基金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24</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申万菱信价值臻选混合型证券投资基金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25</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申万菱信竞争优势混合型证券投资基金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26</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申万菱信可转换债券债券型证券投资基金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27</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申万菱信乐成混合型证券投资基金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28</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申万菱信乐道三年持有期混合型证券投资基金</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29</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申万菱信乐融一年持有期混合型证券投资基金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30</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申万菱信乐同混合型证券投资基金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31</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申万菱信乐享混合型证券投资基金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32</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申万菱信量化对冲策略灵活配置混合型发起式证券投资基金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33</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申万菱信量化小盘股票型证券投资基金（LOF）</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34</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申万菱信绿色纯债债券型发起式证券投资基金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35</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申万菱信上证50交易型开放式指数发起式证券投资基金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36</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申万菱信上证G60战略新兴产业成份交易型开放式指数证券投资基金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37</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申万菱信深证成份指数型证券投资基金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38</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申万菱信盛利精选证券投资基金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39</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申万菱信收益宝货币市场基金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40</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申万菱信数字产业股票型发起式证券投资基金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41</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申万菱信双利混合型证券投资基金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42</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申万菱信双禧混合型发起式证券投资基金</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43</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申万菱信碳中和智选混合型发起式证券投资基金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44</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申万菱信稳健养老目标一年持有期混合型发起式基金中基金（FOF）</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45</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申万菱信稳鑫30天滚动持有短债债券型发起式证券投资基金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46</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申万菱信稳鑫</w:t>
            </w:r>
            <w:r w:rsidRPr="005364EA">
              <w:rPr>
                <w:rFonts w:ascii="Times New Roman" w:eastAsia="宋体" w:hAnsi="Times New Roman" w:cs="Times New Roman"/>
                <w:kern w:val="0"/>
                <w:sz w:val="22"/>
              </w:rPr>
              <w:t>60</w:t>
            </w:r>
            <w:r w:rsidRPr="005364EA">
              <w:rPr>
                <w:rFonts w:ascii="宋体" w:eastAsia="宋体" w:hAnsi="宋体" w:cs="宋体" w:hint="eastAsia"/>
                <w:kern w:val="0"/>
                <w:sz w:val="22"/>
              </w:rPr>
              <w:t>天滚动持有中短债债券型证券投资基金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47</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申万菱信稳鑫90天滚动持有中短债债券型证券投资基金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48</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申万菱信稳益宝债券型证券投资基金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49</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申万菱信消费增长混合型证券投资基金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50</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申万菱信新动力混合型证券投资基金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51</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申万菱信新经济混合型证券投资基金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52</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申万菱信新能源汽车主题灵活配置混合型证券投资基金</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53</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申万菱信鑫享稳健混合型发起式证券投资基金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54</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申万菱信行业轮动股票型证券投资基金</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55</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申万菱信兴乐优选混合型证券投资基金</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56</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申万菱信兴利债券型证券投资基金</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57</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申万菱信养老目标日期2040三年持有期混合型发起式基金中基金（FOF）</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58</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申万菱信养老目标日期2045五年持有期混合型发起式基金中基金（FOF）</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59</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申万菱信医药先锋股票型证券投资基金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60</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申万菱信智能汽车股票型证券投资基金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61</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申万菱信智能驱动股票型证券投资基金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62</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申万菱信智能生活量化选股混合型发起式证券投资基金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63</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申万菱信中小企业100指数证券投资基金（LOF）</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64</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申万菱信中证1000指数增强型证券投资基金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65</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申万菱信中证500指数优选增强型证券投资基金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66</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申万菱信中证500指数增强型证券投资基金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67</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申万菱信中证沪港深数字经济主题指数型发起式证券投资基金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68</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申万菱信中证环保产业指数型证券投资基金（LOF）</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69</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申万菱信中证军工指数型证券投资基金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70</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申万菱信中证内地新能源主题交易型开放式指数证券投资基金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71</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申万菱信中证内地新能源主题交易型开放式指数证券投资基金发起式联接基金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72</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申万菱信中证申万电子行业投资指数型证券投资基金（LOF）</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73</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申万菱信中证申万医药生物指数型证券投资基金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74</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申万菱信中证申万证券行业指数型证券投资基金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color w:val="000000"/>
                <w:kern w:val="0"/>
                <w:sz w:val="22"/>
              </w:rPr>
            </w:pPr>
            <w:r w:rsidRPr="005364EA">
              <w:rPr>
                <w:rFonts w:ascii="宋体" w:eastAsia="宋体" w:hAnsi="宋体" w:cs="宋体" w:hint="eastAsia"/>
                <w:color w:val="000000"/>
                <w:kern w:val="0"/>
                <w:sz w:val="22"/>
              </w:rPr>
              <w:t>75</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申万菱信中证同业存单AAA指数7天持有期证券投资基金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76</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申万菱信中证研发创新100交易型开放式指数证券投资基金</w:t>
            </w:r>
          </w:p>
        </w:tc>
      </w:tr>
      <w:tr w:rsidR="005364EA" w:rsidRPr="005364EA" w:rsidTr="005364EA">
        <w:trPr>
          <w:trHeight w:val="630"/>
        </w:trPr>
        <w:tc>
          <w:tcPr>
            <w:tcW w:w="1140" w:type="dxa"/>
            <w:shd w:val="clear" w:color="000000" w:fill="FFFFFF"/>
            <w:noWrap/>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77</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申万菱信中证研发创新100交易型开放式指数证券投资基金联接基金</w:t>
            </w:r>
          </w:p>
        </w:tc>
      </w:tr>
      <w:tr w:rsidR="005364EA" w:rsidRPr="005364EA" w:rsidTr="005364EA">
        <w:trPr>
          <w:trHeight w:val="630"/>
        </w:trPr>
        <w:tc>
          <w:tcPr>
            <w:tcW w:w="114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78</w:t>
            </w:r>
          </w:p>
        </w:tc>
        <w:tc>
          <w:tcPr>
            <w:tcW w:w="7800" w:type="dxa"/>
            <w:shd w:val="clear" w:color="000000" w:fill="FFFFFF"/>
            <w:vAlign w:val="center"/>
            <w:hideMark/>
          </w:tcPr>
          <w:p w:rsidR="005364EA" w:rsidRPr="005364EA" w:rsidRDefault="005364EA" w:rsidP="005364EA">
            <w:pPr>
              <w:widowControl/>
              <w:jc w:val="center"/>
              <w:rPr>
                <w:rFonts w:ascii="宋体" w:eastAsia="宋体" w:hAnsi="宋体" w:cs="宋体"/>
                <w:kern w:val="0"/>
                <w:sz w:val="22"/>
              </w:rPr>
            </w:pPr>
            <w:r w:rsidRPr="005364EA">
              <w:rPr>
                <w:rFonts w:ascii="宋体" w:eastAsia="宋体" w:hAnsi="宋体" w:cs="宋体" w:hint="eastAsia"/>
                <w:kern w:val="0"/>
                <w:sz w:val="22"/>
              </w:rPr>
              <w:t>申万菱信专精特新主题混合型发起式证券投资基金</w:t>
            </w:r>
          </w:p>
        </w:tc>
      </w:tr>
    </w:tbl>
    <w:p w:rsidR="00127D6E" w:rsidRPr="005364EA" w:rsidRDefault="00127D6E">
      <w:pPr>
        <w:spacing w:line="500" w:lineRule="exact"/>
        <w:ind w:firstLineChars="200" w:firstLine="480"/>
        <w:rPr>
          <w:rFonts w:ascii="宋体" w:eastAsia="宋体" w:hAnsi="宋体" w:cs="宋体"/>
          <w:color w:val="000000"/>
          <w:kern w:val="0"/>
          <w:sz w:val="24"/>
          <w:szCs w:val="24"/>
        </w:rPr>
      </w:pP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年第</w:t>
      </w:r>
      <w:r w:rsidR="005364EA">
        <w:rPr>
          <w:rFonts w:ascii="宋体" w:eastAsia="宋体" w:hAnsi="宋体" w:cs="宋体" w:hint="eastAsia"/>
          <w:color w:val="000000"/>
          <w:kern w:val="0"/>
          <w:sz w:val="24"/>
          <w:szCs w:val="24"/>
        </w:rPr>
        <w:t>三</w:t>
      </w:r>
      <w:r>
        <w:rPr>
          <w:rFonts w:ascii="宋体" w:eastAsia="宋体" w:hAnsi="宋体" w:cs="宋体" w:hint="eastAsia"/>
          <w:color w:val="000000"/>
          <w:kern w:val="0"/>
          <w:sz w:val="24"/>
          <w:szCs w:val="24"/>
        </w:rPr>
        <w:t>季度报告全文于202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sidR="005364EA">
        <w:rPr>
          <w:rFonts w:ascii="宋体" w:eastAsia="宋体" w:hAnsi="宋体" w:cs="宋体"/>
          <w:color w:val="000000"/>
          <w:kern w:val="0"/>
          <w:sz w:val="24"/>
          <w:szCs w:val="24"/>
        </w:rPr>
        <w:t>10</w:t>
      </w:r>
      <w:r>
        <w:rPr>
          <w:rFonts w:ascii="宋体" w:eastAsia="宋体" w:hAnsi="宋体" w:cs="宋体" w:hint="eastAsia"/>
          <w:color w:val="000000"/>
          <w:kern w:val="0"/>
          <w:sz w:val="24"/>
          <w:szCs w:val="24"/>
        </w:rPr>
        <w:t>月</w:t>
      </w:r>
      <w:r w:rsidR="005364EA">
        <w:rPr>
          <w:rFonts w:ascii="宋体" w:eastAsia="宋体" w:hAnsi="宋体" w:cs="宋体"/>
          <w:color w:val="000000"/>
          <w:kern w:val="0"/>
          <w:sz w:val="24"/>
          <w:szCs w:val="24"/>
        </w:rPr>
        <w:t>25</w:t>
      </w:r>
      <w:r>
        <w:rPr>
          <w:rFonts w:ascii="宋体" w:eastAsia="宋体" w:hAnsi="宋体" w:cs="宋体" w:hint="eastAsia"/>
          <w:color w:val="000000"/>
          <w:kern w:val="0"/>
          <w:sz w:val="24"/>
          <w:szCs w:val="24"/>
        </w:rPr>
        <w:t>日在本公司网站（www.swsmu.com）和中国证监会基金电子披露网站（http://eid.csrc.gov.cn/fund）披露，供投资者查阅。如有疑问可拨打本公司客服电话（400-880-8588）咨询。</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3D2DCF" w:rsidRDefault="00127D6E">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3D2DCF" w:rsidRDefault="00127D6E">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3D2DCF" w:rsidRDefault="00127D6E">
      <w:pPr>
        <w:spacing w:line="500" w:lineRule="exact"/>
        <w:ind w:firstLineChars="200" w:firstLine="480"/>
        <w:jc w:val="right"/>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sidR="005364EA">
        <w:rPr>
          <w:rFonts w:ascii="宋体" w:eastAsia="宋体" w:hAnsi="宋体" w:cs="宋体"/>
          <w:color w:val="000000"/>
          <w:kern w:val="0"/>
          <w:sz w:val="24"/>
          <w:szCs w:val="24"/>
        </w:rPr>
        <w:t>10</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w:t>
      </w:r>
      <w:r w:rsidR="005364EA">
        <w:rPr>
          <w:rFonts w:ascii="宋体" w:eastAsia="宋体" w:hAnsi="宋体" w:cs="宋体"/>
          <w:color w:val="000000"/>
          <w:kern w:val="0"/>
          <w:sz w:val="24"/>
          <w:szCs w:val="24"/>
        </w:rPr>
        <w:t>5</w:t>
      </w:r>
      <w:bookmarkStart w:id="0" w:name="_GoBack"/>
      <w:bookmarkEnd w:id="0"/>
      <w:r>
        <w:rPr>
          <w:rFonts w:ascii="宋体" w:eastAsia="宋体" w:hAnsi="宋体" w:cs="宋体" w:hint="eastAsia"/>
          <w:color w:val="000000"/>
          <w:kern w:val="0"/>
          <w:sz w:val="24"/>
          <w:szCs w:val="24"/>
        </w:rPr>
        <w:t>日</w:t>
      </w:r>
    </w:p>
    <w:p w:rsidR="003D2DCF" w:rsidRDefault="003D2DCF"/>
    <w:p w:rsidR="003D2DCF" w:rsidRDefault="003D2DCF"/>
    <w:sectPr w:rsidR="003D2DCF" w:rsidSect="00A66C98">
      <w:pgSz w:w="11906" w:h="16838"/>
      <w:pgMar w:top="1440" w:right="198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24" w:rsidRDefault="00182424" w:rsidP="00182424">
      <w:r>
        <w:separator/>
      </w:r>
    </w:p>
  </w:endnote>
  <w:endnote w:type="continuationSeparator" w:id="0">
    <w:p w:rsidR="00182424" w:rsidRDefault="00182424" w:rsidP="0018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24" w:rsidRDefault="00182424" w:rsidP="00182424">
      <w:r>
        <w:separator/>
      </w:r>
    </w:p>
  </w:footnote>
  <w:footnote w:type="continuationSeparator" w:id="0">
    <w:p w:rsidR="00182424" w:rsidRDefault="00182424" w:rsidP="00182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FFD"/>
    <w:rsid w:val="00074006"/>
    <w:rsid w:val="00127D6E"/>
    <w:rsid w:val="00182424"/>
    <w:rsid w:val="001D6FFD"/>
    <w:rsid w:val="002D4014"/>
    <w:rsid w:val="00347410"/>
    <w:rsid w:val="0035567B"/>
    <w:rsid w:val="003841BB"/>
    <w:rsid w:val="003D2DCF"/>
    <w:rsid w:val="00422FB9"/>
    <w:rsid w:val="004442FB"/>
    <w:rsid w:val="005364EA"/>
    <w:rsid w:val="00572756"/>
    <w:rsid w:val="006C78FF"/>
    <w:rsid w:val="007D3305"/>
    <w:rsid w:val="007E24F2"/>
    <w:rsid w:val="008C62AD"/>
    <w:rsid w:val="008D0210"/>
    <w:rsid w:val="00A66C98"/>
    <w:rsid w:val="00AA7BD6"/>
    <w:rsid w:val="00B35A1A"/>
    <w:rsid w:val="00B65CC2"/>
    <w:rsid w:val="00E9785D"/>
    <w:rsid w:val="00EF5A63"/>
    <w:rsid w:val="00F01121"/>
    <w:rsid w:val="07130382"/>
    <w:rsid w:val="3624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9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A66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6C98"/>
    <w:rPr>
      <w:rFonts w:ascii="宋体" w:eastAsia="宋体" w:hAnsi="宋体" w:cs="宋体"/>
      <w:kern w:val="0"/>
      <w:sz w:val="24"/>
      <w:szCs w:val="24"/>
    </w:rPr>
  </w:style>
  <w:style w:type="character" w:customStyle="1" w:styleId="font11">
    <w:name w:val="font11"/>
    <w:basedOn w:val="a0"/>
    <w:rsid w:val="00A66C98"/>
    <w:rPr>
      <w:rFonts w:ascii="宋体" w:eastAsia="宋体" w:hAnsi="宋体" w:hint="eastAsia"/>
      <w:color w:val="000000"/>
      <w:sz w:val="21"/>
      <w:szCs w:val="21"/>
      <w:u w:val="none"/>
    </w:rPr>
  </w:style>
  <w:style w:type="character" w:customStyle="1" w:styleId="font01">
    <w:name w:val="font01"/>
    <w:basedOn w:val="a0"/>
    <w:qFormat/>
    <w:rsid w:val="00A66C98"/>
    <w:rPr>
      <w:rFonts w:ascii="Arial" w:hAnsi="Arial" w:cs="Arial" w:hint="default"/>
      <w:color w:val="000000"/>
      <w:sz w:val="20"/>
      <w:szCs w:val="20"/>
      <w:u w:val="none"/>
    </w:rPr>
  </w:style>
  <w:style w:type="character" w:customStyle="1" w:styleId="font21">
    <w:name w:val="font21"/>
    <w:basedOn w:val="a0"/>
    <w:qFormat/>
    <w:rsid w:val="00A66C98"/>
    <w:rPr>
      <w:rFonts w:ascii="宋体" w:eastAsia="宋体" w:hAnsi="宋体" w:hint="eastAsia"/>
      <w:color w:val="000000"/>
      <w:sz w:val="20"/>
      <w:szCs w:val="20"/>
      <w:u w:val="none"/>
    </w:rPr>
  </w:style>
  <w:style w:type="paragraph" w:styleId="a3">
    <w:name w:val="header"/>
    <w:basedOn w:val="a"/>
    <w:link w:val="Char"/>
    <w:uiPriority w:val="99"/>
    <w:unhideWhenUsed/>
    <w:rsid w:val="00182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424"/>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182424"/>
    <w:pPr>
      <w:tabs>
        <w:tab w:val="center" w:pos="4153"/>
        <w:tab w:val="right" w:pos="8306"/>
      </w:tabs>
      <w:snapToGrid w:val="0"/>
      <w:jc w:val="left"/>
    </w:pPr>
    <w:rPr>
      <w:sz w:val="18"/>
      <w:szCs w:val="18"/>
    </w:rPr>
  </w:style>
  <w:style w:type="character" w:customStyle="1" w:styleId="Char0">
    <w:name w:val="页脚 Char"/>
    <w:basedOn w:val="a0"/>
    <w:link w:val="a4"/>
    <w:uiPriority w:val="99"/>
    <w:rsid w:val="001824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87569845">
      <w:bodyDiv w:val="1"/>
      <w:marLeft w:val="0"/>
      <w:marRight w:val="0"/>
      <w:marTop w:val="0"/>
      <w:marBottom w:val="0"/>
      <w:divBdr>
        <w:top w:val="none" w:sz="0" w:space="0" w:color="auto"/>
        <w:left w:val="none" w:sz="0" w:space="0" w:color="auto"/>
        <w:bottom w:val="none" w:sz="0" w:space="0" w:color="auto"/>
        <w:right w:val="none" w:sz="0" w:space="0" w:color="auto"/>
      </w:divBdr>
    </w:div>
    <w:div w:id="1019697601">
      <w:bodyDiv w:val="1"/>
      <w:marLeft w:val="0"/>
      <w:marRight w:val="0"/>
      <w:marTop w:val="0"/>
      <w:marBottom w:val="0"/>
      <w:divBdr>
        <w:top w:val="none" w:sz="0" w:space="0" w:color="auto"/>
        <w:left w:val="none" w:sz="0" w:space="0" w:color="auto"/>
        <w:bottom w:val="none" w:sz="0" w:space="0" w:color="auto"/>
        <w:right w:val="none" w:sz="0" w:space="0" w:color="auto"/>
      </w:divBdr>
    </w:div>
    <w:div w:id="196249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4</DocSecurity>
  <Lines>17</Lines>
  <Paragraphs>4</Paragraphs>
  <ScaleCrop>false</ScaleCrop>
  <Company>Microsoft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2023-10-24T16:04:00Z</dcterms:created>
  <dcterms:modified xsi:type="dcterms:W3CDTF">2023-10-24T16:04:00Z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1F7D9DBA563F439F946A4E043EF665D7</vt:lpwstr>
  </property>
</Properties>
</file>