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D43AB8" w:rsidP="0043655D">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华宝基金管理有限公司</w:t>
      </w:r>
      <w:r w:rsidR="005E088E">
        <w:rPr>
          <w:rFonts w:ascii="仿宋" w:eastAsia="仿宋" w:hAnsi="仿宋" w:hint="eastAsia"/>
          <w:b/>
          <w:color w:val="000000" w:themeColor="text1"/>
          <w:sz w:val="32"/>
          <w:szCs w:val="32"/>
        </w:rPr>
        <w:t>旗下</w:t>
      </w:r>
      <w:r w:rsidR="005E088E">
        <w:rPr>
          <w:rFonts w:ascii="仿宋" w:eastAsia="仿宋" w:hAnsi="仿宋"/>
          <w:b/>
          <w:color w:val="000000" w:themeColor="text1"/>
          <w:sz w:val="32"/>
          <w:szCs w:val="32"/>
        </w:rPr>
        <w:t>部分</w:t>
      </w:r>
      <w:r w:rsidR="005E088E">
        <w:rPr>
          <w:rFonts w:ascii="仿宋" w:eastAsia="仿宋" w:hAnsi="仿宋" w:hint="eastAsia"/>
          <w:b/>
          <w:color w:val="000000" w:themeColor="text1"/>
          <w:sz w:val="32"/>
          <w:szCs w:val="32"/>
        </w:rPr>
        <w:t>基金</w:t>
      </w:r>
      <w:r>
        <w:rPr>
          <w:rFonts w:ascii="仿宋" w:eastAsia="仿宋" w:hAnsi="仿宋" w:hint="eastAsia"/>
          <w:b/>
          <w:color w:val="000000" w:themeColor="text1"/>
          <w:sz w:val="32"/>
          <w:szCs w:val="32"/>
        </w:rPr>
        <w:t>季度报告</w:t>
      </w:r>
      <w:r w:rsidRPr="00025BDA">
        <w:rPr>
          <w:rFonts w:ascii="仿宋" w:eastAsia="仿宋" w:hAnsi="仿宋" w:hint="eastAsia"/>
          <w:b/>
          <w:color w:val="000000" w:themeColor="text1"/>
          <w:sz w:val="32"/>
          <w:szCs w:val="32"/>
        </w:rPr>
        <w:t>提示性公告</w:t>
      </w:r>
    </w:p>
    <w:p w:rsidR="00B16987" w:rsidRPr="00517703" w:rsidRDefault="00B16987" w:rsidP="0043655D">
      <w:pPr>
        <w:spacing w:line="540" w:lineRule="exact"/>
        <w:ind w:firstLineChars="50" w:firstLine="160"/>
        <w:jc w:val="center"/>
        <w:rPr>
          <w:rFonts w:ascii="仿宋" w:eastAsia="仿宋" w:hAnsi="仿宋"/>
          <w:b/>
          <w:color w:val="000000" w:themeColor="text1"/>
          <w:sz w:val="32"/>
          <w:szCs w:val="32"/>
        </w:rPr>
      </w:pPr>
    </w:p>
    <w:p w:rsidR="00BB3501" w:rsidRPr="00A03599" w:rsidRDefault="00D43AB8" w:rsidP="00A449E7">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本公司董事会及董事保证基金季度报告所载资料不存在虚假记载、误导性陈述或重大遗漏，并对其内容的真实性、准确性和完整性承担个别及连带责任。</w:t>
      </w:r>
    </w:p>
    <w:p w:rsidR="00056EE0" w:rsidRPr="00DE0018" w:rsidRDefault="00D43AB8" w:rsidP="00DE0018">
      <w:pPr>
        <w:spacing w:line="540" w:lineRule="exact"/>
        <w:ind w:firstLineChars="200" w:firstLine="560"/>
        <w:rPr>
          <w:rFonts w:ascii="仿宋" w:eastAsia="仿宋" w:hAnsi="仿宋"/>
          <w:color w:val="000000" w:themeColor="text1"/>
          <w:sz w:val="28"/>
          <w:szCs w:val="28"/>
        </w:rPr>
      </w:pPr>
      <w:r w:rsidRPr="00DE0018">
        <w:rPr>
          <w:rFonts w:ascii="仿宋" w:eastAsia="仿宋" w:hAnsi="仿宋" w:hint="eastAsia"/>
          <w:color w:val="000000" w:themeColor="text1"/>
          <w:sz w:val="28"/>
          <w:szCs w:val="28"/>
        </w:rPr>
        <w:t>华宝基金管理有限</w:t>
      </w:r>
      <w:r w:rsidR="00BB3501" w:rsidRPr="00DE0018">
        <w:rPr>
          <w:rFonts w:ascii="仿宋" w:eastAsia="仿宋" w:hAnsi="仿宋"/>
          <w:color w:val="000000" w:themeColor="text1"/>
          <w:sz w:val="28"/>
          <w:szCs w:val="28"/>
        </w:rPr>
        <w:t>公司</w:t>
      </w:r>
      <w:r w:rsidRPr="00DE0018">
        <w:rPr>
          <w:rFonts w:ascii="仿宋" w:eastAsia="仿宋" w:hAnsi="仿宋" w:hint="eastAsia"/>
          <w:color w:val="000000" w:themeColor="text1"/>
          <w:sz w:val="28"/>
          <w:szCs w:val="28"/>
        </w:rPr>
        <w:t>旗下</w:t>
      </w:r>
      <w:r w:rsidR="00550EB0" w:rsidRPr="00DE0018">
        <w:rPr>
          <w:rFonts w:ascii="仿宋" w:eastAsia="仿宋" w:hAnsi="仿宋" w:hint="eastAsia"/>
          <w:color w:val="000000" w:themeColor="text1"/>
          <w:sz w:val="28"/>
          <w:szCs w:val="28"/>
        </w:rPr>
        <w:t>：</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华宝宝康消费品证券投资基金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华宝宝康灵活配置证券投资基金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华宝宝康债券投资基金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华宝多策略增长开放式证券投资基金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华宝现金宝货币市场基金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华宝动力组合混合型证券投资基金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华宝收益增长混合型证券投资基金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华宝先进成长混合型证券投资基金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华宝行业精选混合型证券投资基金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华宝海外中国成长混合型证券投资基金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华宝大盘精选混合型证券投资基金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华宝增强收益债券型证券投资基金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w:t>
      </w:r>
      <w:r w:rsidRPr="00472A6B">
        <w:rPr>
          <w:rFonts w:ascii="仿宋" w:eastAsia="仿宋" w:hAnsi="仿宋" w:hint="eastAsia"/>
          <w:color w:val="000000" w:themeColor="text1"/>
          <w:sz w:val="28"/>
          <w:szCs w:val="28"/>
        </w:rPr>
        <w:t>100</w:t>
      </w:r>
      <w:r w:rsidRPr="00472A6B">
        <w:rPr>
          <w:rFonts w:ascii="仿宋" w:eastAsia="仿宋" w:hAnsi="仿宋" w:hint="eastAsia"/>
          <w:color w:val="000000" w:themeColor="text1"/>
          <w:sz w:val="28"/>
          <w:szCs w:val="28"/>
        </w:rPr>
        <w:t>交易型开放式指数证券投资基金联接基金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上证</w:t>
      </w:r>
      <w:r w:rsidRPr="00472A6B">
        <w:rPr>
          <w:rFonts w:ascii="仿宋" w:eastAsia="仿宋" w:hAnsi="仿宋" w:hint="eastAsia"/>
          <w:color w:val="000000" w:themeColor="text1"/>
          <w:sz w:val="28"/>
          <w:szCs w:val="28"/>
        </w:rPr>
        <w:t>180</w:t>
      </w:r>
      <w:r w:rsidRPr="00472A6B">
        <w:rPr>
          <w:rFonts w:ascii="仿宋" w:eastAsia="仿宋" w:hAnsi="仿宋" w:hint="eastAsia"/>
          <w:color w:val="000000" w:themeColor="text1"/>
          <w:sz w:val="28"/>
          <w:szCs w:val="28"/>
        </w:rPr>
        <w:t>价值交易型开放式指数证券投资基金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华宝上证</w:t>
      </w:r>
      <w:r w:rsidRPr="00472A6B">
        <w:rPr>
          <w:rFonts w:ascii="仿宋" w:eastAsia="仿宋" w:hAnsi="仿宋" w:hint="eastAsia"/>
          <w:color w:val="000000" w:themeColor="text1"/>
          <w:sz w:val="28"/>
          <w:szCs w:val="28"/>
        </w:rPr>
        <w:t>180</w:t>
      </w:r>
      <w:r w:rsidRPr="00472A6B">
        <w:rPr>
          <w:rFonts w:ascii="仿宋" w:eastAsia="仿宋" w:hAnsi="仿宋" w:hint="eastAsia"/>
          <w:color w:val="000000" w:themeColor="text1"/>
          <w:sz w:val="28"/>
          <w:szCs w:val="28"/>
        </w:rPr>
        <w:t>价值交易型开放式指数证券投资基金联接基金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华宝新兴产业混合型证券投资基金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华宝可转债债券型证券投资基金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华宝标普石油天然气上游股票指数证券投资基金（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lastRenderedPageBreak/>
        <w:t>华宝医药生物优选混合型证券投资基金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华宝资源优选混合型证券投资基金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华宝现金添益交易型货币市场基金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华宝服务优选混合型证券投资基金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华宝创新优选混合型证券投资基金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华宝生态中国混合型证券投资基金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华宝量化对冲策略混合型发起式证券投资基金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华宝高端制造股票型证券投资基金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华宝品质生活股票型证券投资基金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华宝稳健回报灵活配置混合型证券投资基金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华宝事件驱动混合型证券投资基金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华宝国策导向混合型证券投资基金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华宝新价值灵活配置混合型证券投资基金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华宝新机遇灵活配置混合型证券投资基金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华宝中证医疗交易型开放式指数证券投资基金联接基金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w:t>
      </w:r>
      <w:r w:rsidRPr="00472A6B">
        <w:rPr>
          <w:rFonts w:ascii="仿宋" w:eastAsia="仿宋" w:hAnsi="仿宋" w:hint="eastAsia"/>
          <w:color w:val="000000" w:themeColor="text1"/>
          <w:sz w:val="28"/>
          <w:szCs w:val="28"/>
        </w:rPr>
        <w:t>1000</w:t>
      </w:r>
      <w:r w:rsidRPr="00472A6B">
        <w:rPr>
          <w:rFonts w:ascii="仿宋" w:eastAsia="仿宋" w:hAnsi="仿宋" w:hint="eastAsia"/>
          <w:color w:val="000000" w:themeColor="text1"/>
          <w:sz w:val="28"/>
          <w:szCs w:val="28"/>
        </w:rPr>
        <w:t>指数证券投资基金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华宝万物互联灵活配置混合型证券投资基金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华宝核心优势灵活配置混合型证券投资基金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华宝标普美国品质消费指数证券投资基金（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华宝大健康混合型证券投资基金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华宝标普香港上市中国中小盘指数证券投资基金（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华宝中证全指证券公司交易型开放式指数证券投资基金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华宝中证军工交易型开放式指数证券投资基金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华宝新活力灵活配置混合型证券投资基金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华宝未来主导产业灵活配置混合型证券投资基金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华宝沪深</w:t>
      </w:r>
      <w:r w:rsidRPr="00472A6B">
        <w:rPr>
          <w:rFonts w:ascii="仿宋" w:eastAsia="仿宋" w:hAnsi="仿宋" w:hint="eastAsia"/>
          <w:color w:val="000000" w:themeColor="text1"/>
          <w:sz w:val="28"/>
          <w:szCs w:val="28"/>
        </w:rPr>
        <w:t>300</w:t>
      </w:r>
      <w:r w:rsidRPr="00472A6B">
        <w:rPr>
          <w:rFonts w:ascii="仿宋" w:eastAsia="仿宋" w:hAnsi="仿宋" w:hint="eastAsia"/>
          <w:color w:val="000000" w:themeColor="text1"/>
          <w:sz w:val="28"/>
          <w:szCs w:val="28"/>
        </w:rPr>
        <w:t>指数增强型发起式证券投资基金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华宝标普中国</w:t>
      </w:r>
      <w:r w:rsidRPr="00472A6B">
        <w:rPr>
          <w:rFonts w:ascii="仿宋" w:eastAsia="仿宋" w:hAnsi="仿宋" w:hint="eastAsia"/>
          <w:color w:val="000000" w:themeColor="text1"/>
          <w:sz w:val="28"/>
          <w:szCs w:val="28"/>
        </w:rPr>
        <w:t>A</w:t>
      </w:r>
      <w:r w:rsidRPr="00472A6B">
        <w:rPr>
          <w:rFonts w:ascii="仿宋" w:eastAsia="仿宋" w:hAnsi="仿宋" w:hint="eastAsia"/>
          <w:color w:val="000000" w:themeColor="text1"/>
          <w:sz w:val="28"/>
          <w:szCs w:val="28"/>
        </w:rPr>
        <w:t>股红利机会指数证券投资基金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华宝新飞跃灵活配置混合型证券投资基金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华宝港股通恒生中国（香港上市）</w:t>
      </w:r>
      <w:r w:rsidRPr="00472A6B">
        <w:rPr>
          <w:rFonts w:ascii="仿宋" w:eastAsia="仿宋" w:hAnsi="仿宋" w:hint="eastAsia"/>
          <w:color w:val="000000" w:themeColor="text1"/>
          <w:sz w:val="28"/>
          <w:szCs w:val="28"/>
        </w:rPr>
        <w:t>25</w:t>
      </w:r>
      <w:r w:rsidRPr="00472A6B">
        <w:rPr>
          <w:rFonts w:ascii="仿宋" w:eastAsia="仿宋" w:hAnsi="仿宋" w:hint="eastAsia"/>
          <w:color w:val="000000" w:themeColor="text1"/>
          <w:sz w:val="28"/>
          <w:szCs w:val="28"/>
        </w:rPr>
        <w:t>指数证券投资基金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华宝第三产业灵活配置混合型证券投资基金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华宝中证银行交易型开放式指数证券投资基金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华宝价值发现混合型证券投资基金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w:t>
      </w:r>
      <w:r w:rsidRPr="00472A6B">
        <w:rPr>
          <w:rFonts w:ascii="仿宋" w:eastAsia="仿宋" w:hAnsi="仿宋" w:hint="eastAsia"/>
          <w:color w:val="000000" w:themeColor="text1"/>
          <w:sz w:val="28"/>
          <w:szCs w:val="28"/>
        </w:rPr>
        <w:t>500</w:t>
      </w:r>
      <w:r w:rsidRPr="00472A6B">
        <w:rPr>
          <w:rFonts w:ascii="仿宋" w:eastAsia="仿宋" w:hAnsi="仿宋" w:hint="eastAsia"/>
          <w:color w:val="000000" w:themeColor="text1"/>
          <w:sz w:val="28"/>
          <w:szCs w:val="28"/>
        </w:rPr>
        <w:t>指数增强型发起式证券投资基金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华宝中证电子</w:t>
      </w:r>
      <w:r w:rsidRPr="00472A6B">
        <w:rPr>
          <w:rFonts w:ascii="仿宋" w:eastAsia="仿宋" w:hAnsi="仿宋" w:hint="eastAsia"/>
          <w:color w:val="000000" w:themeColor="text1"/>
          <w:sz w:val="28"/>
          <w:szCs w:val="28"/>
        </w:rPr>
        <w:t>50</w:t>
      </w:r>
      <w:r w:rsidRPr="00472A6B">
        <w:rPr>
          <w:rFonts w:ascii="仿宋" w:eastAsia="仿宋" w:hAnsi="仿宋" w:hint="eastAsia"/>
          <w:color w:val="000000" w:themeColor="text1"/>
          <w:sz w:val="28"/>
          <w:szCs w:val="28"/>
        </w:rPr>
        <w:t>交易型开放式指数证券投资基金发起式联接基金</w:t>
      </w:r>
    </w:p>
    <w:p w:rsidR="00472A6B"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华宝中证全指证券公司交易型开放式指数证券投资基金发起式联接基金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华宝宝丰高等级债券型发起式证券投资基金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华宝绿色主题混合型证券投资基金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华宝标普沪港深中国增强价值指数证券投资基金（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华宝中证银行交易型开放式指数证券投资基金联接基金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华宝宝盛纯债债券型证券投资基金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华宝宝裕纯债债券型证券</w:t>
      </w:r>
      <w:r w:rsidRPr="00472A6B">
        <w:rPr>
          <w:rFonts w:ascii="仿宋" w:eastAsia="仿宋" w:hAnsi="仿宋" w:hint="eastAsia"/>
          <w:color w:val="000000" w:themeColor="text1"/>
          <w:sz w:val="28"/>
          <w:szCs w:val="28"/>
        </w:rPr>
        <w:t>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华宝稳健养老目标一年持有期混合型发起式基金中基金（</w:t>
      </w:r>
      <w:r w:rsidRPr="00472A6B">
        <w:rPr>
          <w:rFonts w:ascii="仿宋" w:eastAsia="仿宋" w:hAnsi="仿宋" w:hint="eastAsia"/>
          <w:color w:val="000000" w:themeColor="text1"/>
          <w:sz w:val="28"/>
          <w:szCs w:val="28"/>
        </w:rPr>
        <w:t>FOF</w:t>
      </w:r>
      <w:r w:rsidRPr="00472A6B">
        <w:rPr>
          <w:rFonts w:ascii="仿宋" w:eastAsia="仿宋" w:hAnsi="仿宋" w:hint="eastAsia"/>
          <w:color w:val="000000" w:themeColor="text1"/>
          <w:sz w:val="28"/>
          <w:szCs w:val="28"/>
        </w:rPr>
        <w:t>）</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华宝科技先锋混合型证券投资基金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华宝中短债债券型发起式证券投资基金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华宝消费升级混合型证券投资基金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华宝中证医疗交易型开放式指数证券投资基金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华宝宝怡纯债债券型证券投资基金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华宝中证科技龙头交易型开放式指数证券投资基金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w:t>
      </w:r>
      <w:r w:rsidRPr="00472A6B">
        <w:rPr>
          <w:rFonts w:ascii="仿宋" w:eastAsia="仿宋" w:hAnsi="仿宋" w:hint="eastAsia"/>
          <w:color w:val="000000" w:themeColor="text1"/>
          <w:sz w:val="28"/>
          <w:szCs w:val="28"/>
        </w:rPr>
        <w:t>MSCI</w:t>
      </w:r>
      <w:r w:rsidRPr="00472A6B">
        <w:rPr>
          <w:rFonts w:ascii="仿宋" w:eastAsia="仿宋" w:hAnsi="仿宋" w:hint="eastAsia"/>
          <w:color w:val="000000" w:themeColor="text1"/>
          <w:sz w:val="28"/>
          <w:szCs w:val="28"/>
        </w:rPr>
        <w:t>中国</w:t>
      </w:r>
      <w:r w:rsidRPr="00472A6B">
        <w:rPr>
          <w:rFonts w:ascii="仿宋" w:eastAsia="仿宋" w:hAnsi="仿宋" w:hint="eastAsia"/>
          <w:color w:val="000000" w:themeColor="text1"/>
          <w:sz w:val="28"/>
          <w:szCs w:val="28"/>
        </w:rPr>
        <w:t>A</w:t>
      </w:r>
      <w:r w:rsidRPr="00472A6B">
        <w:rPr>
          <w:rFonts w:ascii="仿宋" w:eastAsia="仿宋" w:hAnsi="仿宋" w:hint="eastAsia"/>
          <w:color w:val="000000" w:themeColor="text1"/>
          <w:sz w:val="28"/>
          <w:szCs w:val="28"/>
        </w:rPr>
        <w:t>股国际通</w:t>
      </w:r>
      <w:r w:rsidRPr="00472A6B">
        <w:rPr>
          <w:rFonts w:ascii="仿宋" w:eastAsia="仿宋" w:hAnsi="仿宋" w:hint="eastAsia"/>
          <w:color w:val="000000" w:themeColor="text1"/>
          <w:sz w:val="28"/>
          <w:szCs w:val="28"/>
        </w:rPr>
        <w:t>ESG</w:t>
      </w:r>
      <w:r w:rsidRPr="00472A6B">
        <w:rPr>
          <w:rFonts w:ascii="仿宋" w:eastAsia="仿宋" w:hAnsi="仿宋" w:hint="eastAsia"/>
          <w:color w:val="000000" w:themeColor="text1"/>
          <w:sz w:val="28"/>
          <w:szCs w:val="28"/>
        </w:rPr>
        <w:t>通用指数证券投资基金（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472A6B"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华宝中证科技龙头交易型开放式指数证券投资基金发起式联接基金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华宝浮动净值型发起式货币市场基金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华宝政策性金融债债券型证券投资基金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华宝绿色领先股票型证券投资基金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华宝宝润纯债债券型证券投资基金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华宝中证消费龙头指数证券投资基金（</w:t>
      </w:r>
      <w:r w:rsidRPr="00472A6B">
        <w:rPr>
          <w:rFonts w:ascii="仿宋" w:eastAsia="仿宋" w:hAnsi="仿宋" w:hint="eastAsia"/>
          <w:color w:val="000000" w:themeColor="text1"/>
          <w:sz w:val="28"/>
          <w:szCs w:val="28"/>
        </w:rPr>
        <w:t>LOF</w:t>
      </w:r>
      <w:r w:rsidRPr="00472A6B">
        <w:rPr>
          <w:rFonts w:ascii="仿宋" w:eastAsia="仿宋" w:hAnsi="仿宋" w:hint="eastAsia"/>
          <w:color w:val="000000" w:themeColor="text1"/>
          <w:sz w:val="28"/>
          <w:szCs w:val="28"/>
        </w:rPr>
        <w:t>）</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华宝致远混合型证券投资基金（</w:t>
      </w:r>
      <w:r w:rsidRPr="00472A6B">
        <w:rPr>
          <w:rFonts w:ascii="仿宋" w:eastAsia="仿宋" w:hAnsi="仿宋" w:hint="eastAsia"/>
          <w:color w:val="000000" w:themeColor="text1"/>
          <w:sz w:val="28"/>
          <w:szCs w:val="28"/>
        </w:rPr>
        <w:t>QDII</w:t>
      </w:r>
      <w:r w:rsidRPr="00472A6B">
        <w:rPr>
          <w:rFonts w:ascii="仿宋" w:eastAsia="仿宋" w:hAnsi="仿宋" w:hint="eastAsia"/>
          <w:color w:val="000000" w:themeColor="text1"/>
          <w:sz w:val="28"/>
          <w:szCs w:val="28"/>
        </w:rPr>
        <w:t>）</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华宝宝惠纯债</w:t>
      </w:r>
      <w:r w:rsidRPr="00472A6B">
        <w:rPr>
          <w:rFonts w:ascii="仿宋" w:eastAsia="仿宋" w:hAnsi="仿宋" w:hint="eastAsia"/>
          <w:color w:val="000000" w:themeColor="text1"/>
          <w:sz w:val="28"/>
          <w:szCs w:val="28"/>
        </w:rPr>
        <w:t>39</w:t>
      </w:r>
      <w:r w:rsidRPr="00472A6B">
        <w:rPr>
          <w:rFonts w:ascii="仿宋" w:eastAsia="仿宋" w:hAnsi="仿宋" w:hint="eastAsia"/>
          <w:color w:val="000000" w:themeColor="text1"/>
          <w:sz w:val="28"/>
          <w:szCs w:val="28"/>
        </w:rPr>
        <w:t>个月定期开放债券型证券投资基金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华宝中证电子</w:t>
      </w:r>
      <w:r w:rsidRPr="00472A6B">
        <w:rPr>
          <w:rFonts w:ascii="仿宋" w:eastAsia="仿宋" w:hAnsi="仿宋" w:hint="eastAsia"/>
          <w:color w:val="000000" w:themeColor="text1"/>
          <w:sz w:val="28"/>
          <w:szCs w:val="28"/>
        </w:rPr>
        <w:t>50</w:t>
      </w:r>
      <w:r w:rsidRPr="00472A6B">
        <w:rPr>
          <w:rFonts w:ascii="仿宋" w:eastAsia="仿宋" w:hAnsi="仿宋" w:hint="eastAsia"/>
          <w:color w:val="000000" w:themeColor="text1"/>
          <w:sz w:val="28"/>
          <w:szCs w:val="28"/>
        </w:rPr>
        <w:t>交易型开放式指数证券投资基金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华宝红利精选混合型证券投资基金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华宝成长策略混合型证券投资基金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华宝宝利纯债</w:t>
      </w:r>
      <w:r w:rsidRPr="00472A6B">
        <w:rPr>
          <w:rFonts w:ascii="仿宋" w:eastAsia="仿宋" w:hAnsi="仿宋" w:hint="eastAsia"/>
          <w:color w:val="000000" w:themeColor="text1"/>
          <w:sz w:val="28"/>
          <w:szCs w:val="28"/>
        </w:rPr>
        <w:t>86</w:t>
      </w:r>
      <w:r w:rsidRPr="00472A6B">
        <w:rPr>
          <w:rFonts w:ascii="仿宋" w:eastAsia="仿宋" w:hAnsi="仿宋" w:hint="eastAsia"/>
          <w:color w:val="000000" w:themeColor="text1"/>
          <w:sz w:val="28"/>
          <w:szCs w:val="28"/>
        </w:rPr>
        <w:t>个月定期开放债券型证券投资基金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华宝研究精选混合型证券投资基金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华宝中债</w:t>
      </w:r>
      <w:r w:rsidRPr="00472A6B">
        <w:rPr>
          <w:rFonts w:ascii="仿宋" w:eastAsia="仿宋" w:hAnsi="仿宋" w:hint="eastAsia"/>
          <w:color w:val="000000" w:themeColor="text1"/>
          <w:sz w:val="28"/>
          <w:szCs w:val="28"/>
        </w:rPr>
        <w:t>1-3</w:t>
      </w:r>
      <w:r w:rsidRPr="00472A6B">
        <w:rPr>
          <w:rFonts w:ascii="仿宋" w:eastAsia="仿宋" w:hAnsi="仿宋" w:hint="eastAsia"/>
          <w:color w:val="000000" w:themeColor="text1"/>
          <w:sz w:val="28"/>
          <w:szCs w:val="28"/>
        </w:rPr>
        <w:t>年国开行债券指数证券投资基金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华宝新兴成长混合型证券投资基金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华宝中证细分食品饮料产业主题交易型开放式指数证券投资基金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华宝中证智能制造主题交易型开放式指数证券投资基金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华宝英国富时</w:t>
      </w:r>
      <w:r w:rsidRPr="00472A6B">
        <w:rPr>
          <w:rFonts w:ascii="仿宋" w:eastAsia="仿宋" w:hAnsi="仿宋" w:hint="eastAsia"/>
          <w:color w:val="000000" w:themeColor="text1"/>
          <w:sz w:val="28"/>
          <w:szCs w:val="28"/>
        </w:rPr>
        <w:t>100</w:t>
      </w:r>
      <w:r w:rsidRPr="00472A6B">
        <w:rPr>
          <w:rFonts w:ascii="仿宋" w:eastAsia="仿宋" w:hAnsi="仿宋" w:hint="eastAsia"/>
          <w:color w:val="000000" w:themeColor="text1"/>
          <w:sz w:val="28"/>
          <w:szCs w:val="28"/>
        </w:rPr>
        <w:t>指数发起式证券投资基金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华宝竞争优势混合型证券投资基金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华宝宝泓纯债债券型证券投资基金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华宝中证细分化工产业主题交易型开放式指数证券投资基金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华宝中证金融科技主题交易型开放式指数证券投资基金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华宝中证有色金属交易型开放式指数证券投资基金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华宝新兴消费混合型证券投资基金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华宝双债增强债券型证券投资基金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华宝中证新材料主题交易型开放式指数证券投资基金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华宝中证大数据产业交易型开放式指数证</w:t>
      </w:r>
      <w:r w:rsidRPr="00472A6B">
        <w:rPr>
          <w:rFonts w:ascii="仿宋" w:eastAsia="仿宋" w:hAnsi="仿宋" w:hint="eastAsia"/>
          <w:color w:val="000000" w:themeColor="text1"/>
          <w:sz w:val="28"/>
          <w:szCs w:val="28"/>
        </w:rPr>
        <w:t>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华宝中证智能电动汽车交易型开放式指数证券投资基金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华宝安盈混合型证券投资基金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华宝深证创新</w:t>
      </w:r>
      <w:r w:rsidRPr="00472A6B">
        <w:rPr>
          <w:rFonts w:ascii="仿宋" w:eastAsia="仿宋" w:hAnsi="仿宋" w:hint="eastAsia"/>
          <w:color w:val="000000" w:themeColor="text1"/>
          <w:sz w:val="28"/>
          <w:szCs w:val="28"/>
        </w:rPr>
        <w:t>100</w:t>
      </w:r>
      <w:r w:rsidRPr="00472A6B">
        <w:rPr>
          <w:rFonts w:ascii="仿宋" w:eastAsia="仿宋" w:hAnsi="仿宋" w:hint="eastAsia"/>
          <w:color w:val="000000" w:themeColor="text1"/>
          <w:sz w:val="28"/>
          <w:szCs w:val="28"/>
        </w:rPr>
        <w:t>交易型开放式指数证券投资基金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华宝中证细分化工产业主题交易型开放式指数证券投资基金发起式联接基金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华宝中证科创创业</w:t>
      </w:r>
      <w:r w:rsidRPr="00472A6B">
        <w:rPr>
          <w:rFonts w:ascii="仿宋" w:eastAsia="仿宋" w:hAnsi="仿宋" w:hint="eastAsia"/>
          <w:color w:val="000000" w:themeColor="text1"/>
          <w:sz w:val="28"/>
          <w:szCs w:val="28"/>
        </w:rPr>
        <w:t>50</w:t>
      </w:r>
      <w:r w:rsidRPr="00472A6B">
        <w:rPr>
          <w:rFonts w:ascii="仿宋" w:eastAsia="仿宋" w:hAnsi="仿宋" w:hint="eastAsia"/>
          <w:color w:val="000000" w:themeColor="text1"/>
          <w:sz w:val="28"/>
          <w:szCs w:val="28"/>
        </w:rPr>
        <w:t>交易型开放式指数证券投资基金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华宝宝瑞一年定期开放债券型发起式证券投资基金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华宝中证细分食品饮料产业主题交易型开放式指数证券投资基金发起式联接基金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华宝安享混合型证券投资基金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华宝中证科创创业</w:t>
      </w:r>
      <w:r w:rsidRPr="00472A6B">
        <w:rPr>
          <w:rFonts w:ascii="仿宋" w:eastAsia="仿宋" w:hAnsi="仿宋" w:hint="eastAsia"/>
          <w:color w:val="000000" w:themeColor="text1"/>
          <w:sz w:val="28"/>
          <w:szCs w:val="28"/>
        </w:rPr>
        <w:t>50</w:t>
      </w:r>
      <w:r w:rsidRPr="00472A6B">
        <w:rPr>
          <w:rFonts w:ascii="仿宋" w:eastAsia="仿宋" w:hAnsi="仿宋" w:hint="eastAsia"/>
          <w:color w:val="000000" w:themeColor="text1"/>
          <w:sz w:val="28"/>
          <w:szCs w:val="28"/>
        </w:rPr>
        <w:t>交易型开放式指数证券投资基金发起式联接基金</w:t>
      </w:r>
    </w:p>
    <w:p w:rsidR="00472A6B"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华宝深证创新</w:t>
      </w:r>
      <w:r w:rsidRPr="00472A6B">
        <w:rPr>
          <w:rFonts w:ascii="仿宋" w:eastAsia="仿宋" w:hAnsi="仿宋" w:hint="eastAsia"/>
          <w:color w:val="000000" w:themeColor="text1"/>
          <w:sz w:val="28"/>
          <w:szCs w:val="28"/>
        </w:rPr>
        <w:t>100</w:t>
      </w:r>
      <w:r w:rsidRPr="00472A6B">
        <w:rPr>
          <w:rFonts w:ascii="仿宋" w:eastAsia="仿宋" w:hAnsi="仿宋" w:hint="eastAsia"/>
          <w:color w:val="000000" w:themeColor="text1"/>
          <w:sz w:val="28"/>
          <w:szCs w:val="28"/>
        </w:rPr>
        <w:t>交易型开放式指数证券投资基金发起式联接基金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华宝中证养老产业交易型开放式指数证券投资基金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华宝中证消费龙头交易型开放式指数证券投资基金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华宝稳健目标风险三个月持有期混合型发起式基金中基金（</w:t>
      </w:r>
      <w:r w:rsidRPr="00472A6B">
        <w:rPr>
          <w:rFonts w:ascii="仿宋" w:eastAsia="仿宋" w:hAnsi="仿宋" w:hint="eastAsia"/>
          <w:color w:val="000000" w:themeColor="text1"/>
          <w:sz w:val="28"/>
          <w:szCs w:val="28"/>
        </w:rPr>
        <w:t>FOF</w:t>
      </w:r>
      <w:r w:rsidRPr="00472A6B">
        <w:rPr>
          <w:rFonts w:ascii="仿宋" w:eastAsia="仿宋" w:hAnsi="仿宋" w:hint="eastAsia"/>
          <w:color w:val="000000" w:themeColor="text1"/>
          <w:sz w:val="28"/>
          <w:szCs w:val="28"/>
        </w:rPr>
        <w:t>）</w:t>
      </w:r>
    </w:p>
    <w:p w:rsidR="00472A6B"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华宝中证新材料主题交易型开放式指数证券投资基金发起式联接基金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华宝中证智能制造主题交易型开放式指数证券投资基金发起式联接基金</w:t>
      </w:r>
    </w:p>
    <w:p w:rsidR="00472A6B"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华宝中证智能电动汽车交易型开放式指数证券投资基金发起式联接基金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w:t>
      </w:r>
      <w:r w:rsidRPr="00472A6B">
        <w:rPr>
          <w:rFonts w:ascii="仿宋" w:eastAsia="仿宋" w:hAnsi="仿宋" w:hint="eastAsia"/>
          <w:color w:val="000000" w:themeColor="text1"/>
          <w:sz w:val="28"/>
          <w:szCs w:val="28"/>
        </w:rPr>
        <w:t>800</w:t>
      </w:r>
      <w:r w:rsidRPr="00472A6B">
        <w:rPr>
          <w:rFonts w:ascii="仿宋" w:eastAsia="仿宋" w:hAnsi="仿宋" w:hint="eastAsia"/>
          <w:color w:val="000000" w:themeColor="text1"/>
          <w:sz w:val="28"/>
          <w:szCs w:val="28"/>
        </w:rPr>
        <w:t>地产交易型开放式指数证券投资基金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华宝中证金融科技主题交易型开放式指数证券投资基金发起式联接基金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w:t>
      </w:r>
      <w:r w:rsidRPr="00472A6B">
        <w:rPr>
          <w:rFonts w:ascii="仿宋" w:eastAsia="仿宋" w:hAnsi="仿宋" w:hint="eastAsia"/>
          <w:color w:val="000000" w:themeColor="text1"/>
          <w:sz w:val="28"/>
          <w:szCs w:val="28"/>
        </w:rPr>
        <w:t>宝中证全指农牧渔指数型发起式证券投资基金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华宝可持续发展主题混合型证券投资基金</w:t>
      </w:r>
    </w:p>
    <w:p w:rsidR="00CC6F21"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华宝国证治理指数型发起式证券投资基金</w:t>
      </w:r>
    </w:p>
    <w:p w:rsidR="00F530A7"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华宝中证稀有金属主题指数增强型发起式证券投资基金</w:t>
      </w:r>
    </w:p>
    <w:p w:rsidR="007C0B08"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华宝中证港股通互联网交易型开放式指数证券投资基金</w:t>
      </w:r>
    </w:p>
    <w:p w:rsidR="00735DFF"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color w:val="000000" w:themeColor="text1"/>
          <w:sz w:val="28"/>
          <w:szCs w:val="28"/>
        </w:rPr>
        <w:t>华宝安宜六个月持有期债券型证券投资基金</w:t>
      </w:r>
    </w:p>
    <w:p w:rsidR="00735DFF"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color w:val="000000" w:themeColor="text1"/>
          <w:sz w:val="28"/>
          <w:szCs w:val="28"/>
        </w:rPr>
        <w:t>华宝中证同业存单</w:t>
      </w:r>
      <w:r w:rsidRPr="00472A6B">
        <w:rPr>
          <w:rFonts w:ascii="仿宋" w:eastAsia="仿宋" w:hAnsi="仿宋"/>
          <w:color w:val="000000" w:themeColor="text1"/>
          <w:sz w:val="28"/>
          <w:szCs w:val="28"/>
        </w:rPr>
        <w:t xml:space="preserve"> AAA </w:t>
      </w:r>
      <w:r w:rsidRPr="00472A6B">
        <w:rPr>
          <w:rFonts w:ascii="仿宋" w:eastAsia="仿宋" w:hAnsi="仿宋"/>
          <w:color w:val="000000" w:themeColor="text1"/>
          <w:sz w:val="28"/>
          <w:szCs w:val="28"/>
        </w:rPr>
        <w:t>指数</w:t>
      </w:r>
      <w:r w:rsidRPr="00472A6B">
        <w:rPr>
          <w:rFonts w:ascii="仿宋" w:eastAsia="仿宋" w:hAnsi="仿宋"/>
          <w:color w:val="000000" w:themeColor="text1"/>
          <w:sz w:val="28"/>
          <w:szCs w:val="28"/>
        </w:rPr>
        <w:t xml:space="preserve"> 7 </w:t>
      </w:r>
      <w:r w:rsidRPr="00472A6B">
        <w:rPr>
          <w:rFonts w:ascii="仿宋" w:eastAsia="仿宋" w:hAnsi="仿宋"/>
          <w:color w:val="000000" w:themeColor="text1"/>
          <w:sz w:val="28"/>
          <w:szCs w:val="28"/>
        </w:rPr>
        <w:t>天持有期证券投资基金</w:t>
      </w:r>
    </w:p>
    <w:p w:rsidR="00735DFF"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color w:val="000000" w:themeColor="text1"/>
          <w:sz w:val="28"/>
          <w:szCs w:val="28"/>
        </w:rPr>
        <w:t>华宝中证</w:t>
      </w:r>
      <w:r w:rsidRPr="00472A6B">
        <w:rPr>
          <w:rFonts w:ascii="仿宋" w:eastAsia="仿宋" w:hAnsi="仿宋"/>
          <w:color w:val="000000" w:themeColor="text1"/>
          <w:sz w:val="28"/>
          <w:szCs w:val="28"/>
        </w:rPr>
        <w:t>100</w:t>
      </w:r>
      <w:r w:rsidRPr="00472A6B">
        <w:rPr>
          <w:rFonts w:ascii="仿宋" w:eastAsia="仿宋" w:hAnsi="仿宋"/>
          <w:color w:val="000000" w:themeColor="text1"/>
          <w:sz w:val="28"/>
          <w:szCs w:val="28"/>
        </w:rPr>
        <w:t>交易型开放式指数证券投资基金</w:t>
      </w:r>
    </w:p>
    <w:p w:rsidR="00472A6B" w:rsidRP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华宝高端装备股票型发起式证券投资基金</w:t>
      </w:r>
    </w:p>
    <w:p w:rsidR="00472A6B" w:rsidRDefault="00D43AB8" w:rsidP="00472A6B">
      <w:pPr>
        <w:pStyle w:val="a5"/>
        <w:numPr>
          <w:ilvl w:val="0"/>
          <w:numId w:val="8"/>
        </w:numPr>
        <w:spacing w:line="540" w:lineRule="exact"/>
        <w:ind w:firstLineChars="0"/>
        <w:rPr>
          <w:rFonts w:ascii="仿宋" w:eastAsia="仿宋" w:hAnsi="仿宋"/>
          <w:color w:val="000000" w:themeColor="text1"/>
          <w:sz w:val="28"/>
          <w:szCs w:val="28"/>
        </w:rPr>
      </w:pPr>
      <w:r w:rsidRPr="00472A6B">
        <w:rPr>
          <w:rFonts w:ascii="仿宋" w:eastAsia="仿宋" w:hAnsi="仿宋" w:hint="eastAsia"/>
          <w:color w:val="000000" w:themeColor="text1"/>
          <w:sz w:val="28"/>
          <w:szCs w:val="28"/>
        </w:rPr>
        <w:t>华宝专精特新混合型发起式证券投资基金</w:t>
      </w:r>
      <w:r w:rsidRPr="00472A6B">
        <w:rPr>
          <w:rFonts w:ascii="仿宋" w:eastAsia="仿宋" w:hAnsi="仿宋" w:hint="eastAsia"/>
          <w:color w:val="000000" w:themeColor="text1"/>
          <w:sz w:val="28"/>
          <w:szCs w:val="28"/>
        </w:rPr>
        <w:tab/>
      </w:r>
    </w:p>
    <w:p w:rsidR="003339A5" w:rsidRDefault="00D43AB8"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华宝安悦一年持有期混合型证券投资基金</w:t>
      </w:r>
    </w:p>
    <w:p w:rsidR="003339A5" w:rsidRDefault="00D43AB8"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华宝宝隆债券型证券投资基金</w:t>
      </w:r>
    </w:p>
    <w:p w:rsidR="003339A5" w:rsidRDefault="00D43AB8"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华宝中证港股通互联网交易型开放式指数证券投资基金发起式联接基金</w:t>
      </w:r>
    </w:p>
    <w:p w:rsidR="003339A5" w:rsidRDefault="00D43AB8"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华宝宝通</w:t>
      </w:r>
      <w:r w:rsidRPr="003339A5">
        <w:rPr>
          <w:rFonts w:ascii="仿宋" w:eastAsia="仿宋" w:hAnsi="仿宋" w:hint="eastAsia"/>
          <w:color w:val="000000" w:themeColor="text1"/>
          <w:sz w:val="28"/>
          <w:szCs w:val="28"/>
        </w:rPr>
        <w:t>30</w:t>
      </w:r>
      <w:r w:rsidRPr="003339A5">
        <w:rPr>
          <w:rFonts w:ascii="仿宋" w:eastAsia="仿宋" w:hAnsi="仿宋" w:hint="eastAsia"/>
          <w:color w:val="000000" w:themeColor="text1"/>
          <w:sz w:val="28"/>
          <w:szCs w:val="28"/>
        </w:rPr>
        <w:t>天持有期短债债券型证券投资基金</w:t>
      </w:r>
    </w:p>
    <w:p w:rsidR="003339A5" w:rsidRDefault="00D43AB8"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华宝中证有色金属交易型开放式指数证券投资基金发起式联接基金</w:t>
      </w:r>
    </w:p>
    <w:p w:rsidR="003339A5" w:rsidRDefault="00D43AB8"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华宝中证绿色能源交易型开放式指数证券投资基金</w:t>
      </w:r>
    </w:p>
    <w:p w:rsidR="003339A5" w:rsidRDefault="00D43AB8" w:rsidP="003339A5">
      <w:pPr>
        <w:pStyle w:val="a5"/>
        <w:numPr>
          <w:ilvl w:val="0"/>
          <w:numId w:val="8"/>
        </w:numPr>
        <w:spacing w:line="540" w:lineRule="exact"/>
        <w:ind w:firstLineChars="0"/>
        <w:rPr>
          <w:rFonts w:ascii="仿宋" w:eastAsia="仿宋" w:hAnsi="仿宋"/>
          <w:color w:val="000000" w:themeColor="text1"/>
          <w:sz w:val="28"/>
          <w:szCs w:val="28"/>
        </w:rPr>
      </w:pPr>
      <w:r w:rsidRPr="003339A5">
        <w:rPr>
          <w:rFonts w:ascii="仿宋" w:eastAsia="仿宋" w:hAnsi="仿宋" w:hint="eastAsia"/>
          <w:color w:val="000000" w:themeColor="text1"/>
          <w:sz w:val="28"/>
          <w:szCs w:val="28"/>
        </w:rPr>
        <w:t>华宝安融六个月持有期债券型证券投资基金</w:t>
      </w:r>
    </w:p>
    <w:p w:rsidR="006F4A9D" w:rsidRDefault="00D43AB8" w:rsidP="006F4A9D">
      <w:pPr>
        <w:pStyle w:val="a5"/>
        <w:numPr>
          <w:ilvl w:val="0"/>
          <w:numId w:val="8"/>
        </w:numPr>
        <w:spacing w:line="540" w:lineRule="exact"/>
        <w:ind w:firstLineChars="0"/>
        <w:rPr>
          <w:rFonts w:ascii="仿宋" w:eastAsia="仿宋" w:hAnsi="仿宋"/>
          <w:color w:val="000000" w:themeColor="text1"/>
          <w:sz w:val="28"/>
          <w:szCs w:val="28"/>
        </w:rPr>
      </w:pPr>
      <w:r w:rsidRPr="006F4A9D">
        <w:rPr>
          <w:rFonts w:ascii="仿宋" w:eastAsia="仿宋" w:hAnsi="仿宋" w:hint="eastAsia"/>
          <w:color w:val="000000" w:themeColor="text1"/>
          <w:sz w:val="28"/>
          <w:szCs w:val="28"/>
        </w:rPr>
        <w:t>华宝量化选股混合型发起式证券投资基金</w:t>
      </w:r>
    </w:p>
    <w:p w:rsidR="006F4A9D" w:rsidRDefault="00D43AB8" w:rsidP="006F4A9D">
      <w:pPr>
        <w:pStyle w:val="a5"/>
        <w:numPr>
          <w:ilvl w:val="0"/>
          <w:numId w:val="8"/>
        </w:numPr>
        <w:spacing w:line="540" w:lineRule="exact"/>
        <w:ind w:firstLineChars="0"/>
        <w:rPr>
          <w:rFonts w:ascii="仿宋" w:eastAsia="仿宋" w:hAnsi="仿宋"/>
          <w:color w:val="000000" w:themeColor="text1"/>
          <w:sz w:val="28"/>
          <w:szCs w:val="28"/>
        </w:rPr>
      </w:pPr>
      <w:r w:rsidRPr="006F4A9D">
        <w:rPr>
          <w:rFonts w:ascii="仿宋" w:eastAsia="仿宋" w:hAnsi="仿宋" w:hint="eastAsia"/>
          <w:color w:val="000000" w:themeColor="text1"/>
          <w:sz w:val="28"/>
          <w:szCs w:val="28"/>
        </w:rPr>
        <w:t>华宝纳斯达克精选股票型发起式证券投资基金（</w:t>
      </w:r>
      <w:r w:rsidRPr="006F4A9D">
        <w:rPr>
          <w:rFonts w:ascii="仿宋" w:eastAsia="仿宋" w:hAnsi="仿宋" w:hint="eastAsia"/>
          <w:color w:val="000000" w:themeColor="text1"/>
          <w:sz w:val="28"/>
          <w:szCs w:val="28"/>
        </w:rPr>
        <w:t>QDII</w:t>
      </w:r>
      <w:r w:rsidRPr="006F4A9D">
        <w:rPr>
          <w:rFonts w:ascii="仿宋" w:eastAsia="仿宋" w:hAnsi="仿宋" w:hint="eastAsia"/>
          <w:color w:val="000000" w:themeColor="text1"/>
          <w:sz w:val="28"/>
          <w:szCs w:val="28"/>
        </w:rPr>
        <w:t>）</w:t>
      </w:r>
    </w:p>
    <w:p w:rsidR="006F4A9D" w:rsidRDefault="00D43AB8" w:rsidP="006F4A9D">
      <w:pPr>
        <w:pStyle w:val="a5"/>
        <w:numPr>
          <w:ilvl w:val="0"/>
          <w:numId w:val="8"/>
        </w:numPr>
        <w:spacing w:line="540" w:lineRule="exact"/>
        <w:ind w:firstLineChars="0"/>
        <w:rPr>
          <w:rFonts w:ascii="仿宋" w:eastAsia="仿宋" w:hAnsi="仿宋"/>
          <w:color w:val="000000" w:themeColor="text1"/>
          <w:sz w:val="28"/>
          <w:szCs w:val="28"/>
        </w:rPr>
      </w:pPr>
      <w:r w:rsidRPr="006F4A9D">
        <w:rPr>
          <w:rFonts w:ascii="仿宋" w:eastAsia="仿宋" w:hAnsi="仿宋" w:hint="eastAsia"/>
          <w:color w:val="000000" w:themeColor="text1"/>
          <w:sz w:val="28"/>
          <w:szCs w:val="28"/>
        </w:rPr>
        <w:t>华宝远见回报混合型证券投资基金</w:t>
      </w:r>
    </w:p>
    <w:p w:rsidR="006F4A9D" w:rsidRDefault="00D43AB8" w:rsidP="006F4A9D">
      <w:pPr>
        <w:pStyle w:val="a5"/>
        <w:numPr>
          <w:ilvl w:val="0"/>
          <w:numId w:val="8"/>
        </w:numPr>
        <w:spacing w:line="540" w:lineRule="exact"/>
        <w:ind w:firstLineChars="0"/>
        <w:rPr>
          <w:rFonts w:ascii="仿宋" w:eastAsia="仿宋" w:hAnsi="仿宋"/>
          <w:color w:val="000000" w:themeColor="text1"/>
          <w:sz w:val="28"/>
          <w:szCs w:val="28"/>
        </w:rPr>
      </w:pPr>
      <w:r w:rsidRPr="006F4A9D">
        <w:rPr>
          <w:rFonts w:ascii="仿宋" w:eastAsia="仿宋" w:hAnsi="仿宋" w:hint="eastAsia"/>
          <w:color w:val="000000" w:themeColor="text1"/>
          <w:sz w:val="28"/>
          <w:szCs w:val="28"/>
        </w:rPr>
        <w:t>华宝海外科技股票型证券投资基金（</w:t>
      </w:r>
      <w:r w:rsidRPr="006F4A9D">
        <w:rPr>
          <w:rFonts w:ascii="仿宋" w:eastAsia="仿宋" w:hAnsi="仿宋" w:hint="eastAsia"/>
          <w:color w:val="000000" w:themeColor="text1"/>
          <w:sz w:val="28"/>
          <w:szCs w:val="28"/>
        </w:rPr>
        <w:t>QDII-LOF</w:t>
      </w:r>
      <w:r w:rsidRPr="006F4A9D">
        <w:rPr>
          <w:rFonts w:ascii="仿宋" w:eastAsia="仿宋" w:hAnsi="仿宋" w:hint="eastAsia"/>
          <w:color w:val="000000" w:themeColor="text1"/>
          <w:sz w:val="28"/>
          <w:szCs w:val="28"/>
        </w:rPr>
        <w:t>）</w:t>
      </w:r>
    </w:p>
    <w:p w:rsidR="006F4A9D" w:rsidRDefault="00D43AB8" w:rsidP="006F4A9D">
      <w:pPr>
        <w:pStyle w:val="a5"/>
        <w:numPr>
          <w:ilvl w:val="0"/>
          <w:numId w:val="8"/>
        </w:numPr>
        <w:spacing w:line="540" w:lineRule="exact"/>
        <w:ind w:firstLineChars="0"/>
        <w:rPr>
          <w:rFonts w:ascii="仿宋" w:eastAsia="仿宋" w:hAnsi="仿宋"/>
          <w:color w:val="000000" w:themeColor="text1"/>
          <w:sz w:val="28"/>
          <w:szCs w:val="28"/>
        </w:rPr>
      </w:pPr>
      <w:r w:rsidRPr="006F4A9D">
        <w:rPr>
          <w:rFonts w:ascii="仿宋" w:eastAsia="仿宋" w:hAnsi="仿宋" w:hint="eastAsia"/>
          <w:color w:val="000000" w:themeColor="text1"/>
          <w:sz w:val="28"/>
          <w:szCs w:val="28"/>
        </w:rPr>
        <w:t>华宝中证沪港深新消费指数型证券投资基金</w:t>
      </w:r>
    </w:p>
    <w:p w:rsidR="006F4A9D" w:rsidRDefault="00D43AB8" w:rsidP="006F4A9D">
      <w:pPr>
        <w:pStyle w:val="a5"/>
        <w:numPr>
          <w:ilvl w:val="0"/>
          <w:numId w:val="8"/>
        </w:numPr>
        <w:spacing w:line="540" w:lineRule="exact"/>
        <w:ind w:firstLineChars="0"/>
        <w:rPr>
          <w:rFonts w:ascii="仿宋" w:eastAsia="仿宋" w:hAnsi="仿宋"/>
          <w:color w:val="000000" w:themeColor="text1"/>
          <w:sz w:val="28"/>
          <w:szCs w:val="28"/>
        </w:rPr>
      </w:pPr>
      <w:r w:rsidRPr="006F4A9D">
        <w:rPr>
          <w:rFonts w:ascii="仿宋" w:eastAsia="仿宋" w:hAnsi="仿宋" w:hint="eastAsia"/>
          <w:color w:val="000000" w:themeColor="text1"/>
          <w:sz w:val="28"/>
          <w:szCs w:val="28"/>
        </w:rPr>
        <w:t>华宝</w:t>
      </w:r>
      <w:r w:rsidRPr="006F4A9D">
        <w:rPr>
          <w:rFonts w:ascii="仿宋" w:eastAsia="仿宋" w:hAnsi="仿宋" w:hint="eastAsia"/>
          <w:color w:val="000000" w:themeColor="text1"/>
          <w:sz w:val="28"/>
          <w:szCs w:val="28"/>
        </w:rPr>
        <w:t>ESG</w:t>
      </w:r>
      <w:r w:rsidRPr="006F4A9D">
        <w:rPr>
          <w:rFonts w:ascii="仿宋" w:eastAsia="仿宋" w:hAnsi="仿宋" w:hint="eastAsia"/>
          <w:color w:val="000000" w:themeColor="text1"/>
          <w:sz w:val="28"/>
          <w:szCs w:val="28"/>
        </w:rPr>
        <w:t>责任投资混合型证券投资基金</w:t>
      </w:r>
    </w:p>
    <w:p w:rsidR="00E35E0A" w:rsidRDefault="00D43AB8" w:rsidP="00E35E0A">
      <w:pPr>
        <w:pStyle w:val="a5"/>
        <w:numPr>
          <w:ilvl w:val="0"/>
          <w:numId w:val="8"/>
        </w:numPr>
        <w:spacing w:line="540" w:lineRule="exact"/>
        <w:ind w:firstLineChars="0"/>
        <w:rPr>
          <w:rFonts w:ascii="仿宋" w:eastAsia="仿宋" w:hAnsi="仿宋"/>
          <w:color w:val="000000" w:themeColor="text1"/>
          <w:sz w:val="28"/>
          <w:szCs w:val="28"/>
        </w:rPr>
      </w:pPr>
      <w:r w:rsidRPr="00E35E0A">
        <w:rPr>
          <w:rFonts w:ascii="仿宋" w:eastAsia="仿宋" w:hAnsi="仿宋" w:hint="eastAsia"/>
          <w:color w:val="000000" w:themeColor="text1"/>
          <w:sz w:val="28"/>
          <w:szCs w:val="28"/>
        </w:rPr>
        <w:t>华</w:t>
      </w:r>
      <w:r w:rsidRPr="00E35E0A">
        <w:rPr>
          <w:rFonts w:ascii="仿宋" w:eastAsia="仿宋" w:hAnsi="仿宋" w:hint="eastAsia"/>
          <w:color w:val="000000" w:themeColor="text1"/>
          <w:sz w:val="28"/>
          <w:szCs w:val="28"/>
        </w:rPr>
        <w:t>宝海外新能源汽车股票型发起式证券投资基金（</w:t>
      </w:r>
      <w:r w:rsidRPr="00E35E0A">
        <w:rPr>
          <w:rFonts w:ascii="仿宋" w:eastAsia="仿宋" w:hAnsi="仿宋" w:hint="eastAsia"/>
          <w:color w:val="000000" w:themeColor="text1"/>
          <w:sz w:val="28"/>
          <w:szCs w:val="28"/>
        </w:rPr>
        <w:t>QDII</w:t>
      </w:r>
      <w:r w:rsidRPr="00E35E0A">
        <w:rPr>
          <w:rFonts w:ascii="仿宋" w:eastAsia="仿宋" w:hAnsi="仿宋" w:hint="eastAsia"/>
          <w:color w:val="000000" w:themeColor="text1"/>
          <w:sz w:val="28"/>
          <w:szCs w:val="28"/>
        </w:rPr>
        <w:t>）</w:t>
      </w:r>
    </w:p>
    <w:p w:rsidR="00E35E0A" w:rsidRDefault="00D43AB8" w:rsidP="00E35E0A">
      <w:pPr>
        <w:pStyle w:val="a5"/>
        <w:numPr>
          <w:ilvl w:val="0"/>
          <w:numId w:val="8"/>
        </w:numPr>
        <w:spacing w:line="540" w:lineRule="exact"/>
        <w:ind w:firstLineChars="0"/>
        <w:rPr>
          <w:rFonts w:ascii="仿宋" w:eastAsia="仿宋" w:hAnsi="仿宋"/>
          <w:color w:val="000000" w:themeColor="text1"/>
          <w:sz w:val="28"/>
          <w:szCs w:val="28"/>
        </w:rPr>
      </w:pPr>
      <w:r w:rsidRPr="00E35E0A">
        <w:rPr>
          <w:rFonts w:ascii="仿宋" w:eastAsia="仿宋" w:hAnsi="仿宋" w:hint="eastAsia"/>
          <w:color w:val="000000" w:themeColor="text1"/>
          <w:sz w:val="28"/>
          <w:szCs w:val="28"/>
        </w:rPr>
        <w:t>华宝安元债券型证券投资基金</w:t>
      </w:r>
      <w:r w:rsidRPr="00E35E0A">
        <w:rPr>
          <w:rFonts w:ascii="仿宋" w:eastAsia="仿宋" w:hAnsi="仿宋" w:hint="eastAsia"/>
          <w:color w:val="000000" w:themeColor="text1"/>
          <w:sz w:val="28"/>
          <w:szCs w:val="28"/>
        </w:rPr>
        <w:tab/>
      </w:r>
    </w:p>
    <w:p w:rsidR="00E35E0A" w:rsidRPr="00E35E0A" w:rsidRDefault="00D43AB8" w:rsidP="00E35E0A">
      <w:pPr>
        <w:pStyle w:val="a5"/>
        <w:numPr>
          <w:ilvl w:val="0"/>
          <w:numId w:val="8"/>
        </w:numPr>
        <w:spacing w:line="540" w:lineRule="exact"/>
        <w:ind w:firstLineChars="0"/>
        <w:rPr>
          <w:rFonts w:ascii="仿宋" w:eastAsia="仿宋" w:hAnsi="仿宋"/>
          <w:color w:val="000000" w:themeColor="text1"/>
          <w:sz w:val="28"/>
          <w:szCs w:val="28"/>
        </w:rPr>
      </w:pPr>
      <w:r w:rsidRPr="00E35E0A">
        <w:rPr>
          <w:rFonts w:ascii="仿宋" w:eastAsia="仿宋" w:hAnsi="仿宋" w:hint="eastAsia"/>
          <w:color w:val="000000" w:themeColor="text1"/>
          <w:sz w:val="28"/>
          <w:szCs w:val="28"/>
        </w:rPr>
        <w:t>华宝中证信息技术应用创新产业交易型开放式指数证券投资基金</w:t>
      </w:r>
    </w:p>
    <w:p w:rsidR="00472A6B" w:rsidRPr="00472A6B" w:rsidRDefault="00472A6B" w:rsidP="00735DFF">
      <w:pPr>
        <w:spacing w:line="540" w:lineRule="exact"/>
        <w:ind w:firstLineChars="250" w:firstLine="700"/>
        <w:rPr>
          <w:rFonts w:ascii="仿宋" w:eastAsia="仿宋" w:hAnsi="仿宋"/>
          <w:color w:val="000000" w:themeColor="text1"/>
          <w:sz w:val="28"/>
          <w:szCs w:val="28"/>
        </w:rPr>
      </w:pPr>
    </w:p>
    <w:p w:rsidR="00811FFA" w:rsidRPr="00811FFA" w:rsidRDefault="00811FFA" w:rsidP="00C57DDE">
      <w:pPr>
        <w:spacing w:line="540" w:lineRule="exact"/>
        <w:rPr>
          <w:rFonts w:ascii="仿宋" w:eastAsia="仿宋" w:hAnsi="仿宋"/>
          <w:color w:val="000000" w:themeColor="text1"/>
          <w:sz w:val="32"/>
          <w:szCs w:val="32"/>
        </w:rPr>
      </w:pPr>
    </w:p>
    <w:p w:rsidR="00BB3501" w:rsidRPr="00A03599" w:rsidRDefault="00D43AB8" w:rsidP="00210108">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华宝基金管理有限公司</w:t>
      </w:r>
      <w:r w:rsidR="00FA39E1" w:rsidRPr="00A03599">
        <w:rPr>
          <w:rFonts w:ascii="仿宋" w:eastAsia="仿宋" w:hAnsi="仿宋" w:hint="eastAsia"/>
          <w:color w:val="000000" w:themeColor="text1"/>
          <w:sz w:val="28"/>
          <w:szCs w:val="28"/>
        </w:rPr>
        <w:t>旗下共</w:t>
      </w:r>
      <w:r w:rsidR="0001181C">
        <w:rPr>
          <w:rFonts w:ascii="仿宋" w:eastAsia="仿宋" w:hAnsi="仿宋" w:hint="eastAsia"/>
          <w:color w:val="000000" w:themeColor="text1"/>
          <w:sz w:val="28"/>
          <w:szCs w:val="28"/>
        </w:rPr>
        <w:t>1</w:t>
      </w:r>
      <w:r w:rsidR="00527782">
        <w:rPr>
          <w:rFonts w:ascii="仿宋" w:eastAsia="仿宋" w:hAnsi="仿宋"/>
          <w:color w:val="000000" w:themeColor="text1"/>
          <w:sz w:val="28"/>
          <w:szCs w:val="28"/>
        </w:rPr>
        <w:t>3</w:t>
      </w:r>
      <w:r w:rsidR="006F4A9D">
        <w:rPr>
          <w:rFonts w:ascii="仿宋" w:eastAsia="仿宋" w:hAnsi="仿宋"/>
          <w:color w:val="000000" w:themeColor="text1"/>
          <w:sz w:val="28"/>
          <w:szCs w:val="28"/>
        </w:rPr>
        <w:t>8</w:t>
      </w:r>
      <w:r w:rsidR="006123BA">
        <w:rPr>
          <w:rFonts w:ascii="仿宋" w:eastAsia="仿宋" w:hAnsi="仿宋"/>
          <w:color w:val="000000" w:themeColor="text1"/>
          <w:sz w:val="28"/>
          <w:szCs w:val="28"/>
        </w:rPr>
        <w:t>只</w:t>
      </w:r>
      <w:r w:rsidR="00FA39E1" w:rsidRPr="00A03599">
        <w:rPr>
          <w:rFonts w:ascii="仿宋" w:eastAsia="仿宋" w:hAnsi="仿宋" w:hint="eastAsia"/>
          <w:color w:val="000000" w:themeColor="text1"/>
          <w:sz w:val="28"/>
          <w:szCs w:val="28"/>
        </w:rPr>
        <w:t>基金</w:t>
      </w:r>
      <w:r w:rsidRPr="00A03599">
        <w:rPr>
          <w:rFonts w:ascii="仿宋" w:eastAsia="仿宋" w:hAnsi="仿宋" w:hint="eastAsia"/>
          <w:color w:val="000000" w:themeColor="text1"/>
          <w:sz w:val="28"/>
          <w:szCs w:val="28"/>
        </w:rPr>
        <w:t>的</w:t>
      </w:r>
      <w:r w:rsidR="00811FFA" w:rsidRPr="00A03599">
        <w:rPr>
          <w:rFonts w:ascii="仿宋" w:eastAsia="仿宋" w:hAnsi="仿宋" w:hint="eastAsia"/>
          <w:color w:val="000000" w:themeColor="text1"/>
          <w:sz w:val="28"/>
          <w:szCs w:val="28"/>
        </w:rPr>
        <w:t>202</w:t>
      </w:r>
      <w:r w:rsidR="00527782">
        <w:rPr>
          <w:rFonts w:ascii="仿宋" w:eastAsia="仿宋" w:hAnsi="仿宋"/>
          <w:color w:val="000000" w:themeColor="text1"/>
          <w:sz w:val="28"/>
          <w:szCs w:val="28"/>
        </w:rPr>
        <w:t>3</w:t>
      </w:r>
      <w:r w:rsidRPr="00A03599">
        <w:rPr>
          <w:rFonts w:ascii="仿宋" w:eastAsia="仿宋" w:hAnsi="仿宋" w:hint="eastAsia"/>
          <w:color w:val="000000" w:themeColor="text1"/>
          <w:sz w:val="28"/>
          <w:szCs w:val="28"/>
        </w:rPr>
        <w:t>年</w:t>
      </w:r>
      <w:r w:rsidR="00845BF2" w:rsidRPr="00A03599">
        <w:rPr>
          <w:rFonts w:ascii="仿宋" w:eastAsia="仿宋" w:hAnsi="仿宋" w:hint="eastAsia"/>
          <w:color w:val="000000" w:themeColor="text1"/>
          <w:sz w:val="28"/>
          <w:szCs w:val="28"/>
        </w:rPr>
        <w:t>第</w:t>
      </w:r>
      <w:r w:rsidR="00E35E0A">
        <w:rPr>
          <w:rFonts w:ascii="仿宋" w:eastAsia="仿宋" w:hAnsi="仿宋" w:hint="eastAsia"/>
          <w:color w:val="000000" w:themeColor="text1"/>
          <w:sz w:val="28"/>
          <w:szCs w:val="28"/>
        </w:rPr>
        <w:t>三</w:t>
      </w:r>
      <w:r w:rsidR="00845BF2" w:rsidRPr="00A03599">
        <w:rPr>
          <w:rFonts w:ascii="仿宋" w:eastAsia="仿宋" w:hAnsi="仿宋" w:hint="eastAsia"/>
          <w:color w:val="000000" w:themeColor="text1"/>
          <w:sz w:val="28"/>
          <w:szCs w:val="28"/>
        </w:rPr>
        <w:t>季度</w:t>
      </w:r>
      <w:r w:rsidRPr="00A03599">
        <w:rPr>
          <w:rFonts w:ascii="仿宋" w:eastAsia="仿宋" w:hAnsi="仿宋"/>
          <w:color w:val="000000" w:themeColor="text1"/>
          <w:sz w:val="28"/>
          <w:szCs w:val="28"/>
        </w:rPr>
        <w:t>报告全文</w:t>
      </w:r>
      <w:r w:rsidRPr="00A03599">
        <w:rPr>
          <w:rFonts w:ascii="仿宋" w:eastAsia="仿宋" w:hAnsi="仿宋" w:hint="eastAsia"/>
          <w:color w:val="000000" w:themeColor="text1"/>
          <w:sz w:val="28"/>
          <w:szCs w:val="28"/>
        </w:rPr>
        <w:t>于</w:t>
      </w:r>
      <w:r w:rsidR="00FA39E1" w:rsidRPr="00A03599">
        <w:rPr>
          <w:rFonts w:ascii="仿宋" w:eastAsia="仿宋" w:hAnsi="仿宋" w:hint="eastAsia"/>
          <w:color w:val="000000" w:themeColor="text1"/>
          <w:sz w:val="28"/>
          <w:szCs w:val="28"/>
        </w:rPr>
        <w:t>2</w:t>
      </w:r>
      <w:r w:rsidRPr="00A03599">
        <w:rPr>
          <w:rFonts w:ascii="仿宋" w:eastAsia="仿宋" w:hAnsi="仿宋" w:hint="eastAsia"/>
          <w:color w:val="000000" w:themeColor="text1"/>
          <w:sz w:val="28"/>
          <w:szCs w:val="28"/>
        </w:rPr>
        <w:t>0</w:t>
      </w:r>
      <w:r w:rsidR="00B3595C" w:rsidRPr="00A03599">
        <w:rPr>
          <w:rFonts w:ascii="仿宋" w:eastAsia="仿宋" w:hAnsi="仿宋" w:hint="eastAsia"/>
          <w:color w:val="000000" w:themeColor="text1"/>
          <w:sz w:val="28"/>
          <w:szCs w:val="28"/>
        </w:rPr>
        <w:t>2</w:t>
      </w:r>
      <w:r w:rsidR="00105C36">
        <w:rPr>
          <w:rFonts w:ascii="仿宋" w:eastAsia="仿宋" w:hAnsi="仿宋"/>
          <w:color w:val="000000" w:themeColor="text1"/>
          <w:sz w:val="28"/>
          <w:szCs w:val="28"/>
        </w:rPr>
        <w:t>3</w:t>
      </w:r>
      <w:r w:rsidRPr="00A03599">
        <w:rPr>
          <w:rFonts w:ascii="仿宋" w:eastAsia="仿宋" w:hAnsi="仿宋" w:hint="eastAsia"/>
          <w:color w:val="000000" w:themeColor="text1"/>
          <w:sz w:val="28"/>
          <w:szCs w:val="28"/>
        </w:rPr>
        <w:t>年</w:t>
      </w:r>
      <w:r w:rsidR="00E35E0A">
        <w:rPr>
          <w:rFonts w:ascii="仿宋" w:eastAsia="仿宋" w:hAnsi="仿宋"/>
          <w:color w:val="000000" w:themeColor="text1"/>
          <w:sz w:val="28"/>
          <w:szCs w:val="28"/>
        </w:rPr>
        <w:t>10</w:t>
      </w:r>
      <w:r w:rsidR="00735DFF">
        <w:rPr>
          <w:rFonts w:ascii="仿宋" w:eastAsia="仿宋" w:hAnsi="仿宋"/>
          <w:color w:val="000000" w:themeColor="text1"/>
          <w:sz w:val="28"/>
          <w:szCs w:val="28"/>
        </w:rPr>
        <w:t>月</w:t>
      </w:r>
      <w:r w:rsidR="00E35E0A">
        <w:rPr>
          <w:rFonts w:ascii="仿宋" w:eastAsia="仿宋" w:hAnsi="仿宋" w:hint="eastAsia"/>
          <w:color w:val="000000" w:themeColor="text1"/>
          <w:sz w:val="28"/>
          <w:szCs w:val="28"/>
        </w:rPr>
        <w:t>2</w:t>
      </w:r>
      <w:r w:rsidR="00E35E0A">
        <w:rPr>
          <w:rFonts w:ascii="仿宋" w:eastAsia="仿宋" w:hAnsi="仿宋"/>
          <w:color w:val="000000" w:themeColor="text1"/>
          <w:sz w:val="28"/>
          <w:szCs w:val="28"/>
        </w:rPr>
        <w:t>5</w:t>
      </w:r>
      <w:r w:rsidRPr="00A03599">
        <w:rPr>
          <w:rFonts w:ascii="仿宋" w:eastAsia="仿宋" w:hAnsi="仿宋" w:hint="eastAsia"/>
          <w:color w:val="000000" w:themeColor="text1"/>
          <w:sz w:val="28"/>
          <w:szCs w:val="28"/>
        </w:rPr>
        <w:t>日在</w:t>
      </w:r>
      <w:r w:rsidRPr="00A03599">
        <w:rPr>
          <w:rFonts w:ascii="仿宋" w:eastAsia="仿宋" w:hAnsi="仿宋"/>
          <w:color w:val="000000" w:themeColor="text1"/>
          <w:sz w:val="28"/>
          <w:szCs w:val="28"/>
        </w:rPr>
        <w:t>本公司网站</w:t>
      </w:r>
      <w:r w:rsidRPr="00A03599">
        <w:rPr>
          <w:rFonts w:ascii="仿宋" w:eastAsia="仿宋" w:hAnsi="仿宋" w:hint="eastAsia"/>
          <w:color w:val="000000" w:themeColor="text1"/>
          <w:sz w:val="28"/>
          <w:szCs w:val="28"/>
        </w:rPr>
        <w:t>[</w:t>
      </w:r>
      <w:r w:rsidR="00FA39E1" w:rsidRPr="00A03599">
        <w:rPr>
          <w:rFonts w:ascii="仿宋" w:eastAsia="仿宋" w:hAnsi="仿宋"/>
          <w:color w:val="000000" w:themeColor="text1"/>
          <w:sz w:val="28"/>
          <w:szCs w:val="28"/>
        </w:rPr>
        <w:t>www.fsfund.com</w:t>
      </w:r>
      <w:r w:rsidRPr="00A03599">
        <w:rPr>
          <w:rFonts w:ascii="仿宋" w:eastAsia="仿宋" w:hAnsi="仿宋" w:hint="eastAsia"/>
          <w:color w:val="000000" w:themeColor="text1"/>
          <w:sz w:val="28"/>
          <w:szCs w:val="28"/>
        </w:rPr>
        <w:t>]</w:t>
      </w:r>
      <w:r w:rsidRPr="00A03599">
        <w:rPr>
          <w:rFonts w:ascii="仿宋" w:eastAsia="仿宋" w:hAnsi="仿宋"/>
          <w:color w:val="000000" w:themeColor="text1"/>
          <w:sz w:val="28"/>
          <w:szCs w:val="28"/>
        </w:rPr>
        <w:t>和中国证监会</w:t>
      </w:r>
      <w:r w:rsidR="00191702" w:rsidRPr="00A03599">
        <w:rPr>
          <w:rFonts w:ascii="仿宋" w:eastAsia="仿宋" w:hAnsi="仿宋" w:hint="eastAsia"/>
          <w:color w:val="000000" w:themeColor="text1"/>
          <w:sz w:val="28"/>
          <w:szCs w:val="28"/>
        </w:rPr>
        <w:t>基金</w:t>
      </w:r>
      <w:r w:rsidRPr="00A03599">
        <w:rPr>
          <w:rFonts w:ascii="仿宋" w:eastAsia="仿宋" w:hAnsi="仿宋"/>
          <w:color w:val="000000" w:themeColor="text1"/>
          <w:sz w:val="28"/>
          <w:szCs w:val="28"/>
        </w:rPr>
        <w:t>电子披露网站</w:t>
      </w:r>
      <w:r w:rsidR="000F07E6" w:rsidRPr="00A03599">
        <w:rPr>
          <w:rFonts w:ascii="仿宋" w:eastAsia="仿宋" w:hAnsi="仿宋" w:hint="eastAsia"/>
          <w:color w:val="000000" w:themeColor="text1"/>
          <w:sz w:val="28"/>
          <w:szCs w:val="28"/>
        </w:rPr>
        <w:t>（</w:t>
      </w:r>
      <w:hyperlink r:id="rId8" w:history="1">
        <w:r w:rsidR="000F07E6" w:rsidRPr="00A03599">
          <w:rPr>
            <w:rFonts w:ascii="仿宋" w:eastAsia="仿宋" w:hAnsi="仿宋" w:hint="eastAsia"/>
            <w:color w:val="000000" w:themeColor="text1"/>
            <w:sz w:val="28"/>
            <w:szCs w:val="28"/>
          </w:rPr>
          <w:t>http://eid.csrc.gov.cn/fund</w:t>
        </w:r>
      </w:hyperlink>
      <w:r w:rsidR="000F07E6" w:rsidRPr="00A03599">
        <w:rPr>
          <w:rFonts w:ascii="仿宋" w:eastAsia="仿宋" w:hAnsi="仿宋" w:hint="eastAsia"/>
          <w:color w:val="000000" w:themeColor="text1"/>
          <w:sz w:val="28"/>
          <w:szCs w:val="28"/>
        </w:rPr>
        <w:t>）</w:t>
      </w:r>
      <w:r w:rsidRPr="00A03599">
        <w:rPr>
          <w:rFonts w:ascii="仿宋" w:eastAsia="仿宋" w:hAnsi="仿宋"/>
          <w:color w:val="000000" w:themeColor="text1"/>
          <w:sz w:val="28"/>
          <w:szCs w:val="28"/>
        </w:rPr>
        <w:t>披露，供投资者查阅。</w:t>
      </w:r>
      <w:r w:rsidRPr="00A03599">
        <w:rPr>
          <w:rFonts w:ascii="仿宋" w:eastAsia="仿宋" w:hAnsi="仿宋" w:hint="eastAsia"/>
          <w:color w:val="000000" w:themeColor="text1"/>
          <w:sz w:val="28"/>
          <w:szCs w:val="28"/>
        </w:rPr>
        <w:t>如有疑问可拨打本公司客服电话（</w:t>
      </w:r>
      <w:r w:rsidRPr="00A03599">
        <w:rPr>
          <w:rFonts w:ascii="仿宋" w:eastAsia="仿宋" w:hAnsi="仿宋" w:hint="eastAsia"/>
          <w:color w:val="000000" w:themeColor="text1"/>
          <w:sz w:val="28"/>
          <w:szCs w:val="28"/>
        </w:rPr>
        <w:t>40070</w:t>
      </w:r>
      <w:r w:rsidR="009B2DA4" w:rsidRPr="00A03599">
        <w:rPr>
          <w:rFonts w:ascii="仿宋" w:eastAsia="仿宋" w:hAnsi="仿宋" w:hint="eastAsia"/>
          <w:color w:val="000000" w:themeColor="text1"/>
          <w:sz w:val="28"/>
          <w:szCs w:val="28"/>
        </w:rPr>
        <w:t>0</w:t>
      </w:r>
      <w:r w:rsidRPr="00A03599">
        <w:rPr>
          <w:rFonts w:ascii="仿宋" w:eastAsia="仿宋" w:hAnsi="仿宋" w:hint="eastAsia"/>
          <w:color w:val="000000" w:themeColor="text1"/>
          <w:sz w:val="28"/>
          <w:szCs w:val="28"/>
        </w:rPr>
        <w:t>5588</w:t>
      </w:r>
      <w:r w:rsidRPr="00A03599">
        <w:rPr>
          <w:rFonts w:ascii="仿宋" w:eastAsia="仿宋" w:hAnsi="仿宋" w:hint="eastAsia"/>
          <w:color w:val="000000" w:themeColor="text1"/>
          <w:sz w:val="28"/>
          <w:szCs w:val="28"/>
        </w:rPr>
        <w:t>）咨询</w:t>
      </w:r>
      <w:r w:rsidRPr="00A03599">
        <w:rPr>
          <w:rFonts w:ascii="仿宋" w:eastAsia="仿宋" w:hAnsi="仿宋"/>
          <w:color w:val="000000" w:themeColor="text1"/>
          <w:sz w:val="28"/>
          <w:szCs w:val="28"/>
        </w:rPr>
        <w:t>。</w:t>
      </w:r>
    </w:p>
    <w:p w:rsidR="00BB3501" w:rsidRPr="00A03599" w:rsidRDefault="00D43AB8"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本基金管</w:t>
      </w:r>
      <w:r w:rsidR="000C1032" w:rsidRPr="00A03599">
        <w:rPr>
          <w:rFonts w:ascii="仿宋" w:eastAsia="仿宋" w:hAnsi="仿宋" w:hint="eastAsia"/>
          <w:color w:val="000000" w:themeColor="text1"/>
          <w:sz w:val="28"/>
          <w:szCs w:val="28"/>
        </w:rPr>
        <w:t>理人承诺以诚实信用、勤勉尽责的原则管理和运用基金资产，但不保证</w:t>
      </w:r>
      <w:r w:rsidR="005A77EA" w:rsidRPr="00A03599">
        <w:rPr>
          <w:rFonts w:ascii="仿宋" w:eastAsia="仿宋" w:hAnsi="仿宋" w:hint="eastAsia"/>
          <w:color w:val="000000" w:themeColor="text1"/>
          <w:sz w:val="28"/>
          <w:szCs w:val="28"/>
        </w:rPr>
        <w:t>基金一定盈利，也不保证最低收益。请充分了解</w:t>
      </w:r>
      <w:r w:rsidRPr="00A03599">
        <w:rPr>
          <w:rFonts w:ascii="仿宋" w:eastAsia="仿宋" w:hAnsi="仿宋" w:hint="eastAsia"/>
          <w:color w:val="000000" w:themeColor="text1"/>
          <w:sz w:val="28"/>
          <w:szCs w:val="28"/>
        </w:rPr>
        <w:t>基金的风险收益特征，审慎做出投资决定。</w:t>
      </w:r>
    </w:p>
    <w:p w:rsidR="00BB3501" w:rsidRPr="00A03599" w:rsidRDefault="00D43AB8" w:rsidP="0043655D">
      <w:pPr>
        <w:spacing w:line="540" w:lineRule="exact"/>
        <w:ind w:firstLineChars="200" w:firstLine="560"/>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特此公告。</w:t>
      </w:r>
    </w:p>
    <w:p w:rsidR="00FA39E1" w:rsidRPr="00A03599" w:rsidRDefault="00FA39E1" w:rsidP="0043655D">
      <w:pPr>
        <w:spacing w:line="540" w:lineRule="exact"/>
        <w:ind w:firstLineChars="200" w:firstLine="560"/>
        <w:rPr>
          <w:rFonts w:ascii="仿宋" w:eastAsia="仿宋" w:hAnsi="仿宋"/>
          <w:color w:val="000000" w:themeColor="text1"/>
          <w:sz w:val="28"/>
          <w:szCs w:val="28"/>
        </w:rPr>
      </w:pPr>
    </w:p>
    <w:p w:rsidR="00BB3501" w:rsidRPr="00A03599" w:rsidRDefault="00D43AB8" w:rsidP="007C0B08">
      <w:pPr>
        <w:spacing w:line="540" w:lineRule="exact"/>
        <w:ind w:firstLineChars="250" w:firstLine="700"/>
        <w:jc w:val="right"/>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华宝基金管理有限</w:t>
      </w:r>
      <w:r w:rsidRPr="00A03599">
        <w:rPr>
          <w:rFonts w:ascii="仿宋" w:eastAsia="仿宋" w:hAnsi="仿宋"/>
          <w:color w:val="000000" w:themeColor="text1"/>
          <w:sz w:val="28"/>
          <w:szCs w:val="28"/>
        </w:rPr>
        <w:t>公司</w:t>
      </w:r>
    </w:p>
    <w:p w:rsidR="00BB3501" w:rsidRPr="00A03599" w:rsidRDefault="00D43AB8" w:rsidP="007C0B08">
      <w:pPr>
        <w:spacing w:line="540" w:lineRule="exact"/>
        <w:ind w:firstLineChars="250" w:firstLine="700"/>
        <w:jc w:val="right"/>
        <w:rPr>
          <w:rFonts w:ascii="仿宋" w:eastAsia="仿宋" w:hAnsi="仿宋"/>
          <w:color w:val="000000" w:themeColor="text1"/>
          <w:sz w:val="28"/>
          <w:szCs w:val="28"/>
        </w:rPr>
      </w:pPr>
      <w:r w:rsidRPr="00A03599">
        <w:rPr>
          <w:rFonts w:ascii="仿宋" w:eastAsia="仿宋" w:hAnsi="仿宋" w:hint="eastAsia"/>
          <w:color w:val="000000" w:themeColor="text1"/>
          <w:sz w:val="28"/>
          <w:szCs w:val="28"/>
        </w:rPr>
        <w:t>20</w:t>
      </w:r>
      <w:r w:rsidR="00B3595C" w:rsidRPr="00A03599">
        <w:rPr>
          <w:rFonts w:ascii="仿宋" w:eastAsia="仿宋" w:hAnsi="仿宋" w:hint="eastAsia"/>
          <w:color w:val="000000" w:themeColor="text1"/>
          <w:sz w:val="28"/>
          <w:szCs w:val="28"/>
        </w:rPr>
        <w:t>2</w:t>
      </w:r>
      <w:r w:rsidR="00105C36">
        <w:rPr>
          <w:rFonts w:ascii="仿宋" w:eastAsia="仿宋" w:hAnsi="仿宋"/>
          <w:color w:val="000000" w:themeColor="text1"/>
          <w:sz w:val="28"/>
          <w:szCs w:val="28"/>
        </w:rPr>
        <w:t>3</w:t>
      </w:r>
      <w:r w:rsidRPr="00A03599">
        <w:rPr>
          <w:rFonts w:ascii="仿宋" w:eastAsia="仿宋" w:hAnsi="仿宋"/>
          <w:color w:val="000000" w:themeColor="text1"/>
          <w:sz w:val="28"/>
          <w:szCs w:val="28"/>
        </w:rPr>
        <w:t>年</w:t>
      </w:r>
      <w:r w:rsidR="00E35E0A">
        <w:rPr>
          <w:rFonts w:ascii="仿宋" w:eastAsia="仿宋" w:hAnsi="仿宋"/>
          <w:color w:val="000000" w:themeColor="text1"/>
          <w:sz w:val="28"/>
          <w:szCs w:val="28"/>
        </w:rPr>
        <w:t>10</w:t>
      </w:r>
      <w:r w:rsidRPr="00A03599">
        <w:rPr>
          <w:rFonts w:ascii="仿宋" w:eastAsia="仿宋" w:hAnsi="仿宋"/>
          <w:color w:val="000000" w:themeColor="text1"/>
          <w:sz w:val="28"/>
          <w:szCs w:val="28"/>
        </w:rPr>
        <w:t>月</w:t>
      </w:r>
      <w:r w:rsidR="00E35E0A">
        <w:rPr>
          <w:rFonts w:ascii="仿宋" w:eastAsia="仿宋" w:hAnsi="仿宋" w:hint="eastAsia"/>
          <w:color w:val="000000" w:themeColor="text1"/>
          <w:sz w:val="28"/>
          <w:szCs w:val="28"/>
        </w:rPr>
        <w:t>2</w:t>
      </w:r>
      <w:r w:rsidR="00E35E0A">
        <w:rPr>
          <w:rFonts w:ascii="仿宋" w:eastAsia="仿宋" w:hAnsi="仿宋"/>
          <w:color w:val="000000" w:themeColor="text1"/>
          <w:sz w:val="28"/>
          <w:szCs w:val="28"/>
        </w:rPr>
        <w:t>5</w:t>
      </w:r>
      <w:bookmarkStart w:id="0" w:name="_GoBack"/>
      <w:bookmarkEnd w:id="0"/>
      <w:r w:rsidRPr="00A03599">
        <w:rPr>
          <w:rFonts w:ascii="仿宋" w:eastAsia="仿宋" w:hAnsi="仿宋"/>
          <w:color w:val="000000" w:themeColor="text1"/>
          <w:sz w:val="28"/>
          <w:szCs w:val="28"/>
        </w:rPr>
        <w:t>日</w:t>
      </w:r>
    </w:p>
    <w:sectPr w:rsidR="00BB3501" w:rsidRPr="00A03599"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6AD" w:rsidRDefault="00C826AD" w:rsidP="00C826AD">
      <w:r>
        <w:separator/>
      </w:r>
    </w:p>
  </w:endnote>
  <w:endnote w:type="continuationSeparator" w:id="0">
    <w:p w:rsidR="00C826AD" w:rsidRDefault="00C826AD" w:rsidP="00C82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C826AD">
        <w:pPr>
          <w:pStyle w:val="a4"/>
          <w:jc w:val="center"/>
        </w:pPr>
        <w:r>
          <w:fldChar w:fldCharType="begin"/>
        </w:r>
        <w:r w:rsidR="00D43AB8">
          <w:instrText>PAGE   \* MERGEFORMAT</w:instrText>
        </w:r>
        <w:r>
          <w:fldChar w:fldCharType="separate"/>
        </w:r>
        <w:r w:rsidR="00E35E0A" w:rsidRPr="00E35E0A">
          <w:rPr>
            <w:noProof/>
            <w:lang w:val="zh-CN"/>
          </w:rPr>
          <w:t>8</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C826AD">
        <w:pPr>
          <w:pStyle w:val="a4"/>
          <w:jc w:val="center"/>
        </w:pPr>
        <w:r>
          <w:fldChar w:fldCharType="begin"/>
        </w:r>
        <w:r w:rsidR="00D43AB8">
          <w:instrText>PAGE   \* MERGEFORMAT</w:instrText>
        </w:r>
        <w:r>
          <w:fldChar w:fldCharType="separate"/>
        </w:r>
        <w:r w:rsidR="00D43AB8" w:rsidRPr="00D43AB8">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6AD" w:rsidRDefault="00C826AD" w:rsidP="00C826AD">
      <w:r>
        <w:separator/>
      </w:r>
    </w:p>
  </w:footnote>
  <w:footnote w:type="continuationSeparator" w:id="0">
    <w:p w:rsidR="00C826AD" w:rsidRDefault="00C826AD" w:rsidP="00C82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D3FAB276">
      <w:start w:val="2"/>
      <w:numFmt w:val="japaneseCounting"/>
      <w:lvlText w:val="%1、"/>
      <w:lvlJc w:val="left"/>
      <w:pPr>
        <w:ind w:left="1360" w:hanging="720"/>
      </w:pPr>
      <w:rPr>
        <w:rFonts w:hint="default"/>
      </w:rPr>
    </w:lvl>
    <w:lvl w:ilvl="1" w:tplc="DD827348" w:tentative="1">
      <w:start w:val="1"/>
      <w:numFmt w:val="lowerLetter"/>
      <w:lvlText w:val="%2)"/>
      <w:lvlJc w:val="left"/>
      <w:pPr>
        <w:ind w:left="1480" w:hanging="420"/>
      </w:pPr>
    </w:lvl>
    <w:lvl w:ilvl="2" w:tplc="1A92B96E" w:tentative="1">
      <w:start w:val="1"/>
      <w:numFmt w:val="lowerRoman"/>
      <w:lvlText w:val="%3."/>
      <w:lvlJc w:val="right"/>
      <w:pPr>
        <w:ind w:left="1900" w:hanging="420"/>
      </w:pPr>
    </w:lvl>
    <w:lvl w:ilvl="3" w:tplc="218EB7AA" w:tentative="1">
      <w:start w:val="1"/>
      <w:numFmt w:val="decimal"/>
      <w:lvlText w:val="%4."/>
      <w:lvlJc w:val="left"/>
      <w:pPr>
        <w:ind w:left="2320" w:hanging="420"/>
      </w:pPr>
    </w:lvl>
    <w:lvl w:ilvl="4" w:tplc="AE5C7982" w:tentative="1">
      <w:start w:val="1"/>
      <w:numFmt w:val="lowerLetter"/>
      <w:lvlText w:val="%5)"/>
      <w:lvlJc w:val="left"/>
      <w:pPr>
        <w:ind w:left="2740" w:hanging="420"/>
      </w:pPr>
    </w:lvl>
    <w:lvl w:ilvl="5" w:tplc="E9DA14CE" w:tentative="1">
      <w:start w:val="1"/>
      <w:numFmt w:val="lowerRoman"/>
      <w:lvlText w:val="%6."/>
      <w:lvlJc w:val="right"/>
      <w:pPr>
        <w:ind w:left="3160" w:hanging="420"/>
      </w:pPr>
    </w:lvl>
    <w:lvl w:ilvl="6" w:tplc="62E09222" w:tentative="1">
      <w:start w:val="1"/>
      <w:numFmt w:val="decimal"/>
      <w:lvlText w:val="%7."/>
      <w:lvlJc w:val="left"/>
      <w:pPr>
        <w:ind w:left="3580" w:hanging="420"/>
      </w:pPr>
    </w:lvl>
    <w:lvl w:ilvl="7" w:tplc="A92C79E8" w:tentative="1">
      <w:start w:val="1"/>
      <w:numFmt w:val="lowerLetter"/>
      <w:lvlText w:val="%8)"/>
      <w:lvlJc w:val="left"/>
      <w:pPr>
        <w:ind w:left="4000" w:hanging="420"/>
      </w:pPr>
    </w:lvl>
    <w:lvl w:ilvl="8" w:tplc="2BB05A24" w:tentative="1">
      <w:start w:val="1"/>
      <w:numFmt w:val="lowerRoman"/>
      <w:lvlText w:val="%9."/>
      <w:lvlJc w:val="right"/>
      <w:pPr>
        <w:ind w:left="4420" w:hanging="420"/>
      </w:pPr>
    </w:lvl>
  </w:abstractNum>
  <w:abstractNum w:abstractNumId="1">
    <w:nsid w:val="3AA3471F"/>
    <w:multiLevelType w:val="hybridMultilevel"/>
    <w:tmpl w:val="AD10C836"/>
    <w:lvl w:ilvl="0" w:tplc="E28C9DAE">
      <w:start w:val="1"/>
      <w:numFmt w:val="decimal"/>
      <w:lvlText w:val="%1、"/>
      <w:lvlJc w:val="left"/>
      <w:pPr>
        <w:ind w:left="1365" w:hanging="720"/>
      </w:pPr>
      <w:rPr>
        <w:rFonts w:hint="default"/>
      </w:rPr>
    </w:lvl>
    <w:lvl w:ilvl="1" w:tplc="B2725472" w:tentative="1">
      <w:start w:val="1"/>
      <w:numFmt w:val="lowerLetter"/>
      <w:lvlText w:val="%2)"/>
      <w:lvlJc w:val="left"/>
      <w:pPr>
        <w:ind w:left="1485" w:hanging="420"/>
      </w:pPr>
    </w:lvl>
    <w:lvl w:ilvl="2" w:tplc="FDECD31E" w:tentative="1">
      <w:start w:val="1"/>
      <w:numFmt w:val="lowerRoman"/>
      <w:lvlText w:val="%3."/>
      <w:lvlJc w:val="right"/>
      <w:pPr>
        <w:ind w:left="1905" w:hanging="420"/>
      </w:pPr>
    </w:lvl>
    <w:lvl w:ilvl="3" w:tplc="CFD0E0A0" w:tentative="1">
      <w:start w:val="1"/>
      <w:numFmt w:val="decimal"/>
      <w:lvlText w:val="%4."/>
      <w:lvlJc w:val="left"/>
      <w:pPr>
        <w:ind w:left="2325" w:hanging="420"/>
      </w:pPr>
    </w:lvl>
    <w:lvl w:ilvl="4" w:tplc="167018E2" w:tentative="1">
      <w:start w:val="1"/>
      <w:numFmt w:val="lowerLetter"/>
      <w:lvlText w:val="%5)"/>
      <w:lvlJc w:val="left"/>
      <w:pPr>
        <w:ind w:left="2745" w:hanging="420"/>
      </w:pPr>
    </w:lvl>
    <w:lvl w:ilvl="5" w:tplc="0DFE355C" w:tentative="1">
      <w:start w:val="1"/>
      <w:numFmt w:val="lowerRoman"/>
      <w:lvlText w:val="%6."/>
      <w:lvlJc w:val="right"/>
      <w:pPr>
        <w:ind w:left="3165" w:hanging="420"/>
      </w:pPr>
    </w:lvl>
    <w:lvl w:ilvl="6" w:tplc="73AE5052" w:tentative="1">
      <w:start w:val="1"/>
      <w:numFmt w:val="decimal"/>
      <w:lvlText w:val="%7."/>
      <w:lvlJc w:val="left"/>
      <w:pPr>
        <w:ind w:left="3585" w:hanging="420"/>
      </w:pPr>
    </w:lvl>
    <w:lvl w:ilvl="7" w:tplc="DB1C7154" w:tentative="1">
      <w:start w:val="1"/>
      <w:numFmt w:val="lowerLetter"/>
      <w:lvlText w:val="%8)"/>
      <w:lvlJc w:val="left"/>
      <w:pPr>
        <w:ind w:left="4005" w:hanging="420"/>
      </w:pPr>
    </w:lvl>
    <w:lvl w:ilvl="8" w:tplc="41E4278E" w:tentative="1">
      <w:start w:val="1"/>
      <w:numFmt w:val="lowerRoman"/>
      <w:lvlText w:val="%9."/>
      <w:lvlJc w:val="right"/>
      <w:pPr>
        <w:ind w:left="4425" w:hanging="420"/>
      </w:pPr>
    </w:lvl>
  </w:abstractNum>
  <w:abstractNum w:abstractNumId="2">
    <w:nsid w:val="3E0E5F4F"/>
    <w:multiLevelType w:val="hybridMultilevel"/>
    <w:tmpl w:val="A87AD95E"/>
    <w:lvl w:ilvl="0" w:tplc="02C80166">
      <w:start w:val="1"/>
      <w:numFmt w:val="none"/>
      <w:lvlText w:val="一、"/>
      <w:lvlJc w:val="left"/>
      <w:pPr>
        <w:ind w:left="1360" w:hanging="720"/>
      </w:pPr>
      <w:rPr>
        <w:rFonts w:hint="default"/>
      </w:rPr>
    </w:lvl>
    <w:lvl w:ilvl="1" w:tplc="0A3C1BDE" w:tentative="1">
      <w:start w:val="1"/>
      <w:numFmt w:val="lowerLetter"/>
      <w:lvlText w:val="%2)"/>
      <w:lvlJc w:val="left"/>
      <w:pPr>
        <w:ind w:left="1480" w:hanging="420"/>
      </w:pPr>
    </w:lvl>
    <w:lvl w:ilvl="2" w:tplc="69765562" w:tentative="1">
      <w:start w:val="1"/>
      <w:numFmt w:val="lowerRoman"/>
      <w:lvlText w:val="%3."/>
      <w:lvlJc w:val="right"/>
      <w:pPr>
        <w:ind w:left="1900" w:hanging="420"/>
      </w:pPr>
    </w:lvl>
    <w:lvl w:ilvl="3" w:tplc="0B9CB4D6" w:tentative="1">
      <w:start w:val="1"/>
      <w:numFmt w:val="decimal"/>
      <w:lvlText w:val="%4."/>
      <w:lvlJc w:val="left"/>
      <w:pPr>
        <w:ind w:left="2320" w:hanging="420"/>
      </w:pPr>
    </w:lvl>
    <w:lvl w:ilvl="4" w:tplc="02F244FA" w:tentative="1">
      <w:start w:val="1"/>
      <w:numFmt w:val="lowerLetter"/>
      <w:lvlText w:val="%5)"/>
      <w:lvlJc w:val="left"/>
      <w:pPr>
        <w:ind w:left="2740" w:hanging="420"/>
      </w:pPr>
    </w:lvl>
    <w:lvl w:ilvl="5" w:tplc="7C80A8B8" w:tentative="1">
      <w:start w:val="1"/>
      <w:numFmt w:val="lowerRoman"/>
      <w:lvlText w:val="%6."/>
      <w:lvlJc w:val="right"/>
      <w:pPr>
        <w:ind w:left="3160" w:hanging="420"/>
      </w:pPr>
    </w:lvl>
    <w:lvl w:ilvl="6" w:tplc="4E22EA3C" w:tentative="1">
      <w:start w:val="1"/>
      <w:numFmt w:val="decimal"/>
      <w:lvlText w:val="%7."/>
      <w:lvlJc w:val="left"/>
      <w:pPr>
        <w:ind w:left="3580" w:hanging="420"/>
      </w:pPr>
    </w:lvl>
    <w:lvl w:ilvl="7" w:tplc="87EA8618" w:tentative="1">
      <w:start w:val="1"/>
      <w:numFmt w:val="lowerLetter"/>
      <w:lvlText w:val="%8)"/>
      <w:lvlJc w:val="left"/>
      <w:pPr>
        <w:ind w:left="4000" w:hanging="420"/>
      </w:pPr>
    </w:lvl>
    <w:lvl w:ilvl="8" w:tplc="CEEA694E" w:tentative="1">
      <w:start w:val="1"/>
      <w:numFmt w:val="lowerRoman"/>
      <w:lvlText w:val="%9."/>
      <w:lvlJc w:val="right"/>
      <w:pPr>
        <w:ind w:left="4420" w:hanging="420"/>
      </w:pPr>
    </w:lvl>
  </w:abstractNum>
  <w:abstractNum w:abstractNumId="3">
    <w:nsid w:val="42AB5242"/>
    <w:multiLevelType w:val="hybridMultilevel"/>
    <w:tmpl w:val="0D6A1EB4"/>
    <w:lvl w:ilvl="0" w:tplc="223E2A32">
      <w:start w:val="1"/>
      <w:numFmt w:val="decimal"/>
      <w:lvlText w:val="%1."/>
      <w:lvlJc w:val="left"/>
      <w:pPr>
        <w:ind w:left="1120" w:hanging="420"/>
      </w:pPr>
    </w:lvl>
    <w:lvl w:ilvl="1" w:tplc="473E8760" w:tentative="1">
      <w:start w:val="1"/>
      <w:numFmt w:val="lowerLetter"/>
      <w:lvlText w:val="%2)"/>
      <w:lvlJc w:val="left"/>
      <w:pPr>
        <w:ind w:left="1540" w:hanging="420"/>
      </w:pPr>
    </w:lvl>
    <w:lvl w:ilvl="2" w:tplc="0036575E" w:tentative="1">
      <w:start w:val="1"/>
      <w:numFmt w:val="lowerRoman"/>
      <w:lvlText w:val="%3."/>
      <w:lvlJc w:val="right"/>
      <w:pPr>
        <w:ind w:left="1960" w:hanging="420"/>
      </w:pPr>
    </w:lvl>
    <w:lvl w:ilvl="3" w:tplc="2DD4ADF0" w:tentative="1">
      <w:start w:val="1"/>
      <w:numFmt w:val="decimal"/>
      <w:lvlText w:val="%4."/>
      <w:lvlJc w:val="left"/>
      <w:pPr>
        <w:ind w:left="2380" w:hanging="420"/>
      </w:pPr>
    </w:lvl>
    <w:lvl w:ilvl="4" w:tplc="704A46A4" w:tentative="1">
      <w:start w:val="1"/>
      <w:numFmt w:val="lowerLetter"/>
      <w:lvlText w:val="%5)"/>
      <w:lvlJc w:val="left"/>
      <w:pPr>
        <w:ind w:left="2800" w:hanging="420"/>
      </w:pPr>
    </w:lvl>
    <w:lvl w:ilvl="5" w:tplc="733E87FE" w:tentative="1">
      <w:start w:val="1"/>
      <w:numFmt w:val="lowerRoman"/>
      <w:lvlText w:val="%6."/>
      <w:lvlJc w:val="right"/>
      <w:pPr>
        <w:ind w:left="3220" w:hanging="420"/>
      </w:pPr>
    </w:lvl>
    <w:lvl w:ilvl="6" w:tplc="A20AF536" w:tentative="1">
      <w:start w:val="1"/>
      <w:numFmt w:val="decimal"/>
      <w:lvlText w:val="%7."/>
      <w:lvlJc w:val="left"/>
      <w:pPr>
        <w:ind w:left="3640" w:hanging="420"/>
      </w:pPr>
    </w:lvl>
    <w:lvl w:ilvl="7" w:tplc="9F8687E6" w:tentative="1">
      <w:start w:val="1"/>
      <w:numFmt w:val="lowerLetter"/>
      <w:lvlText w:val="%8)"/>
      <w:lvlJc w:val="left"/>
      <w:pPr>
        <w:ind w:left="4060" w:hanging="420"/>
      </w:pPr>
    </w:lvl>
    <w:lvl w:ilvl="8" w:tplc="1A2C8414" w:tentative="1">
      <w:start w:val="1"/>
      <w:numFmt w:val="lowerRoman"/>
      <w:lvlText w:val="%9."/>
      <w:lvlJc w:val="right"/>
      <w:pPr>
        <w:ind w:left="4480" w:hanging="420"/>
      </w:pPr>
    </w:lvl>
  </w:abstractNum>
  <w:abstractNum w:abstractNumId="4">
    <w:nsid w:val="4E1F3B3A"/>
    <w:multiLevelType w:val="hybridMultilevel"/>
    <w:tmpl w:val="8188CCA0"/>
    <w:lvl w:ilvl="0" w:tplc="20327190">
      <w:start w:val="1"/>
      <w:numFmt w:val="japaneseCounting"/>
      <w:lvlText w:val="%1、"/>
      <w:lvlJc w:val="left"/>
      <w:pPr>
        <w:ind w:left="1365" w:hanging="720"/>
      </w:pPr>
      <w:rPr>
        <w:rFonts w:hint="default"/>
      </w:rPr>
    </w:lvl>
    <w:lvl w:ilvl="1" w:tplc="09348052" w:tentative="1">
      <w:start w:val="1"/>
      <w:numFmt w:val="lowerLetter"/>
      <w:lvlText w:val="%2)"/>
      <w:lvlJc w:val="left"/>
      <w:pPr>
        <w:ind w:left="1485" w:hanging="420"/>
      </w:pPr>
    </w:lvl>
    <w:lvl w:ilvl="2" w:tplc="4582236E" w:tentative="1">
      <w:start w:val="1"/>
      <w:numFmt w:val="lowerRoman"/>
      <w:lvlText w:val="%3."/>
      <w:lvlJc w:val="right"/>
      <w:pPr>
        <w:ind w:left="1905" w:hanging="420"/>
      </w:pPr>
    </w:lvl>
    <w:lvl w:ilvl="3" w:tplc="791CB21E" w:tentative="1">
      <w:start w:val="1"/>
      <w:numFmt w:val="decimal"/>
      <w:lvlText w:val="%4."/>
      <w:lvlJc w:val="left"/>
      <w:pPr>
        <w:ind w:left="2325" w:hanging="420"/>
      </w:pPr>
    </w:lvl>
    <w:lvl w:ilvl="4" w:tplc="C93C7F02" w:tentative="1">
      <w:start w:val="1"/>
      <w:numFmt w:val="lowerLetter"/>
      <w:lvlText w:val="%5)"/>
      <w:lvlJc w:val="left"/>
      <w:pPr>
        <w:ind w:left="2745" w:hanging="420"/>
      </w:pPr>
    </w:lvl>
    <w:lvl w:ilvl="5" w:tplc="D20A6268" w:tentative="1">
      <w:start w:val="1"/>
      <w:numFmt w:val="lowerRoman"/>
      <w:lvlText w:val="%6."/>
      <w:lvlJc w:val="right"/>
      <w:pPr>
        <w:ind w:left="3165" w:hanging="420"/>
      </w:pPr>
    </w:lvl>
    <w:lvl w:ilvl="6" w:tplc="CE425EDA" w:tentative="1">
      <w:start w:val="1"/>
      <w:numFmt w:val="decimal"/>
      <w:lvlText w:val="%7."/>
      <w:lvlJc w:val="left"/>
      <w:pPr>
        <w:ind w:left="3585" w:hanging="420"/>
      </w:pPr>
    </w:lvl>
    <w:lvl w:ilvl="7" w:tplc="5010C5DE" w:tentative="1">
      <w:start w:val="1"/>
      <w:numFmt w:val="lowerLetter"/>
      <w:lvlText w:val="%8)"/>
      <w:lvlJc w:val="left"/>
      <w:pPr>
        <w:ind w:left="4005" w:hanging="420"/>
      </w:pPr>
    </w:lvl>
    <w:lvl w:ilvl="8" w:tplc="5734F4E6" w:tentative="1">
      <w:start w:val="1"/>
      <w:numFmt w:val="lowerRoman"/>
      <w:lvlText w:val="%9."/>
      <w:lvlJc w:val="right"/>
      <w:pPr>
        <w:ind w:left="4425" w:hanging="420"/>
      </w:pPr>
    </w:lvl>
  </w:abstractNum>
  <w:abstractNum w:abstractNumId="5">
    <w:nsid w:val="5AD73483"/>
    <w:multiLevelType w:val="hybridMultilevel"/>
    <w:tmpl w:val="482295D4"/>
    <w:lvl w:ilvl="0" w:tplc="F2E27A62">
      <w:start w:val="1"/>
      <w:numFmt w:val="japaneseCounting"/>
      <w:lvlText w:val="（%1）"/>
      <w:lvlJc w:val="left"/>
      <w:pPr>
        <w:ind w:left="2140" w:hanging="1080"/>
      </w:pPr>
      <w:rPr>
        <w:rFonts w:hint="default"/>
      </w:rPr>
    </w:lvl>
    <w:lvl w:ilvl="1" w:tplc="9B18654C" w:tentative="1">
      <w:start w:val="1"/>
      <w:numFmt w:val="lowerLetter"/>
      <w:lvlText w:val="%2)"/>
      <w:lvlJc w:val="left"/>
      <w:pPr>
        <w:ind w:left="1900" w:hanging="420"/>
      </w:pPr>
    </w:lvl>
    <w:lvl w:ilvl="2" w:tplc="7C007B7A" w:tentative="1">
      <w:start w:val="1"/>
      <w:numFmt w:val="lowerRoman"/>
      <w:lvlText w:val="%3."/>
      <w:lvlJc w:val="right"/>
      <w:pPr>
        <w:ind w:left="2320" w:hanging="420"/>
      </w:pPr>
    </w:lvl>
    <w:lvl w:ilvl="3" w:tplc="55228684" w:tentative="1">
      <w:start w:val="1"/>
      <w:numFmt w:val="decimal"/>
      <w:lvlText w:val="%4."/>
      <w:lvlJc w:val="left"/>
      <w:pPr>
        <w:ind w:left="2740" w:hanging="420"/>
      </w:pPr>
    </w:lvl>
    <w:lvl w:ilvl="4" w:tplc="DF742860" w:tentative="1">
      <w:start w:val="1"/>
      <w:numFmt w:val="lowerLetter"/>
      <w:lvlText w:val="%5)"/>
      <w:lvlJc w:val="left"/>
      <w:pPr>
        <w:ind w:left="3160" w:hanging="420"/>
      </w:pPr>
    </w:lvl>
    <w:lvl w:ilvl="5" w:tplc="767E52A4" w:tentative="1">
      <w:start w:val="1"/>
      <w:numFmt w:val="lowerRoman"/>
      <w:lvlText w:val="%6."/>
      <w:lvlJc w:val="right"/>
      <w:pPr>
        <w:ind w:left="3580" w:hanging="420"/>
      </w:pPr>
    </w:lvl>
    <w:lvl w:ilvl="6" w:tplc="F5F8B262" w:tentative="1">
      <w:start w:val="1"/>
      <w:numFmt w:val="decimal"/>
      <w:lvlText w:val="%7."/>
      <w:lvlJc w:val="left"/>
      <w:pPr>
        <w:ind w:left="4000" w:hanging="420"/>
      </w:pPr>
    </w:lvl>
    <w:lvl w:ilvl="7" w:tplc="F29C04B0" w:tentative="1">
      <w:start w:val="1"/>
      <w:numFmt w:val="lowerLetter"/>
      <w:lvlText w:val="%8)"/>
      <w:lvlJc w:val="left"/>
      <w:pPr>
        <w:ind w:left="4420" w:hanging="420"/>
      </w:pPr>
    </w:lvl>
    <w:lvl w:ilvl="8" w:tplc="33D277F2" w:tentative="1">
      <w:start w:val="1"/>
      <w:numFmt w:val="lowerRoman"/>
      <w:lvlText w:val="%9."/>
      <w:lvlJc w:val="right"/>
      <w:pPr>
        <w:ind w:left="4840" w:hanging="420"/>
      </w:pPr>
    </w:lvl>
  </w:abstractNum>
  <w:abstractNum w:abstractNumId="6">
    <w:nsid w:val="74012B3B"/>
    <w:multiLevelType w:val="hybridMultilevel"/>
    <w:tmpl w:val="B162A282"/>
    <w:lvl w:ilvl="0" w:tplc="12A492FC">
      <w:start w:val="1"/>
      <w:numFmt w:val="japaneseCounting"/>
      <w:lvlText w:val="%1、"/>
      <w:lvlJc w:val="left"/>
      <w:pPr>
        <w:ind w:left="1365" w:hanging="720"/>
      </w:pPr>
      <w:rPr>
        <w:rFonts w:hint="default"/>
      </w:rPr>
    </w:lvl>
    <w:lvl w:ilvl="1" w:tplc="5B705778" w:tentative="1">
      <w:start w:val="1"/>
      <w:numFmt w:val="lowerLetter"/>
      <w:lvlText w:val="%2)"/>
      <w:lvlJc w:val="left"/>
      <w:pPr>
        <w:ind w:left="1485" w:hanging="420"/>
      </w:pPr>
    </w:lvl>
    <w:lvl w:ilvl="2" w:tplc="EA1A6788" w:tentative="1">
      <w:start w:val="1"/>
      <w:numFmt w:val="lowerRoman"/>
      <w:lvlText w:val="%3."/>
      <w:lvlJc w:val="right"/>
      <w:pPr>
        <w:ind w:left="1905" w:hanging="420"/>
      </w:pPr>
    </w:lvl>
    <w:lvl w:ilvl="3" w:tplc="6666CBBA" w:tentative="1">
      <w:start w:val="1"/>
      <w:numFmt w:val="decimal"/>
      <w:lvlText w:val="%4."/>
      <w:lvlJc w:val="left"/>
      <w:pPr>
        <w:ind w:left="2325" w:hanging="420"/>
      </w:pPr>
    </w:lvl>
    <w:lvl w:ilvl="4" w:tplc="2B4C4F2A" w:tentative="1">
      <w:start w:val="1"/>
      <w:numFmt w:val="lowerLetter"/>
      <w:lvlText w:val="%5)"/>
      <w:lvlJc w:val="left"/>
      <w:pPr>
        <w:ind w:left="2745" w:hanging="420"/>
      </w:pPr>
    </w:lvl>
    <w:lvl w:ilvl="5" w:tplc="5C60579A" w:tentative="1">
      <w:start w:val="1"/>
      <w:numFmt w:val="lowerRoman"/>
      <w:lvlText w:val="%6."/>
      <w:lvlJc w:val="right"/>
      <w:pPr>
        <w:ind w:left="3165" w:hanging="420"/>
      </w:pPr>
    </w:lvl>
    <w:lvl w:ilvl="6" w:tplc="41920328" w:tentative="1">
      <w:start w:val="1"/>
      <w:numFmt w:val="decimal"/>
      <w:lvlText w:val="%7."/>
      <w:lvlJc w:val="left"/>
      <w:pPr>
        <w:ind w:left="3585" w:hanging="420"/>
      </w:pPr>
    </w:lvl>
    <w:lvl w:ilvl="7" w:tplc="7B68D6AA" w:tentative="1">
      <w:start w:val="1"/>
      <w:numFmt w:val="lowerLetter"/>
      <w:lvlText w:val="%8)"/>
      <w:lvlJc w:val="left"/>
      <w:pPr>
        <w:ind w:left="4005" w:hanging="420"/>
      </w:pPr>
    </w:lvl>
    <w:lvl w:ilvl="8" w:tplc="E796EC3E" w:tentative="1">
      <w:start w:val="1"/>
      <w:numFmt w:val="lowerRoman"/>
      <w:lvlText w:val="%9."/>
      <w:lvlJc w:val="right"/>
      <w:pPr>
        <w:ind w:left="4425" w:hanging="420"/>
      </w:pPr>
    </w:lvl>
  </w:abstractNum>
  <w:abstractNum w:abstractNumId="7">
    <w:nsid w:val="7ED219B0"/>
    <w:multiLevelType w:val="hybridMultilevel"/>
    <w:tmpl w:val="888AB586"/>
    <w:lvl w:ilvl="0" w:tplc="EF74F96A">
      <w:start w:val="1"/>
      <w:numFmt w:val="japaneseCounting"/>
      <w:lvlText w:val="（%1）"/>
      <w:lvlJc w:val="left"/>
      <w:pPr>
        <w:ind w:left="1364" w:hanging="1080"/>
      </w:pPr>
      <w:rPr>
        <w:rFonts w:hint="default"/>
      </w:rPr>
    </w:lvl>
    <w:lvl w:ilvl="1" w:tplc="0346CEA0" w:tentative="1">
      <w:start w:val="1"/>
      <w:numFmt w:val="lowerLetter"/>
      <w:lvlText w:val="%2)"/>
      <w:lvlJc w:val="left"/>
      <w:pPr>
        <w:ind w:left="1480" w:hanging="420"/>
      </w:pPr>
    </w:lvl>
    <w:lvl w:ilvl="2" w:tplc="7D8E471C" w:tentative="1">
      <w:start w:val="1"/>
      <w:numFmt w:val="lowerRoman"/>
      <w:lvlText w:val="%3."/>
      <w:lvlJc w:val="right"/>
      <w:pPr>
        <w:ind w:left="1900" w:hanging="420"/>
      </w:pPr>
    </w:lvl>
    <w:lvl w:ilvl="3" w:tplc="80D6153C" w:tentative="1">
      <w:start w:val="1"/>
      <w:numFmt w:val="decimal"/>
      <w:lvlText w:val="%4."/>
      <w:lvlJc w:val="left"/>
      <w:pPr>
        <w:ind w:left="2320" w:hanging="420"/>
      </w:pPr>
    </w:lvl>
    <w:lvl w:ilvl="4" w:tplc="09DCB338" w:tentative="1">
      <w:start w:val="1"/>
      <w:numFmt w:val="lowerLetter"/>
      <w:lvlText w:val="%5)"/>
      <w:lvlJc w:val="left"/>
      <w:pPr>
        <w:ind w:left="2740" w:hanging="420"/>
      </w:pPr>
    </w:lvl>
    <w:lvl w:ilvl="5" w:tplc="E63649FC" w:tentative="1">
      <w:start w:val="1"/>
      <w:numFmt w:val="lowerRoman"/>
      <w:lvlText w:val="%6."/>
      <w:lvlJc w:val="right"/>
      <w:pPr>
        <w:ind w:left="3160" w:hanging="420"/>
      </w:pPr>
    </w:lvl>
    <w:lvl w:ilvl="6" w:tplc="C5583FF6" w:tentative="1">
      <w:start w:val="1"/>
      <w:numFmt w:val="decimal"/>
      <w:lvlText w:val="%7."/>
      <w:lvlJc w:val="left"/>
      <w:pPr>
        <w:ind w:left="3580" w:hanging="420"/>
      </w:pPr>
    </w:lvl>
    <w:lvl w:ilvl="7" w:tplc="3EB29502" w:tentative="1">
      <w:start w:val="1"/>
      <w:numFmt w:val="lowerLetter"/>
      <w:lvlText w:val="%8)"/>
      <w:lvlJc w:val="left"/>
      <w:pPr>
        <w:ind w:left="4000" w:hanging="420"/>
      </w:pPr>
    </w:lvl>
    <w:lvl w:ilvl="8" w:tplc="F3ACAD76" w:tentative="1">
      <w:start w:val="1"/>
      <w:numFmt w:val="lowerRoman"/>
      <w:lvlText w:val="%9."/>
      <w:lvlJc w:val="right"/>
      <w:pPr>
        <w:ind w:left="4420" w:hanging="420"/>
      </w:pPr>
    </w:lvl>
  </w:abstractNum>
  <w:num w:numId="1">
    <w:abstractNumId w:val="4"/>
  </w:num>
  <w:num w:numId="2">
    <w:abstractNumId w:val="6"/>
  </w:num>
  <w:num w:numId="3">
    <w:abstractNumId w:val="1"/>
  </w:num>
  <w:num w:numId="4">
    <w:abstractNumId w:val="2"/>
  </w:num>
  <w:num w:numId="5">
    <w:abstractNumId w:val="7"/>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1181C"/>
    <w:rsid w:val="00022ABD"/>
    <w:rsid w:val="00025BDA"/>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05C36"/>
    <w:rsid w:val="001279BE"/>
    <w:rsid w:val="0013251E"/>
    <w:rsid w:val="00137DC1"/>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0D2A"/>
    <w:rsid w:val="001E58E2"/>
    <w:rsid w:val="001E7CAD"/>
    <w:rsid w:val="001F125D"/>
    <w:rsid w:val="001F15CB"/>
    <w:rsid w:val="001F1CA3"/>
    <w:rsid w:val="001F533E"/>
    <w:rsid w:val="00210108"/>
    <w:rsid w:val="0021172E"/>
    <w:rsid w:val="00221DE2"/>
    <w:rsid w:val="00234298"/>
    <w:rsid w:val="002343BD"/>
    <w:rsid w:val="002471D4"/>
    <w:rsid w:val="00253326"/>
    <w:rsid w:val="00256C1A"/>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0645"/>
    <w:rsid w:val="00303860"/>
    <w:rsid w:val="00311075"/>
    <w:rsid w:val="003117E6"/>
    <w:rsid w:val="0031471A"/>
    <w:rsid w:val="00332619"/>
    <w:rsid w:val="00333802"/>
    <w:rsid w:val="003339A5"/>
    <w:rsid w:val="00344D50"/>
    <w:rsid w:val="003467B5"/>
    <w:rsid w:val="00355B7C"/>
    <w:rsid w:val="00361065"/>
    <w:rsid w:val="0036248F"/>
    <w:rsid w:val="00382BCB"/>
    <w:rsid w:val="00391944"/>
    <w:rsid w:val="00393949"/>
    <w:rsid w:val="003948AF"/>
    <w:rsid w:val="00394BBC"/>
    <w:rsid w:val="003A2AA2"/>
    <w:rsid w:val="003A4AC6"/>
    <w:rsid w:val="003C2820"/>
    <w:rsid w:val="003C3CB5"/>
    <w:rsid w:val="003C5A1A"/>
    <w:rsid w:val="003D0424"/>
    <w:rsid w:val="003D32D7"/>
    <w:rsid w:val="003F4E13"/>
    <w:rsid w:val="003F6960"/>
    <w:rsid w:val="003F70EF"/>
    <w:rsid w:val="0040020D"/>
    <w:rsid w:val="00405ADB"/>
    <w:rsid w:val="004254EE"/>
    <w:rsid w:val="00430D19"/>
    <w:rsid w:val="00433480"/>
    <w:rsid w:val="0043655D"/>
    <w:rsid w:val="00437D86"/>
    <w:rsid w:val="00441246"/>
    <w:rsid w:val="004415E2"/>
    <w:rsid w:val="00441E0B"/>
    <w:rsid w:val="00452A46"/>
    <w:rsid w:val="00454581"/>
    <w:rsid w:val="00454978"/>
    <w:rsid w:val="00467E81"/>
    <w:rsid w:val="00472A6B"/>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56C0"/>
    <w:rsid w:val="004C625A"/>
    <w:rsid w:val="004C6355"/>
    <w:rsid w:val="004C7326"/>
    <w:rsid w:val="004E1D5E"/>
    <w:rsid w:val="004E630B"/>
    <w:rsid w:val="004F37D8"/>
    <w:rsid w:val="004F7313"/>
    <w:rsid w:val="005158A6"/>
    <w:rsid w:val="00517703"/>
    <w:rsid w:val="0052094C"/>
    <w:rsid w:val="00527782"/>
    <w:rsid w:val="00534A41"/>
    <w:rsid w:val="0053650E"/>
    <w:rsid w:val="00537491"/>
    <w:rsid w:val="00542535"/>
    <w:rsid w:val="00544C8F"/>
    <w:rsid w:val="00544E6E"/>
    <w:rsid w:val="00547910"/>
    <w:rsid w:val="00550EB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23BA"/>
    <w:rsid w:val="006163B1"/>
    <w:rsid w:val="00616874"/>
    <w:rsid w:val="0062589F"/>
    <w:rsid w:val="00626EA8"/>
    <w:rsid w:val="00641CEA"/>
    <w:rsid w:val="0065080E"/>
    <w:rsid w:val="00655229"/>
    <w:rsid w:val="00656B0C"/>
    <w:rsid w:val="0066309A"/>
    <w:rsid w:val="0066627D"/>
    <w:rsid w:val="006832A2"/>
    <w:rsid w:val="00684A20"/>
    <w:rsid w:val="00686D1E"/>
    <w:rsid w:val="00690EC4"/>
    <w:rsid w:val="00693C76"/>
    <w:rsid w:val="006962CB"/>
    <w:rsid w:val="006A0BB0"/>
    <w:rsid w:val="006A7F42"/>
    <w:rsid w:val="006B064A"/>
    <w:rsid w:val="006B4697"/>
    <w:rsid w:val="006D17EF"/>
    <w:rsid w:val="006E4941"/>
    <w:rsid w:val="006E55E9"/>
    <w:rsid w:val="006E5DE5"/>
    <w:rsid w:val="006E7335"/>
    <w:rsid w:val="006F1E9F"/>
    <w:rsid w:val="006F4A9D"/>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DFF"/>
    <w:rsid w:val="0074144B"/>
    <w:rsid w:val="00741A3E"/>
    <w:rsid w:val="007443C2"/>
    <w:rsid w:val="0075154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0B08"/>
    <w:rsid w:val="007C3F2C"/>
    <w:rsid w:val="007C51E4"/>
    <w:rsid w:val="007D4066"/>
    <w:rsid w:val="007E3EED"/>
    <w:rsid w:val="007F136D"/>
    <w:rsid w:val="007F60CB"/>
    <w:rsid w:val="00801AAB"/>
    <w:rsid w:val="0080773A"/>
    <w:rsid w:val="00807F57"/>
    <w:rsid w:val="00811FFA"/>
    <w:rsid w:val="0081788D"/>
    <w:rsid w:val="00825398"/>
    <w:rsid w:val="008263AE"/>
    <w:rsid w:val="008318C0"/>
    <w:rsid w:val="00831A29"/>
    <w:rsid w:val="00832B61"/>
    <w:rsid w:val="00835391"/>
    <w:rsid w:val="00835A88"/>
    <w:rsid w:val="00845BF2"/>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A41CD"/>
    <w:rsid w:val="008B539C"/>
    <w:rsid w:val="008B77D5"/>
    <w:rsid w:val="008C155D"/>
    <w:rsid w:val="008D4269"/>
    <w:rsid w:val="008D4634"/>
    <w:rsid w:val="008E4CD7"/>
    <w:rsid w:val="008E58F7"/>
    <w:rsid w:val="008E6EC1"/>
    <w:rsid w:val="00903815"/>
    <w:rsid w:val="00903C0A"/>
    <w:rsid w:val="009062C4"/>
    <w:rsid w:val="0090723B"/>
    <w:rsid w:val="00910193"/>
    <w:rsid w:val="0092312D"/>
    <w:rsid w:val="00923213"/>
    <w:rsid w:val="00933628"/>
    <w:rsid w:val="009465EA"/>
    <w:rsid w:val="009506DC"/>
    <w:rsid w:val="00954278"/>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2DA4"/>
    <w:rsid w:val="009B33C8"/>
    <w:rsid w:val="009B5D57"/>
    <w:rsid w:val="009C15E2"/>
    <w:rsid w:val="009C33BF"/>
    <w:rsid w:val="009C3820"/>
    <w:rsid w:val="009E3362"/>
    <w:rsid w:val="009E35EB"/>
    <w:rsid w:val="009E64F2"/>
    <w:rsid w:val="009E7875"/>
    <w:rsid w:val="009F72D1"/>
    <w:rsid w:val="00A03599"/>
    <w:rsid w:val="00A0477E"/>
    <w:rsid w:val="00A144A6"/>
    <w:rsid w:val="00A21627"/>
    <w:rsid w:val="00A37A94"/>
    <w:rsid w:val="00A41611"/>
    <w:rsid w:val="00A441B7"/>
    <w:rsid w:val="00A447AF"/>
    <w:rsid w:val="00A449E7"/>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E6D31"/>
    <w:rsid w:val="00AF2A19"/>
    <w:rsid w:val="00AF7347"/>
    <w:rsid w:val="00B014DF"/>
    <w:rsid w:val="00B11B77"/>
    <w:rsid w:val="00B16987"/>
    <w:rsid w:val="00B17EF5"/>
    <w:rsid w:val="00B2068A"/>
    <w:rsid w:val="00B23F95"/>
    <w:rsid w:val="00B24EFC"/>
    <w:rsid w:val="00B25BAB"/>
    <w:rsid w:val="00B26285"/>
    <w:rsid w:val="00B33F4A"/>
    <w:rsid w:val="00B3595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57DDE"/>
    <w:rsid w:val="00C61988"/>
    <w:rsid w:val="00C64316"/>
    <w:rsid w:val="00C67F89"/>
    <w:rsid w:val="00C71F74"/>
    <w:rsid w:val="00C73CFC"/>
    <w:rsid w:val="00C7490E"/>
    <w:rsid w:val="00C75104"/>
    <w:rsid w:val="00C81CAD"/>
    <w:rsid w:val="00C826AD"/>
    <w:rsid w:val="00C84743"/>
    <w:rsid w:val="00C86E10"/>
    <w:rsid w:val="00C9160A"/>
    <w:rsid w:val="00C972C4"/>
    <w:rsid w:val="00CA1FEF"/>
    <w:rsid w:val="00CA25FC"/>
    <w:rsid w:val="00CA6A56"/>
    <w:rsid w:val="00CB2CEE"/>
    <w:rsid w:val="00CB4DE3"/>
    <w:rsid w:val="00CC2F35"/>
    <w:rsid w:val="00CC40C3"/>
    <w:rsid w:val="00CC6F21"/>
    <w:rsid w:val="00CD42C4"/>
    <w:rsid w:val="00CE43F8"/>
    <w:rsid w:val="00CE7C8B"/>
    <w:rsid w:val="00CF01CC"/>
    <w:rsid w:val="00CF6D5C"/>
    <w:rsid w:val="00D10B1F"/>
    <w:rsid w:val="00D11E1F"/>
    <w:rsid w:val="00D20C81"/>
    <w:rsid w:val="00D3262F"/>
    <w:rsid w:val="00D361FE"/>
    <w:rsid w:val="00D36E74"/>
    <w:rsid w:val="00D42F13"/>
    <w:rsid w:val="00D43AB8"/>
    <w:rsid w:val="00D43B3D"/>
    <w:rsid w:val="00D5035D"/>
    <w:rsid w:val="00D5213E"/>
    <w:rsid w:val="00D52A3F"/>
    <w:rsid w:val="00D535B2"/>
    <w:rsid w:val="00D56E0D"/>
    <w:rsid w:val="00D62A71"/>
    <w:rsid w:val="00D70A3B"/>
    <w:rsid w:val="00D72110"/>
    <w:rsid w:val="00D919AF"/>
    <w:rsid w:val="00D937BD"/>
    <w:rsid w:val="00DA2D7C"/>
    <w:rsid w:val="00DB6F0A"/>
    <w:rsid w:val="00DD1C52"/>
    <w:rsid w:val="00DD7BAA"/>
    <w:rsid w:val="00DE0018"/>
    <w:rsid w:val="00DE0FFA"/>
    <w:rsid w:val="00DE6A70"/>
    <w:rsid w:val="00DF3DF3"/>
    <w:rsid w:val="00DF5AA8"/>
    <w:rsid w:val="00E11D7D"/>
    <w:rsid w:val="00E1254C"/>
    <w:rsid w:val="00E16895"/>
    <w:rsid w:val="00E32614"/>
    <w:rsid w:val="00E33250"/>
    <w:rsid w:val="00E3526B"/>
    <w:rsid w:val="00E35E0A"/>
    <w:rsid w:val="00E5059C"/>
    <w:rsid w:val="00E54C06"/>
    <w:rsid w:val="00E5664A"/>
    <w:rsid w:val="00E7407A"/>
    <w:rsid w:val="00E81A0A"/>
    <w:rsid w:val="00E964F7"/>
    <w:rsid w:val="00EA6F84"/>
    <w:rsid w:val="00EB7931"/>
    <w:rsid w:val="00ED226C"/>
    <w:rsid w:val="00ED548C"/>
    <w:rsid w:val="00ED7F3F"/>
    <w:rsid w:val="00EF043C"/>
    <w:rsid w:val="00EF49B3"/>
    <w:rsid w:val="00EF56E1"/>
    <w:rsid w:val="00EF59BE"/>
    <w:rsid w:val="00EF73FD"/>
    <w:rsid w:val="00F00561"/>
    <w:rsid w:val="00F01150"/>
    <w:rsid w:val="00F01E3D"/>
    <w:rsid w:val="00F04DC2"/>
    <w:rsid w:val="00F066D9"/>
    <w:rsid w:val="00F25F52"/>
    <w:rsid w:val="00F469D5"/>
    <w:rsid w:val="00F47FEE"/>
    <w:rsid w:val="00F527B3"/>
    <w:rsid w:val="00F530A7"/>
    <w:rsid w:val="00F632AF"/>
    <w:rsid w:val="00F6382D"/>
    <w:rsid w:val="00F63F55"/>
    <w:rsid w:val="00F66378"/>
    <w:rsid w:val="00F71C51"/>
    <w:rsid w:val="00F77F4B"/>
    <w:rsid w:val="00F9100C"/>
    <w:rsid w:val="00FA0934"/>
    <w:rsid w:val="00FA39E1"/>
    <w:rsid w:val="00FA653D"/>
    <w:rsid w:val="00FA68A4"/>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customStyle="1" w:styleId="Default">
    <w:name w:val="Default"/>
    <w:rsid w:val="00693C76"/>
    <w:pPr>
      <w:widowControl w:val="0"/>
      <w:autoSpaceDE w:val="0"/>
      <w:autoSpaceDN w:val="0"/>
      <w:adjustRightInd w:val="0"/>
    </w:pPr>
    <w:rPr>
      <w:rFonts w:ascii="宋体" w:eastAsia="宋体" w:cs="宋体"/>
      <w:color w:val="000000"/>
      <w:kern w:val="0"/>
      <w:sz w:val="24"/>
      <w:szCs w:val="24"/>
    </w:rPr>
  </w:style>
  <w:style w:type="character" w:customStyle="1" w:styleId="searchfont">
    <w:name w:val="search_font"/>
    <w:basedOn w:val="a0"/>
    <w:rsid w:val="006B06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1163D-B3C7-4441-891E-EABAF9B3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2847</Characters>
  <Application>Microsoft Office Word</Application>
  <DocSecurity>4</DocSecurity>
  <Lines>23</Lines>
  <Paragraphs>6</Paragraphs>
  <ScaleCrop>false</ScaleCrop>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华宝基金管理有限公司旗下部分基金季度报告提示性公告</dc:title>
  <dc:creator>xiaoming bao</dc:creator>
  <cp:lastModifiedBy>ZHONGM</cp:lastModifiedBy>
  <cp:revision>2</cp:revision>
  <cp:lastPrinted>2019-10-18T09:40:00Z</cp:lastPrinted>
  <dcterms:created xsi:type="dcterms:W3CDTF">2023-10-24T16:03:00Z</dcterms:created>
  <dcterms:modified xsi:type="dcterms:W3CDTF">2023-10-24T16:03:00Z</dcterms:modified>
</cp:coreProperties>
</file>