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8F" w:rsidRDefault="0098771A" w:rsidP="0098771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w:t>
      </w: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三</w:t>
      </w:r>
      <w:r>
        <w:rPr>
          <w:rFonts w:ascii="仿宋" w:eastAsia="仿宋" w:hAnsi="仿宋" w:hint="eastAsia"/>
          <w:b/>
          <w:color w:val="000000" w:themeColor="text1"/>
          <w:sz w:val="32"/>
          <w:szCs w:val="32"/>
        </w:rPr>
        <w:t>季度报告提示性公告</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博时安盈债券型证券投资基金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博时岁岁增利一年持有期债券型证券投资基金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博时裕益灵活配置混合型证券投资基金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博时内需增长灵活配置混合型证券投资基金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博时双月薪定期支付债券型证券投资基金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博时裕隆灵活配置混合型证券投资基金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博时现金宝货币市场基金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博时天天增利货币市场基金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博时季季享三个月持有期债券型证券投资基金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博时产业新动力灵活配置混合型发起式证券投资基金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博时互联网主题灵活配置混合型证券投资基金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博时沪港深优质企业灵活配置混合型证券投资基金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博时丝路主题股票型证券投资基金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博时中证淘金大数据</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博时国企改革主题股票型证券投资基金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博时外服货币市场基金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博时新起点灵活配置混合型证券投资基金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博时新策略灵活配置混合型证券投资基金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博时裕盈纯债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博时裕瑞纯</w:t>
      </w:r>
      <w:r>
        <w:rPr>
          <w:rFonts w:ascii="仿宋" w:eastAsia="仿宋" w:hAnsi="仿宋" w:hint="eastAsia"/>
          <w:color w:val="000000" w:themeColor="text1"/>
          <w:sz w:val="32"/>
          <w:szCs w:val="32"/>
        </w:rPr>
        <w:t>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博时裕恒纯债债券型证券投资基金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博时裕荣纯债债券型证券投资基金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博时裕泰纯债债券型证券投资基金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博时安誉</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博时新收益灵活配置混合型证券投资基金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博时裕诚纯债债券型证券投资基金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博时外延增长主题灵活配置混合型证券投资基金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博时裕坤纯债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博时裕乾纯债债券型证券投资基金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博时裕达纯债债券型证券投资基金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博时裕康纯债债券型证券投资基金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博时裕腾纯债债券型证券投资基金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博时裕安纯债一年定期开放债券型发起式证券投资基金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博时裕新纯债债券型证券投资基金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博时裕景纯债债券型证券投资基金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博时裕发纯债债券型证券投资基金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博时裕弘纯债债券型证券投资基金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博时裕泉纯债债券型证券投资基金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博时工业</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主题股票型证券投资基金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博时安怡</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博时裕利纯债债券型证券投资基金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博时裕创纯债债券型证券投资基金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博时裕盛纯债债券型证</w:t>
      </w:r>
      <w:r>
        <w:rPr>
          <w:rFonts w:ascii="仿宋" w:eastAsia="仿宋" w:hAnsi="仿宋" w:hint="eastAsia"/>
          <w:color w:val="000000" w:themeColor="text1"/>
          <w:sz w:val="32"/>
          <w:szCs w:val="32"/>
        </w:rPr>
        <w:t>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博时景兴纯债债券型证券投资基金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博时聚瑞纯债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博时裕顺纯债债券型证券投资基金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博时安仁一年定期开放债券型发起式证券投资基金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博时聚盈纯债债券型证券投资基金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博时聚润纯债债券型证券投资基金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博时合利货币市场基金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博时裕昂纯债债券型证券投资基金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博时景发纯债债券型证券投资基金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博时鑫源灵活配置混合型证券投资基金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博时富宁纯债债券型证券投资基金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博时聚源纯债债券型证券投资基金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博时合鑫货币市场基金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博时富发纯债债券型证券投资基金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博时智臻纯债债券型证券投资基金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博时富祥纯债债券型证券投资基金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博时利发纯债债券型证券投资基金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博时悦楚纯债债券型证券投资基金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博时乐臻定期开放混合型证券投资基金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博时鑫泽灵活配置混合型证券投资基金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博时安诚</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博时富益纯债债券型证券投资基金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博时丰达纯债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博时安弘一年定期开放债券型发起式证券投资基金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博时富鑫纯债债券型证券投资基金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博时民丰纯债债券型证券投资基金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博时富华纯债债券型证券投资基金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博时富诚纯债债券型证券投资基金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博时鑫润灵活配置混合型证券投资基金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博时慧选纯债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博时兴盛货币市场基金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博时沪港深价值优选灵活配置混合型证券投资基金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博时裕鹏纯债债券型证券投资基金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博时民泽纯债债券型证券投资基金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博时合惠货币市场基金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博时鑫惠灵活配置混合型证券投资基金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博时富嘉纯债债券型证券投资基金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博时鑫泰灵活配置混合型证券投资基金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博时富瑞纯债债券型证券投资基金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博时兴荣货币市场基金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博时富元纯债债券型证券投资基金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博时广利纯债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博时汇享纯债债券型证券投资基金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博时逆向投资混合型证券投资基金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博时汇智回报灵活配置混合型证券投资基金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博时华盈纯债债券型证券投资基金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博时富和纯债债券型证券投资基金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博时量化平衡混合型证券投资基金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博时新兴消费主题混合型证券投资基金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博时富腾纯债债券型证券投资基金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博时战略新兴产业混合型证券投资基金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博时丰庆纯债债券型证券投资基金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博时军工主题股票型证券投资基金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博时合晶货币市场基金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博时厚泽回报灵活配置混合型证券投资基金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博时创新驱动灵活配置混合型证券投资基金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博时富乾纯债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博时量化多策略股票型证券投资基金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博时富兴纯债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博时量化价值股票型证券投资基金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博时荣享回报灵活配置定期开放混合型证券投资基金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博时富永纯债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年政策性金融债指数证券投资基金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博时富源纯债债券型证券投资基金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博时汇悦回报混合型证券投资基金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5-10</w:t>
      </w:r>
      <w:r>
        <w:rPr>
          <w:rFonts w:ascii="仿宋" w:eastAsia="仿宋" w:hAnsi="仿宋" w:hint="eastAsia"/>
          <w:color w:val="000000" w:themeColor="text1"/>
          <w:sz w:val="32"/>
          <w:szCs w:val="32"/>
        </w:rPr>
        <w:t>年农发行债券指数证券投资基金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博时富融纯债债券型证券投资基金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博时颐泽稳健养老目标一年持有期混合型基金中基金（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年国开行债券指数证券投资基金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年国开行债券指数证券投资基金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博时富淳纯债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博时富乐纯债债券型证券投资基金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博时颐泽平衡养老目标三年持有期混合型发起式</w:t>
      </w:r>
      <w:r>
        <w:rPr>
          <w:rFonts w:ascii="仿宋" w:eastAsia="仿宋" w:hAnsi="仿宋" w:hint="eastAsia"/>
          <w:color w:val="000000" w:themeColor="text1"/>
          <w:sz w:val="32"/>
          <w:szCs w:val="32"/>
        </w:rPr>
        <w:t>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博时富汇纯债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年政策性金融债指数证券投资基金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博时富悦纯债债券型证券投资基金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博时富顺纯债债券型证券投资基金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博时稳欣</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博时富添纯债债券型证券投资基金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交易型开放式指数证券投资基金发起式联接基金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博时富信纯债债券型证券投资基金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博时富进纯债一年定期开放债券型发起式证券投资基金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博时稳悦</w:t>
      </w: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个月定期开放债券型证券投资基金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博时富洋纯债一年定期开放债券型发起式证券投资基金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博时产业新趋势灵活配置混合型证券投资基金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博时成长优选灵活配置混合型证券投资基金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博时科技创新混合型证券投资基金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博时荣升稳健添利</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博时富灿纯债一年定期开放债券型发起式证券投资基金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博时荣丰回报灵活配置混合型证券投资基金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博时信用优选债券型证券投资基金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博时富通纯债一年定期开放债券型发起式证券投资基金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博时恒裕</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博时季季乐三个月持有期债券型证券投资基金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博时健康成长主题双周定期可赎回混合型证券投</w:t>
      </w:r>
      <w:r>
        <w:rPr>
          <w:rFonts w:ascii="仿宋" w:eastAsia="仿宋" w:hAnsi="仿宋" w:hint="eastAsia"/>
          <w:color w:val="000000" w:themeColor="text1"/>
          <w:sz w:val="32"/>
          <w:szCs w:val="32"/>
        </w:rPr>
        <w:t>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博时鑫荣稳健混合型证券投资基金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博时富盛纯债一年定期开放债券型发起式证券投资基金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博时研究精选一年持有期灵活配置混合型证券投资基金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博时女性消费主题混合型证券投资基金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博时恒盛一年持有期混合型证券投资基金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博时研究臻选三年持有期灵活配置混合型证券投资基金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博时价值臻选两年持有期灵活配置混合型证券投资基金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博时荣泰灵活配置混合型证券投资基金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博时睿祥</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个月定期开放混合型证券投资基金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博时双季享六个月持有期债券型证券投资基金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博时消费创新混合型证券投资基金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博时荣华灵活配置混合型证券投资基金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博时产业精选灵活配置混合型证券投资基金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博时鑫康混合型证券投资基金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博时恒进</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博时高端装备混合型证券投资基金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博时恒旭一年持有期混合型证券投资基金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指数增强发起式证券投资基金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博时成长领航灵活配置混合型证券投资基金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博时双季鑫</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博时创新经济混合型证券投资基金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博时汇兴回报一年持有期灵活配置混合型证券投资基金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博时恒泽混合型证券投资基金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博时港股通领先趋势混合型证券投资基金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博时汇融回报一年持有期混合型证券投</w:t>
      </w:r>
      <w:r>
        <w:rPr>
          <w:rFonts w:ascii="仿宋" w:eastAsia="仿宋" w:hAnsi="仿宋" w:hint="eastAsia"/>
          <w:color w:val="000000" w:themeColor="text1"/>
          <w:sz w:val="32"/>
          <w:szCs w:val="32"/>
        </w:rPr>
        <w:t>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博时战略新材料主题混合型证券投资基金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博时恒元</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博时创新精选混合型证券投资基金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博时产业慧选混合型证券投资基金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博时港股通红利精选混合型发起式证券投资基金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博时成长精选混合型证券投资基金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博时产业优选灵活配置混合型证券投资基金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博时周期优选混合型证券投资基金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博时恒泰债券型证券投资基金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博时先进制造混合型证券投资基金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博时汇誉回报灵活配置混合型证券投资基金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博时新能源汽车主题混合型证券投资基金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博时数字经济混合型证券投资基金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博时健康生活混合型证券投资基金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博时研究慧选混合型证券投资基金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博时乐享混合型证券投资基金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博时月月享</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天持有期短债债券型发起式证券投资基金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博时成长优势混合型证券投资基金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博时恒玺一年持有期混合型证券投资基金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博时汇荣回报灵活配置混合型证券投资基金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博时半导体主题混合型证券投资基金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博时移动互联主题混合型证券投资基金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2035</w:t>
      </w:r>
      <w:r>
        <w:rPr>
          <w:rFonts w:ascii="仿宋" w:eastAsia="仿宋" w:hAnsi="仿宋" w:hint="eastAsia"/>
          <w:color w:val="000000" w:themeColor="text1"/>
          <w:sz w:val="32"/>
          <w:szCs w:val="32"/>
        </w:rPr>
        <w:t>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2045</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2050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博时双月享</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天滚动持有债券型证券投资基金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博时新能源主题混合型证券投资基金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博时博盈稳健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博时恒盈稳健一年持有期混合型证券投资基金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博时核心资产精选混合型证券投资基金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博时凤凰领航混合型证券投资基金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博时智选量化多因子股票型证券投资基金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博时稳益</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个月持有期混合型证券投资基金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博时优质鑫选一年持有期混合型证券投资基金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博时时代消费混合型证券投资基金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博时富恒纯债一年定期开放债券型发起式证券投资基金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博时富璟纯债一年定期开放债券型证券投资基金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博时成长回报混合型证券投资基金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博时品质生活混合型证券投资基金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博时浦惠一年持有期混合型证券投资基金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博时研究优享混合型证券投资基金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博时专精特新主题混合型证券投资基金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博时恒生医疗保健交易型开放式指数证券投资基金发起式联接基金</w:t>
      </w:r>
      <w:r>
        <w:rPr>
          <w:rFonts w:ascii="仿宋" w:eastAsia="仿宋" w:hAnsi="仿宋" w:hint="eastAsia"/>
          <w:color w:val="000000" w:themeColor="text1"/>
          <w:sz w:val="32"/>
          <w:szCs w:val="32"/>
        </w:rPr>
        <w:t>(QDII)</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博时恒鑫稳健一年持有期混合型证券投资基金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博时成长臻选混合型证券投资基金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博时恒生港股通高股息率交易型开放式指数证券投资基金发起式联接基金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博时恒瑞混合型证券投资基金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博时回报严选混合型证券投资基金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博时时代领航混合型证券投资基金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博时恒乐债券型证券投资基金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博时研究回报混合型证券投资基金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博时远见回报混合型证券投资基金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博时恒益稳健一年持有期混合型证券投资基金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w:t>
      </w:r>
      <w:r>
        <w:rPr>
          <w:rFonts w:ascii="仿宋" w:eastAsia="仿宋" w:hAnsi="仿宋" w:hint="eastAsia"/>
          <w:color w:val="000000" w:themeColor="text1"/>
          <w:sz w:val="32"/>
          <w:szCs w:val="32"/>
        </w:rPr>
        <w:t>衡回报混合型证券投资基金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博时双季乐六个月持有期债券型证券投资基金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博时富鸿金融债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博时四月享</w:t>
      </w:r>
      <w:r>
        <w:rPr>
          <w:rFonts w:ascii="仿宋" w:eastAsia="仿宋" w:hAnsi="仿宋" w:hint="eastAsia"/>
          <w:color w:val="000000" w:themeColor="text1"/>
          <w:sz w:val="32"/>
          <w:szCs w:val="32"/>
        </w:rPr>
        <w:t>120</w:t>
      </w:r>
      <w:r>
        <w:rPr>
          <w:rFonts w:ascii="仿宋" w:eastAsia="仿宋" w:hAnsi="仿宋" w:hint="eastAsia"/>
          <w:color w:val="000000" w:themeColor="text1"/>
          <w:sz w:val="32"/>
          <w:szCs w:val="32"/>
        </w:rPr>
        <w:t>天持有期债券型证券投资基金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博时优享回报混合型证券投资基金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博时月月乐同业存单</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博时优质精选混合型证券投资基金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博时富尊纯债一年定期开放债券型发起式证券投资基金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博时中证光伏产业指数证券投资基金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博时卓远成长一年持有期股票型证券投资基金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博时稳健优选三个月持有期混合型基金中基金（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博时恒耀债券型证券投资基金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博时富泽金融债债券型证券投资基金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1000</w:t>
      </w:r>
      <w:r>
        <w:rPr>
          <w:rFonts w:ascii="仿宋" w:eastAsia="仿宋" w:hAnsi="仿宋" w:hint="eastAsia"/>
          <w:color w:val="000000" w:themeColor="text1"/>
          <w:sz w:val="32"/>
          <w:szCs w:val="32"/>
        </w:rPr>
        <w:t>指数增强型证券投资基金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博时阿尔法回报混合型证券投资基金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博时均衡优选混合型证券投资基金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博时五月佳</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博时中证农业主题指数型发起式证券投资基金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博时安悦短债债券型证券投资基金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博时中证全指电力公用事业交易型开放式指数证券投资基金发起式联接基金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博时富盈一年定期开放债券型发起式证券投资基金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博时信享一年持有期混合型证券投资基金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博时恒享债券型证券投资基金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7-10</w:t>
      </w:r>
      <w:r>
        <w:rPr>
          <w:rFonts w:ascii="仿宋" w:eastAsia="仿宋" w:hAnsi="仿宋" w:hint="eastAsia"/>
          <w:color w:val="000000" w:themeColor="text1"/>
          <w:sz w:val="32"/>
          <w:szCs w:val="32"/>
        </w:rPr>
        <w:t>年政策性金融债指数证券投资基金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博时中证机器人指数型发起式证券投资基金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博时北</w:t>
      </w:r>
      <w:r>
        <w:rPr>
          <w:rFonts w:ascii="仿宋" w:eastAsia="仿宋" w:hAnsi="仿宋" w:hint="eastAsia"/>
          <w:color w:val="000000" w:themeColor="text1"/>
          <w:sz w:val="32"/>
          <w:szCs w:val="32"/>
        </w:rPr>
        <w:t>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成份指数型发起式证券投资基金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w:t>
      </w:r>
      <w:r>
        <w:rPr>
          <w:rFonts w:ascii="仿宋" w:eastAsia="仿宋" w:hAnsi="仿宋" w:hint="eastAsia"/>
          <w:color w:val="000000" w:themeColor="text1"/>
          <w:sz w:val="32"/>
          <w:szCs w:val="32"/>
        </w:rPr>
        <w:t>ESG</w:t>
      </w:r>
      <w:r>
        <w:rPr>
          <w:rFonts w:ascii="仿宋" w:eastAsia="仿宋" w:hAnsi="仿宋" w:hint="eastAsia"/>
          <w:color w:val="000000" w:themeColor="text1"/>
          <w:sz w:val="32"/>
          <w:szCs w:val="32"/>
        </w:rPr>
        <w:t>量化选股混合型证券投资基金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博时中证有色金属矿业主题指数证券投资基金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成份指数型发起式证券投资基金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博时厚泽匠选一年持有期混合型证券投资基金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博时稳健增利债券型证券投资基金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博时富耀纯债一年定期开放债券型发起式证券投资基金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博时裕富沪深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博时现金收益证券投资基金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博时精选混合型证券投资基金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博时稳定价值债券投资基金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博时平衡配置混合型证券投资基金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博时第三产业成长混合型证券投资基金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博时新兴成长混合型证券投资基金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博时特许价值混合型证券投资基金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博时策略灵活配置混合型证券投资基金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博时上证超级大盘交易型开放式指数证券投资基金联接基金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博时创业成长混合型证券投资基金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博时大中华亚太精选股票证券投资基金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博时宏观回报债券型证券投资基金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博时行业轮动混合型证券投资基金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博时转债增强债券型证券投资基金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博时抗通胀增强回报证券投资基金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博时回报灵活配置混合型证券投资基金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博时天颐债券型证券投资基金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博时上证自然资源交易型开放式指数证券投资基金联接基金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交易型开放式指数证券投资基金联接基金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博时医疗保健行业混合型证券投资基金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博时信用债纯债债券型证券投资基金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博时亚洲票息收益债券型证券投资基金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博时价值增长贰号证券投资基金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博时中证成渝地区双城经济圈成份交易型开放式指数证券投资基金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博时中证主要消费交易型开放式指数证券投资基金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增强策略交易型开放式指数证券投资基金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博时国证龙头家电交易型开放式指数证券投资基金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w:t>
      </w:r>
      <w:r>
        <w:rPr>
          <w:rFonts w:ascii="仿宋" w:eastAsia="仿宋" w:hAnsi="仿宋" w:hint="eastAsia"/>
          <w:color w:val="000000" w:themeColor="text1"/>
          <w:sz w:val="32"/>
          <w:szCs w:val="32"/>
        </w:rPr>
        <w:t>技交易型开放式指数证券投资基金</w:t>
      </w:r>
      <w:r>
        <w:rPr>
          <w:rFonts w:ascii="仿宋" w:eastAsia="仿宋" w:hAnsi="仿宋" w:hint="eastAsia"/>
          <w:color w:val="000000" w:themeColor="text1"/>
          <w:sz w:val="32"/>
          <w:szCs w:val="32"/>
        </w:rPr>
        <w:t>(QDII)</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博时中证湖北新旧动能转换交易型开放式指数证券投资基金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博时中证医药</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博时主题行业混合型证券投资基金（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 xml:space="preserve"> </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博时卓越品牌混合型证券投资基金（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 xml:space="preserve"> </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博时稳健回报债券型证券投资基金（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博时中证全指证券公司指数证券投资基金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博时中证银行指数证券投资基金（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博时睿远事件驱动灵活配置混合型证券投资基金（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博时优势企业灵活配置混合型证券投资基金（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博时研究优选灵活配置混合型证券投资基金（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博时创业板两年定期开放混合型证券投资基金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博时招商蛇口产业园封闭式基础设施证券投资基金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博时科创主题灵活配置混合型证券投资基金（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博时安康</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博时科创板三年定期开放混合型证券投</w:t>
      </w:r>
      <w:r>
        <w:rPr>
          <w:rFonts w:ascii="仿宋" w:eastAsia="仿宋" w:hAnsi="仿宋" w:hint="eastAsia"/>
          <w:color w:val="000000" w:themeColor="text1"/>
          <w:sz w:val="32"/>
          <w:szCs w:val="32"/>
        </w:rPr>
        <w:t>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上证超级大盘交易型开放式指数证券投资基金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上证自然资源交易型开放式指数证券投资基金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博时中证可转债及可交换债券交易型开放式指数证券投资基金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博时保证金实时交易型货币市场基金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博时中证全球中国教育主题交易型开放式指数证券投资基金</w:t>
      </w:r>
      <w:r>
        <w:rPr>
          <w:rFonts w:ascii="仿宋" w:eastAsia="仿宋" w:hAnsi="仿宋" w:hint="eastAsia"/>
          <w:color w:val="000000" w:themeColor="text1"/>
          <w:sz w:val="32"/>
          <w:szCs w:val="32"/>
        </w:rPr>
        <w:t>(QDII)</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博时中证港股通消费主题交易型开放式指数证券投资基金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博时中证可持续发展</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博时中证智能消费主题交易型开放式指数证券投资基金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博时中证金融科技主题交易型开放式指数证券投资基金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博时中证疫苗与生物技</w:t>
      </w:r>
      <w:r>
        <w:rPr>
          <w:rFonts w:ascii="仿宋" w:eastAsia="仿宋" w:hAnsi="仿宋" w:hint="eastAsia"/>
          <w:color w:val="000000" w:themeColor="text1"/>
          <w:sz w:val="32"/>
          <w:szCs w:val="32"/>
        </w:rPr>
        <w:t>术交易型开放式指数证券投资基金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博时中证国新央企现代能源交易型开放式指数证券投资基金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博时上证科创板新材料交易型开放式指数证券投资基金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100ETF</w:t>
      </w:r>
      <w:r>
        <w:rPr>
          <w:rFonts w:ascii="仿宋" w:eastAsia="仿宋" w:hAnsi="仿宋" w:hint="eastAsia"/>
          <w:color w:val="000000" w:themeColor="text1"/>
          <w:sz w:val="32"/>
          <w:szCs w:val="32"/>
        </w:rPr>
        <w:t>发起式联接（</w:t>
      </w:r>
      <w:r>
        <w:rPr>
          <w:rFonts w:ascii="仿宋" w:eastAsia="仿宋" w:hAnsi="仿宋" w:hint="eastAsia"/>
          <w:color w:val="000000" w:themeColor="text1"/>
          <w:sz w:val="32"/>
          <w:szCs w:val="32"/>
        </w:rPr>
        <w:t>QDII)</w:t>
      </w:r>
      <w:bookmarkStart w:id="0" w:name="_GoBack"/>
      <w:bookmarkEnd w:id="0"/>
    </w:p>
    <w:p w:rsidR="00A8658F" w:rsidRDefault="0098771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的季度报告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25</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A8658F" w:rsidRDefault="0098771A">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A8658F" w:rsidRDefault="0098771A">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A8658F" w:rsidRDefault="009877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A8658F" w:rsidRDefault="00A8658F">
      <w:pPr>
        <w:spacing w:line="540" w:lineRule="exact"/>
        <w:ind w:firstLineChars="250" w:firstLine="800"/>
        <w:jc w:val="right"/>
        <w:rPr>
          <w:rFonts w:ascii="仿宋" w:eastAsia="仿宋" w:hAnsi="仿宋"/>
          <w:color w:val="000000" w:themeColor="text1"/>
          <w:sz w:val="32"/>
          <w:szCs w:val="32"/>
        </w:rPr>
      </w:pPr>
    </w:p>
    <w:p w:rsidR="00A8658F" w:rsidRDefault="009877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博时基金管理</w:t>
      </w:r>
      <w:r>
        <w:rPr>
          <w:rFonts w:ascii="仿宋" w:eastAsia="仿宋" w:hAnsi="仿宋" w:hint="eastAsia"/>
          <w:color w:val="000000" w:themeColor="text1"/>
          <w:sz w:val="32"/>
          <w:szCs w:val="32"/>
        </w:rPr>
        <w:t>有限</w:t>
      </w:r>
      <w:r>
        <w:rPr>
          <w:rFonts w:ascii="仿宋" w:eastAsia="仿宋" w:hAnsi="仿宋"/>
          <w:color w:val="000000" w:themeColor="text1"/>
          <w:sz w:val="32"/>
          <w:szCs w:val="32"/>
        </w:rPr>
        <w:t>公司</w:t>
      </w:r>
    </w:p>
    <w:p w:rsidR="00A8658F" w:rsidRDefault="009877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3</w:t>
      </w:r>
      <w:r>
        <w:rPr>
          <w:rFonts w:ascii="仿宋" w:eastAsia="仿宋" w:hAnsi="仿宋"/>
          <w:color w:val="000000" w:themeColor="text1"/>
          <w:sz w:val="32"/>
          <w:szCs w:val="32"/>
        </w:rPr>
        <w:t>年</w:t>
      </w:r>
      <w:r>
        <w:rPr>
          <w:rFonts w:ascii="仿宋" w:eastAsia="仿宋" w:hAnsi="仿宋" w:hint="eastAsia"/>
          <w:color w:val="000000" w:themeColor="text1"/>
          <w:sz w:val="32"/>
          <w:szCs w:val="32"/>
        </w:rPr>
        <w:t>10</w:t>
      </w:r>
      <w:r>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5</w:t>
      </w:r>
      <w:r>
        <w:rPr>
          <w:rFonts w:ascii="仿宋" w:eastAsia="仿宋" w:hAnsi="仿宋"/>
          <w:color w:val="000000" w:themeColor="text1"/>
          <w:sz w:val="32"/>
          <w:szCs w:val="32"/>
        </w:rPr>
        <w:t>日</w:t>
      </w:r>
    </w:p>
    <w:sectPr w:rsidR="00A8658F" w:rsidSect="00A8658F">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8F" w:rsidRDefault="00A8658F" w:rsidP="00A8658F">
      <w:r>
        <w:separator/>
      </w:r>
    </w:p>
  </w:endnote>
  <w:endnote w:type="continuationSeparator" w:id="0">
    <w:p w:rsidR="00A8658F" w:rsidRDefault="00A8658F" w:rsidP="00A86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A8658F" w:rsidRDefault="00A8658F">
        <w:pPr>
          <w:pStyle w:val="a5"/>
          <w:jc w:val="center"/>
        </w:pPr>
        <w:r>
          <w:fldChar w:fldCharType="begin"/>
        </w:r>
        <w:r w:rsidR="0098771A">
          <w:instrText>PAGE   \* MERGEFORMAT</w:instrText>
        </w:r>
        <w:r>
          <w:fldChar w:fldCharType="separate"/>
        </w:r>
        <w:r w:rsidR="0098771A" w:rsidRPr="0098771A">
          <w:rPr>
            <w:noProof/>
            <w:lang w:val="zh-CN"/>
          </w:rPr>
          <w:t>2</w:t>
        </w:r>
        <w:r>
          <w:fldChar w:fldCharType="end"/>
        </w:r>
      </w:p>
    </w:sdtContent>
  </w:sdt>
  <w:p w:rsidR="00A8658F" w:rsidRDefault="00A865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A8658F" w:rsidRDefault="00A8658F">
        <w:pPr>
          <w:pStyle w:val="a5"/>
          <w:jc w:val="center"/>
        </w:pPr>
        <w:r>
          <w:fldChar w:fldCharType="begin"/>
        </w:r>
        <w:r w:rsidR="0098771A">
          <w:instrText>PAGE   \* MERGEFORMAT</w:instrText>
        </w:r>
        <w:r>
          <w:fldChar w:fldCharType="separate"/>
        </w:r>
        <w:r w:rsidR="0098771A" w:rsidRPr="0098771A">
          <w:rPr>
            <w:noProof/>
            <w:lang w:val="zh-CN"/>
          </w:rPr>
          <w:t>1</w:t>
        </w:r>
        <w:r>
          <w:fldChar w:fldCharType="end"/>
        </w:r>
      </w:p>
    </w:sdtContent>
  </w:sdt>
  <w:p w:rsidR="00A8658F" w:rsidRDefault="00A865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8F" w:rsidRDefault="00A8658F" w:rsidP="00A8658F">
      <w:r>
        <w:separator/>
      </w:r>
    </w:p>
  </w:footnote>
  <w:footnote w:type="continuationSeparator" w:id="0">
    <w:p w:rsidR="00A8658F" w:rsidRDefault="00A8658F" w:rsidP="00A86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8F" w:rsidRDefault="00A8658F">
    <w:pPr>
      <w:pStyle w:val="a6"/>
    </w:pPr>
  </w:p>
  <w:p w:rsidR="00A8658F" w:rsidRDefault="00A8658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2A27"/>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8771A"/>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658F"/>
    <w:rsid w:val="00A87DCB"/>
    <w:rsid w:val="00A93A2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0A5174C7"/>
    <w:rsid w:val="26122549"/>
    <w:rsid w:val="32182BA4"/>
    <w:rsid w:val="3CFD1217"/>
    <w:rsid w:val="760706E5"/>
    <w:rsid w:val="76951F31"/>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8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8658F"/>
    <w:pPr>
      <w:jc w:val="left"/>
    </w:pPr>
  </w:style>
  <w:style w:type="paragraph" w:styleId="a4">
    <w:name w:val="Balloon Text"/>
    <w:basedOn w:val="a"/>
    <w:link w:val="Char0"/>
    <w:uiPriority w:val="99"/>
    <w:semiHidden/>
    <w:unhideWhenUsed/>
    <w:qFormat/>
    <w:rsid w:val="00A8658F"/>
    <w:rPr>
      <w:sz w:val="18"/>
      <w:szCs w:val="18"/>
    </w:rPr>
  </w:style>
  <w:style w:type="paragraph" w:styleId="a5">
    <w:name w:val="footer"/>
    <w:basedOn w:val="a"/>
    <w:link w:val="Char1"/>
    <w:uiPriority w:val="99"/>
    <w:unhideWhenUsed/>
    <w:qFormat/>
    <w:rsid w:val="00A8658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8658F"/>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A8658F"/>
    <w:pPr>
      <w:snapToGrid w:val="0"/>
      <w:jc w:val="left"/>
    </w:pPr>
    <w:rPr>
      <w:sz w:val="18"/>
      <w:szCs w:val="18"/>
    </w:rPr>
  </w:style>
  <w:style w:type="paragraph" w:styleId="a8">
    <w:name w:val="annotation subject"/>
    <w:basedOn w:val="a3"/>
    <w:next w:val="a3"/>
    <w:link w:val="Char4"/>
    <w:uiPriority w:val="99"/>
    <w:semiHidden/>
    <w:unhideWhenUsed/>
    <w:qFormat/>
    <w:rsid w:val="00A8658F"/>
    <w:rPr>
      <w:b/>
      <w:bCs/>
    </w:rPr>
  </w:style>
  <w:style w:type="character" w:styleId="a9">
    <w:name w:val="Hyperlink"/>
    <w:basedOn w:val="a0"/>
    <w:uiPriority w:val="99"/>
    <w:unhideWhenUsed/>
    <w:qFormat/>
    <w:rsid w:val="00A8658F"/>
    <w:rPr>
      <w:color w:val="0000FF" w:themeColor="hyperlink"/>
      <w:u w:val="single"/>
    </w:rPr>
  </w:style>
  <w:style w:type="character" w:styleId="aa">
    <w:name w:val="annotation reference"/>
    <w:basedOn w:val="a0"/>
    <w:uiPriority w:val="99"/>
    <w:semiHidden/>
    <w:unhideWhenUsed/>
    <w:qFormat/>
    <w:rsid w:val="00A8658F"/>
    <w:rPr>
      <w:sz w:val="21"/>
      <w:szCs w:val="21"/>
    </w:rPr>
  </w:style>
  <w:style w:type="character" w:styleId="ab">
    <w:name w:val="footnote reference"/>
    <w:basedOn w:val="a0"/>
    <w:uiPriority w:val="99"/>
    <w:semiHidden/>
    <w:unhideWhenUsed/>
    <w:qFormat/>
    <w:rsid w:val="00A8658F"/>
    <w:rPr>
      <w:vertAlign w:val="superscript"/>
    </w:rPr>
  </w:style>
  <w:style w:type="character" w:customStyle="1" w:styleId="Char2">
    <w:name w:val="页眉 Char"/>
    <w:basedOn w:val="a0"/>
    <w:link w:val="a6"/>
    <w:uiPriority w:val="99"/>
    <w:qFormat/>
    <w:rsid w:val="00A8658F"/>
    <w:rPr>
      <w:sz w:val="18"/>
      <w:szCs w:val="18"/>
    </w:rPr>
  </w:style>
  <w:style w:type="character" w:customStyle="1" w:styleId="Char1">
    <w:name w:val="页脚 Char"/>
    <w:basedOn w:val="a0"/>
    <w:link w:val="a5"/>
    <w:uiPriority w:val="99"/>
    <w:qFormat/>
    <w:rsid w:val="00A8658F"/>
    <w:rPr>
      <w:sz w:val="18"/>
      <w:szCs w:val="18"/>
    </w:rPr>
  </w:style>
  <w:style w:type="paragraph" w:styleId="ac">
    <w:name w:val="List Paragraph"/>
    <w:basedOn w:val="a"/>
    <w:uiPriority w:val="34"/>
    <w:qFormat/>
    <w:rsid w:val="00A8658F"/>
    <w:pPr>
      <w:ind w:firstLineChars="200" w:firstLine="420"/>
    </w:pPr>
  </w:style>
  <w:style w:type="character" w:customStyle="1" w:styleId="Char0">
    <w:name w:val="批注框文本 Char"/>
    <w:basedOn w:val="a0"/>
    <w:link w:val="a4"/>
    <w:uiPriority w:val="99"/>
    <w:semiHidden/>
    <w:qFormat/>
    <w:rsid w:val="00A8658F"/>
    <w:rPr>
      <w:sz w:val="18"/>
      <w:szCs w:val="18"/>
    </w:rPr>
  </w:style>
  <w:style w:type="character" w:customStyle="1" w:styleId="Char">
    <w:name w:val="批注文字 Char"/>
    <w:basedOn w:val="a0"/>
    <w:link w:val="a3"/>
    <w:uiPriority w:val="99"/>
    <w:semiHidden/>
    <w:qFormat/>
    <w:rsid w:val="00A8658F"/>
  </w:style>
  <w:style w:type="character" w:customStyle="1" w:styleId="Char4">
    <w:name w:val="批注主题 Char"/>
    <w:basedOn w:val="Char"/>
    <w:link w:val="a8"/>
    <w:uiPriority w:val="99"/>
    <w:semiHidden/>
    <w:qFormat/>
    <w:rsid w:val="00A8658F"/>
    <w:rPr>
      <w:b/>
      <w:bCs/>
    </w:rPr>
  </w:style>
  <w:style w:type="character" w:customStyle="1" w:styleId="Char3">
    <w:name w:val="脚注文本 Char"/>
    <w:basedOn w:val="a0"/>
    <w:link w:val="a7"/>
    <w:uiPriority w:val="99"/>
    <w:semiHidden/>
    <w:qFormat/>
    <w:rsid w:val="00A8658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EBAD-2137-44CA-AE60-3E975FCA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6439</Characters>
  <Application>Microsoft Office Word</Application>
  <DocSecurity>4</DocSecurity>
  <Lines>53</Lines>
  <Paragraphs>15</Paragraphs>
  <ScaleCrop>false</ScaleCrop>
  <Company>CNSTOCK</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2023-10-24T16:06:00Z</dcterms:created>
  <dcterms:modified xsi:type="dcterms:W3CDTF">2023-10-24T16:06:00Z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8BEBF810546D4B53B5688270497CFA9D</vt:lpwstr>
  </property>
</Properties>
</file>