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D7" w:rsidRPr="00A80EDE" w:rsidRDefault="00EB2B1E" w:rsidP="00F31D95">
      <w:pPr>
        <w:tabs>
          <w:tab w:val="center" w:pos="4445"/>
          <w:tab w:val="right" w:pos="8730"/>
        </w:tabs>
        <w:spacing w:line="360" w:lineRule="auto"/>
        <w:ind w:firstLineChars="200" w:firstLine="482"/>
        <w:jc w:val="center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A80EDE">
        <w:rPr>
          <w:rFonts w:ascii="Times New Roman" w:eastAsia="宋体" w:hAnsi="Times New Roman" w:cs="Times New Roman"/>
          <w:b/>
          <w:color w:val="000000"/>
          <w:sz w:val="24"/>
          <w:szCs w:val="24"/>
        </w:rPr>
        <w:t>华夏基金管理有限公司旗下部分基金</w:t>
      </w:r>
      <w:r w:rsidRPr="00A80EDE">
        <w:rPr>
          <w:rFonts w:ascii="Times New Roman" w:eastAsia="宋体" w:hAnsi="Times New Roman" w:cs="Times New Roman"/>
          <w:b/>
          <w:color w:val="000000"/>
          <w:sz w:val="24"/>
          <w:szCs w:val="24"/>
        </w:rPr>
        <w:t>2023</w:t>
      </w:r>
      <w:r w:rsidRPr="00A80EDE">
        <w:rPr>
          <w:rFonts w:ascii="Times New Roman" w:eastAsia="宋体" w:hAnsi="Times New Roman" w:cs="Times New Roman"/>
          <w:b/>
          <w:color w:val="000000"/>
          <w:sz w:val="24"/>
          <w:szCs w:val="24"/>
        </w:rPr>
        <w:t>年第</w:t>
      </w:r>
      <w:r w:rsidRPr="00A80EDE">
        <w:rPr>
          <w:rFonts w:ascii="Times New Roman" w:eastAsia="宋体" w:hAnsi="Times New Roman" w:cs="Times New Roman"/>
          <w:b/>
          <w:color w:val="000000"/>
          <w:sz w:val="24"/>
          <w:szCs w:val="24"/>
        </w:rPr>
        <w:t>3</w:t>
      </w:r>
      <w:r w:rsidRPr="00A80EDE">
        <w:rPr>
          <w:rFonts w:ascii="Times New Roman" w:eastAsia="宋体" w:hAnsi="Times New Roman" w:cs="Times New Roman"/>
          <w:b/>
          <w:color w:val="000000"/>
          <w:sz w:val="24"/>
          <w:szCs w:val="24"/>
        </w:rPr>
        <w:t>季度报告提示性公告</w:t>
      </w:r>
    </w:p>
    <w:p w:rsidR="00447DD7" w:rsidRPr="00A80EDE" w:rsidRDefault="006244C9" w:rsidP="006244C9">
      <w:pPr>
        <w:spacing w:line="360" w:lineRule="auto"/>
        <w:ind w:firstLineChars="50" w:firstLine="160"/>
        <w:jc w:val="center"/>
        <w:rPr>
          <w:rFonts w:ascii="Times New Roman" w:eastAsia="仿宋" w:hAnsi="Times New Roman" w:cs="Times New Roman"/>
          <w:b/>
          <w:color w:val="000000"/>
          <w:sz w:val="32"/>
          <w:szCs w:val="24"/>
        </w:rPr>
      </w:pPr>
    </w:p>
    <w:p w:rsidR="00447DD7" w:rsidRPr="00A80EDE" w:rsidRDefault="00EB2B1E" w:rsidP="000C4AD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华夏基金管理有限公司（以下简称</w:t>
      </w: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“</w:t>
      </w: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本公司</w:t>
      </w: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”</w:t>
      </w: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）董事会及董事保证旗下基金</w:t>
      </w: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2023</w:t>
      </w: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年第</w:t>
      </w: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季度</w:t>
      </w:r>
      <w:r w:rsidR="00F465B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报告</w:t>
      </w: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所载资料不存在虚假记载、误导性陈述或重大遗漏，并对其内容的真实性、准确性和完整性承担个别及连带责任。</w:t>
      </w:r>
    </w:p>
    <w:p w:rsidR="00447DD7" w:rsidRPr="00A80EDE" w:rsidRDefault="00EB2B1E" w:rsidP="000C4A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本公司</w:t>
      </w: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2023</w:t>
      </w: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年第</w:t>
      </w: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季度</w:t>
      </w:r>
      <w:r w:rsidR="00F465B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报告</w:t>
      </w: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涉及基金明细如下：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46"/>
        <w:gridCol w:w="4726"/>
      </w:tblGrid>
      <w:tr w:rsidR="005651D7" w:rsidRPr="00A80EDE">
        <w:tc>
          <w:tcPr>
            <w:tcW w:w="4346" w:type="dxa"/>
            <w:vAlign w:val="center"/>
          </w:tcPr>
          <w:p w:rsidR="00447DD7" w:rsidRPr="00A80EDE" w:rsidRDefault="00EB2B1E" w:rsidP="000C4AD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基金简称</w:t>
            </w:r>
          </w:p>
        </w:tc>
        <w:tc>
          <w:tcPr>
            <w:tcW w:w="4726" w:type="dxa"/>
            <w:vAlign w:val="center"/>
          </w:tcPr>
          <w:p w:rsidR="00447DD7" w:rsidRPr="00A80EDE" w:rsidRDefault="00EB2B1E" w:rsidP="000C4AD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基金代码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5G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通信主题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515050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华夏中证银行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008298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华夏恒生互联网科技业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513330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华夏理财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天债券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001057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华夏中证浙江国资创新发展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008916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华夏上证科创板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50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成份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011612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华夏中证细分有色金属产业主题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016707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华夏恒生中国企业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159850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华夏合肥高新产园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180102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华夏消费优选混合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011911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华夏中证智能汽车主题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159888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华夏兴华混合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519908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华夏稳享增利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个月债券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015716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华夏中证绿色电力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562550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华夏国证消费电子主题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018300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华夏时代前沿一年持有混合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011930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华夏聚盈优选三个月持有混合发起式（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018302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华夏中证机器人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018344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华夏中债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1-3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年政金债指数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007165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300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价值稳健策略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159510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华夏养老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2035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三年持有混合（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006622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华夏兴融混合（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501186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华夏中证云计算与大数据主题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516630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华夏鼎通债券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006191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华夏鼎泰六个月定期开放债券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005407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华夏鼎利债券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002459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华夏成长混合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000001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华夏全球股票（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000041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华夏乐享健康混合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002264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华夏消费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510630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华夏节能环保股票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004640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华夏新机遇混合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002411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华夏安泰对冲策略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个月定开混合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008856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华夏中国交建高速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508018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华夏优选配置股票（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FOF-LOF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160326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华夏纳斯达克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513300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华夏国证疫苗与生物科技指数发起式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016355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华夏创新未来混合（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501207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华夏磐益一年定开混合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010695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华夏半导体龙头混合发起式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016500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华夏聚泓优选一年持有混合（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015297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华夏红利混合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002011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华夏睿磐泰茂混合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004720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华夏鼎禄三个月定开债券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005862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华夏行业景气混合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003567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华夏上证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001051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华夏财富宝货币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000343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华夏创新前沿股票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002980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华夏永康添福混合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005128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MSCI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中国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股国际通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000975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华夏养老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2040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三年持有混合（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006289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华夏港股通精选股票（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160322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华夏亚债中国指数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001021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华夏军工安全混合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002251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华夏沪深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300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指数增强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001015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华夏鼎智债券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004052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华夏沪深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300ETF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510330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华夏高端制造混合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002345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华夏恒慧一年定开债券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004639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华夏磐利一年定开混合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009686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华夏稳茂增益一年持有混合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017568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华夏中证新能源汽车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013013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华夏创业板动量成长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007474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华夏中证动漫游戏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012768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华夏消费臻选混合发起式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017719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华夏智胜新锐股票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018728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华夏越秀高速公路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180202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华夏大中华混合（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002230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华夏中小企业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159902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华夏鼎隆债券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004061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华夏创业板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006248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华夏磐晟混合（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160324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华夏新兴消费混合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005888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华夏上证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510050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华夏国企改革混合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001924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华夏回报混合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002001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华夏沃利货币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002936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华夏稳定双利债券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288102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华夏鼎瑞三个月定期开放债券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004921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华夏产业升级混合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005774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华夏中短债债券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006668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华夏上证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50AH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优选指数（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501050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华夏复兴混合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000031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华夏薪金宝货币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000645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华夏常阳三年定开混合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007207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华夏新能源车龙头混合发起式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013395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华夏核心成长混合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012703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1000ETF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013922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华夏鼎富债券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009922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华夏新锦顺混合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004046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华夏行业龙头混合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005449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华夏中证央企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006196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MSCI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中国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股国际通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512990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华夏沪港通恒生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000948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华夏回报二号混合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002021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华夏恒生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159920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华夏保证金货币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519800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华夏中证新能源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516850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华夏消费龙头混合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011282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华夏安阳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个月持有期混合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010969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华夏融盛可持续一年持有混合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014482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华夏中证金融科技主题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516100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华夏均衡养老目标三年持有混合发起式（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014796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华夏高端装备龙头混合发起式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015710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华夏现金宝货币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001077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华夏新活力混合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002409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华夏黄金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518850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华夏杭州和达高科产园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180103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华夏永泓一年持有混合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011913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华夏恒泰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64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个月定开债券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008349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华夏价值精选混合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007592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华夏智胜先锋股票（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501219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华夏国证半导体芯片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008887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华夏中证机床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017573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华夏行业配置股票（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FOF-LOF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501217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华夏鼎佳债券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009082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成长创新策略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562520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ESG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可持续投资一年持有混合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014922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华夏线上经济主题精选混合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010020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华夏中证机床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159663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华夏大中华信用债券（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002877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华夏沪港通恒生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513660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华夏优势精选股票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005894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华夏中证沪港深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517170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价值稳健策略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159617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华夏福泽养老目标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2035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三年持有混合发起式（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016079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华夏聚锐优选三个月持有混合（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016219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华夏安益短债债券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016904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华夏聚信一年持有混合（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015940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华夏福源养老目标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2045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三年持有混合发起式（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015682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华夏中证光伏产业指数发起式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012885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华夏港股前沿经济混合（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012208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华夏科创创业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013310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华夏基金华润有巢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508077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华夏景气驱动混合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017598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华夏永顺一年持有混合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012170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华夏恒生中国企业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018336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华夏恒生中国内地企业高股息率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017610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华夏科技成长股票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006868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华夏博锐一年持有混合（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MOM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011361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华夏睿磐泰利混合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005177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华夏中证基建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017683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华夏中证石化产业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159731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华夏天利货币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002894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华夏中证港股通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018721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华夏中证内地低碳经济主题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013605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华夏中证人工智能主题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515070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华夏黄金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008701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华夏稳福六个月持有混合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013101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华夏鼎融债券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003301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华夏聚惠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005218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华夏恒利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个月定开债券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002552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华夏中证央企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512950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华夏新时代混合（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005534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华夏新趋势混合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002231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华夏新锦程混合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002838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华夏安康债券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001031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华夏中证细分食品饮料产业主题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013125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华夏核心科技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个月定开混合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010106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华夏磐锐一年定开混合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009837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华夏北交所创新中小企业精选两年定开混合发起式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014283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华夏鼎清债券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010014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华夏中证基建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159635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华夏稳健养老一年持有混合（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007652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华夏彭博政金债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1-5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013070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华夏鼎明债券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008266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华夏兴阳一年持有混合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009010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华夏成长精选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个月定开混合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009697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华夏收益宝货币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001929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华夏鼎茂债券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004042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华夏稳盛混合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005450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华夏战略新兴成指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512770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华夏全球科技先锋混合（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005698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华夏恒生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000071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华夏经济转型股票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002229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华夏货币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288101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华夏中证新能源汽车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515030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华夏中证全指证券公司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007992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华夏鼎优债券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014480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华夏鼎丰债券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013780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华夏饲料豆粕期货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159985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华夏鼎英债券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011262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华夏恒融债券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004063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华夏科技前沿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个月定开混合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010016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华夏上证科创板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50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成份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588000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华夏稳鑫增利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80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天债券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013459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华夏新锦汇混合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004048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华夏聚利债券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000014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华夏鼎诺三个月定期开放债券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004979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华夏鼎祥三个月定期开放债券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004923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华夏鼎福三个月定开债券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005791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华夏短债债券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004672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华夏医药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510660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华夏鼎顺三个月定开债券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005364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华夏领先股票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001042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华夏策略混合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002031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华夏纯债债券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000015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华夏医疗健康混合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000945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华夏新锦升混合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004050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512500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华夏永福混合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000121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华夏能源革新股票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003834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华夏鼎航债券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008857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华夏创新视野一年持有混合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013962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华夏中证人工智能主题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008585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指数增强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007994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华夏中证新材料主题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014431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MSCI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中国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A50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互联互通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014530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华夏鼎业三个月定开债券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013457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华夏中证细分食品饮料产业主题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515170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159627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华夏北京保障房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508068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华夏先锋科技一年定开混合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010518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华夏鼎安一年定开债券发起式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015913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华夏保守养老一年持有混合（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010281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华夏中证同业存单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AAA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指数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天持有期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015644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华夏中证装备产业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516320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华夏中证农业主题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016077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华夏中证科创创业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159783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华夏低碳经济一年持有混合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015229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华夏兴夏价值一年持有混合发起式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015504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华夏核心制造混合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012428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华夏中证物联网主题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516260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华夏鑫逸优选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个月持有混合（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016972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华夏卓享债券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011624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华夏现金增利货币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003003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华夏鼎略债券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006776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华夏聚鑫优选六个月持有混合（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012776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华夏先进制造龙头混合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013107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华夏创业板低波价值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007472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华夏北证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50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成份指数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017525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华夏恒生科技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013402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华夏中证港股通消费主题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017832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华夏中证银行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515020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华夏汽车产业混合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017721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华夏逸享健康混合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007481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华夏量化优选股票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014187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华夏永利一年持有混合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013969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华夏睿阳一年持有混合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009011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华夏中证机器人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562500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华夏核心资产混合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010333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指数增强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014125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天滚动短债债券发起式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014517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华夏优势价值一年持有混合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013109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华夏中证浙江国资创新发展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515760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华夏科技创新混合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007349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华夏新兴成长股票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010680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华夏标普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159655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华夏中证动漫游戏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159869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成长创新策略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159620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华夏鼎润债券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010979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华夏鼎辉债券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016925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华夏恒生科技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513180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华夏海外聚享混合发起式（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006445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华夏行业混合（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160314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华夏中证生物科技主题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017604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指数智选增强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013233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华夏中证新材料主题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516710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800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指数增强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017985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华夏新材料龙头混合发起式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017697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华夏养老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2045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三年持有混合（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006620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华夏安盈稳健养老目标一年持有混合（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013467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华夏中证绿色电力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018734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华夏中证港股通消费主题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513230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华夏国证半导体芯片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159995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华夏沪深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300ESG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基准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159791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华夏聚丰混合（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005957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MSCI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中国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A50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互联互通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159601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华夏卓信一年定开债券发起式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013545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华夏国证消费电子主题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159732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华夏聚恒优选三个月持有混合（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016221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华夏创业板低波价值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159966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华夏野村日经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225ETF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513520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华夏中证港股通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159711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华夏恒生互联网科技业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013171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5G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通信主题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008086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1000ETF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159845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华夏数字经济龙头混合发起式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016237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华夏中证生物科技主题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516500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价值稳健策略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562530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华夏稳健增利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个月债券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012099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华夏远见成长一年持有混合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016250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华夏兴和混合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519918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华夏鼎誉三个月定开债券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015701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华夏睿磐泰盛混合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003697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华夏兴源稳健一年持有混合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011743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华夏新兴经济一年持有混合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012719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华夏创成长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159967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华夏阿尔法精选混合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011936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华夏中证沪港深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017557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AH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经济蓝筹股票指数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007505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华夏景气成长一年持有混合发起式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016252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华夏鼎淳债券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007282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华夏核心价值混合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010692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华夏中证大数据产业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516000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华夏见龙精选混合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008308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华夏中证旅游主题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562510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华夏智造升级混合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016075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华夏圆和混合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003300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华夏惠利货币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004056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华夏移动互联混合（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002891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华夏鼎旺三个月定期开放债券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005213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华夏创业板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159957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华夏潜龙精选股票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005826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华夏鼎沛债券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005886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华夏金融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510650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华夏希望债券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001011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华夏消费升级混合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001927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华夏收益债券（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001061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001001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华夏快线货币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511650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华夏鼎泓债券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007666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华夏聚盛优选一年持有混合（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014568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华夏创新驱动混合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010305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华夏成长先锋一年持有混合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013389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华夏鼎源债券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008947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华夏大盘精选混合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000011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华夏鼎兴债券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004637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华夏智胜价值成长股票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002871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华夏经典混合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288001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华夏网购精选混合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002837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华夏双债债券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000047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华夏可转债增强债券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001045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华夏新起点混合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002604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华夏新锦绣混合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002833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华夏养老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2055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五年持有混合（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011745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华夏时代领航两年持有混合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014410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华夏磐润两年定开混合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015697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华夏永鑫六个月持有混合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010971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华夏中证细分有色金属产业主题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516650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华夏恒生香港上市生物科技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016970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华夏鸿阳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个月持有期混合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010977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华夏标普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018064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华夏创新医药龙头混合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012981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成长创新策略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018334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017862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华夏行业甄选混合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017600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华夏鼎康债券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006665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华夏中证文娱传媒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516190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华夏上证科创板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50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成份指数增强发起式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018177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华夏中证石化产业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017855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华夏恒益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个月定开债券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007591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华夏鼎华一年定开债券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011683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华夏内需驱动混合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011278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华夏创新研选混合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015227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华夏稳增混合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519029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华夏蓝筹混合（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160311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华夏中证红利质量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016440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华夏成长机会一年持有混合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012098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华夏稳兴增益一年持有混合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017575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华夏互联网龙头混合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012447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华夏中证内地低碳经济主题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159790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华夏国证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2000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指数增强发起式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018292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华夏科技龙头两年持有混合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010180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华夏优加生活混合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012421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华夏中证农业主题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516810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华夏鼎琪三个月定开债券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007576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华夏盛世混合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000061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华夏睿磐泰荣混合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005140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华夏磐泰混合（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160323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华夏收入混合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288002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001052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华夏优势增长混合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000021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华夏研究精选股票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004686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华夏睿磐泰兴混合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004202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华夏沪深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300ETF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000051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华夏创业板两年定开混合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160325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华夏安康稳健养老目标一年持有混合发起式（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013158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华夏纳斯达克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015299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华夏粤港澳大湾区创新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159983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华夏养老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2050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五年持有混合（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006891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华夏战略新兴成指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006909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华夏恒生香港上市生物科技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159892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华夏中证新能源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017571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华夏恒生中国内地企业高股息率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159726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华夏中证全指运输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159666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华夏中证全指证券公司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515010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华夏永润六个月持有混合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012121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华夏鼎成一年定开债券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015209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华夏中债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3-5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年政金债指数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007186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华夏中证全指房地产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008088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华夏周期驱动混合发起式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013626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华夏饲料豆粕期货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007937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华夏中证全指房地产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515060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华夏中证红利质量</w:t>
            </w: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159758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华夏鼎信债券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010191</w:t>
            </w:r>
          </w:p>
        </w:tc>
      </w:tr>
      <w:tr w:rsidR="005651D7" w:rsidRPr="00A80EDE">
        <w:tc>
          <w:tcPr>
            <w:tcW w:w="4346" w:type="dxa"/>
            <w:vAlign w:val="center"/>
          </w:tcPr>
          <w:p w:rsidR="005651D7" w:rsidRPr="00A80EDE" w:rsidRDefault="00EB2B1E">
            <w:pPr>
              <w:jc w:val="left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华夏翔阳两年定开混合</w:t>
            </w:r>
          </w:p>
        </w:tc>
        <w:tc>
          <w:tcPr>
            <w:tcW w:w="4726" w:type="dxa"/>
            <w:vAlign w:val="center"/>
          </w:tcPr>
          <w:p w:rsidR="005651D7" w:rsidRPr="00A80EDE" w:rsidRDefault="00EB2B1E">
            <w:pPr>
              <w:jc w:val="center"/>
              <w:rPr>
                <w:rFonts w:ascii="Times New Roman" w:hAnsi="Times New Roman" w:cs="Times New Roman"/>
              </w:rPr>
            </w:pPr>
            <w:r w:rsidRPr="00A80EDE">
              <w:rPr>
                <w:rFonts w:ascii="Times New Roman" w:eastAsia="宋体" w:hAnsi="Times New Roman" w:cs="Times New Roman"/>
                <w:sz w:val="24"/>
                <w:szCs w:val="24"/>
              </w:rPr>
              <w:t>501093</w:t>
            </w:r>
          </w:p>
        </w:tc>
      </w:tr>
    </w:tbl>
    <w:p w:rsidR="00447DD7" w:rsidRPr="00A80EDE" w:rsidRDefault="00EB2B1E" w:rsidP="000C4AD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上述基金</w:t>
      </w: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2023</w:t>
      </w: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年第</w:t>
      </w: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季度</w:t>
      </w:r>
      <w:r w:rsidR="00F465B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报告</w:t>
      </w: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全文于</w:t>
      </w: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2023</w:t>
      </w: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年</w:t>
      </w: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10</w:t>
      </w: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月</w:t>
      </w: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24</w:t>
      </w: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日在本公司网站（</w:t>
      </w: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www.ChinaAMC.com</w:t>
      </w: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）和中国证监会基金电子披露网站（</w:t>
      </w: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http://eid.csrc.gov.cn/fund</w:t>
      </w: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）披露，供投资者查阅。如有疑问可拨打本公司客服电话（</w:t>
      </w: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400-818-6666</w:t>
      </w: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）咨询。</w:t>
      </w:r>
    </w:p>
    <w:p w:rsidR="00447DD7" w:rsidRPr="00A80EDE" w:rsidRDefault="00EB2B1E" w:rsidP="000C4AD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447DD7" w:rsidRDefault="00EB2B1E" w:rsidP="000C4AD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特此公告</w:t>
      </w:r>
    </w:p>
    <w:p w:rsidR="00EB2B1E" w:rsidRDefault="00EB2B1E" w:rsidP="000C4AD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EB2B1E" w:rsidRPr="00A80EDE" w:rsidRDefault="00EB2B1E" w:rsidP="000C4AD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447DD7" w:rsidRPr="00A80EDE" w:rsidRDefault="00EB2B1E" w:rsidP="000C4ADC">
      <w:pPr>
        <w:spacing w:line="360" w:lineRule="auto"/>
        <w:ind w:firstLineChars="200" w:firstLine="640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A80EDE">
        <w:rPr>
          <w:rFonts w:ascii="Times New Roman" w:eastAsia="仿宋" w:hAnsi="Times New Roman" w:cs="Times New Roman"/>
          <w:color w:val="000000"/>
          <w:sz w:val="32"/>
          <w:szCs w:val="24"/>
        </w:rPr>
        <w:t xml:space="preserve">                                </w:t>
      </w: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华夏基金管理有限公司</w:t>
      </w:r>
    </w:p>
    <w:p w:rsidR="00447DD7" w:rsidRPr="00A80EDE" w:rsidRDefault="00EB2B1E" w:rsidP="000C4ADC">
      <w:pPr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A80EDE">
        <w:rPr>
          <w:rFonts w:ascii="Times New Roman" w:eastAsia="宋体" w:hAnsi="Times New Roman" w:cs="Times New Roman"/>
          <w:color w:val="000000"/>
          <w:sz w:val="24"/>
          <w:szCs w:val="24"/>
        </w:rPr>
        <w:t>二〇二三年十月二十四日</w:t>
      </w:r>
    </w:p>
    <w:p w:rsidR="00BB3501" w:rsidRPr="00A80EDE" w:rsidRDefault="006244C9" w:rsidP="000C4ADC">
      <w:pPr>
        <w:spacing w:line="360" w:lineRule="auto"/>
        <w:rPr>
          <w:rFonts w:ascii="Times New Roman" w:hAnsi="Times New Roman" w:cs="Times New Roman"/>
        </w:rPr>
      </w:pPr>
    </w:p>
    <w:sectPr w:rsidR="00BB3501" w:rsidRPr="00A80EDE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3C" w:rsidRDefault="00EB2B1E">
      <w:r>
        <w:separator/>
      </w:r>
    </w:p>
  </w:endnote>
  <w:endnote w:type="continuationSeparator" w:id="0">
    <w:p w:rsidR="006A4E3C" w:rsidRDefault="00EB2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44" w:rsidRDefault="00E40F4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C70E6">
        <w:pPr>
          <w:pStyle w:val="a4"/>
          <w:jc w:val="center"/>
        </w:pPr>
        <w:r>
          <w:fldChar w:fldCharType="begin"/>
        </w:r>
        <w:r w:rsidR="00EB2B1E">
          <w:instrText>PAGE   \* MERGEFORMAT</w:instrText>
        </w:r>
        <w:r>
          <w:fldChar w:fldCharType="separate"/>
        </w:r>
        <w:r w:rsidR="006244C9" w:rsidRPr="006244C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6244C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C70E6">
        <w:pPr>
          <w:pStyle w:val="a4"/>
          <w:jc w:val="center"/>
        </w:pPr>
        <w:r>
          <w:fldChar w:fldCharType="begin"/>
        </w:r>
        <w:r w:rsidR="00EB2B1E">
          <w:instrText>PAGE   \* MERGEFORMAT</w:instrText>
        </w:r>
        <w:r>
          <w:fldChar w:fldCharType="separate"/>
        </w:r>
        <w:r w:rsidR="006244C9" w:rsidRPr="006244C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6244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3C" w:rsidRDefault="00EB2B1E">
      <w:r>
        <w:separator/>
      </w:r>
    </w:p>
  </w:footnote>
  <w:footnote w:type="continuationSeparator" w:id="0">
    <w:p w:rsidR="006A4E3C" w:rsidRDefault="00EB2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44" w:rsidRDefault="00E40F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44" w:rsidRDefault="00E40F4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44" w:rsidRDefault="00E40F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D5663BB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0704764" w:tentative="1">
      <w:start w:val="1"/>
      <w:numFmt w:val="lowerLetter"/>
      <w:lvlText w:val="%2)"/>
      <w:lvlJc w:val="left"/>
      <w:pPr>
        <w:ind w:left="1480" w:hanging="420"/>
      </w:pPr>
    </w:lvl>
    <w:lvl w:ilvl="2" w:tplc="27BA6606" w:tentative="1">
      <w:start w:val="1"/>
      <w:numFmt w:val="lowerRoman"/>
      <w:lvlText w:val="%3."/>
      <w:lvlJc w:val="right"/>
      <w:pPr>
        <w:ind w:left="1900" w:hanging="420"/>
      </w:pPr>
    </w:lvl>
    <w:lvl w:ilvl="3" w:tplc="4A203CF0" w:tentative="1">
      <w:start w:val="1"/>
      <w:numFmt w:val="decimal"/>
      <w:lvlText w:val="%4."/>
      <w:lvlJc w:val="left"/>
      <w:pPr>
        <w:ind w:left="2320" w:hanging="420"/>
      </w:pPr>
    </w:lvl>
    <w:lvl w:ilvl="4" w:tplc="1226B7F2" w:tentative="1">
      <w:start w:val="1"/>
      <w:numFmt w:val="lowerLetter"/>
      <w:lvlText w:val="%5)"/>
      <w:lvlJc w:val="left"/>
      <w:pPr>
        <w:ind w:left="2740" w:hanging="420"/>
      </w:pPr>
    </w:lvl>
    <w:lvl w:ilvl="5" w:tplc="6B8C680E" w:tentative="1">
      <w:start w:val="1"/>
      <w:numFmt w:val="lowerRoman"/>
      <w:lvlText w:val="%6."/>
      <w:lvlJc w:val="right"/>
      <w:pPr>
        <w:ind w:left="3160" w:hanging="420"/>
      </w:pPr>
    </w:lvl>
    <w:lvl w:ilvl="6" w:tplc="73A4C722" w:tentative="1">
      <w:start w:val="1"/>
      <w:numFmt w:val="decimal"/>
      <w:lvlText w:val="%7."/>
      <w:lvlJc w:val="left"/>
      <w:pPr>
        <w:ind w:left="3580" w:hanging="420"/>
      </w:pPr>
    </w:lvl>
    <w:lvl w:ilvl="7" w:tplc="ECA076A6" w:tentative="1">
      <w:start w:val="1"/>
      <w:numFmt w:val="lowerLetter"/>
      <w:lvlText w:val="%8)"/>
      <w:lvlJc w:val="left"/>
      <w:pPr>
        <w:ind w:left="4000" w:hanging="420"/>
      </w:pPr>
    </w:lvl>
    <w:lvl w:ilvl="8" w:tplc="61F0B440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38E033D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520054AC" w:tentative="1">
      <w:start w:val="1"/>
      <w:numFmt w:val="lowerLetter"/>
      <w:lvlText w:val="%2)"/>
      <w:lvlJc w:val="left"/>
      <w:pPr>
        <w:ind w:left="1485" w:hanging="420"/>
      </w:pPr>
    </w:lvl>
    <w:lvl w:ilvl="2" w:tplc="C2FAA148" w:tentative="1">
      <w:start w:val="1"/>
      <w:numFmt w:val="lowerRoman"/>
      <w:lvlText w:val="%3."/>
      <w:lvlJc w:val="right"/>
      <w:pPr>
        <w:ind w:left="1905" w:hanging="420"/>
      </w:pPr>
    </w:lvl>
    <w:lvl w:ilvl="3" w:tplc="BE9E6E20" w:tentative="1">
      <w:start w:val="1"/>
      <w:numFmt w:val="decimal"/>
      <w:lvlText w:val="%4."/>
      <w:lvlJc w:val="left"/>
      <w:pPr>
        <w:ind w:left="2325" w:hanging="420"/>
      </w:pPr>
    </w:lvl>
    <w:lvl w:ilvl="4" w:tplc="53FA1A34" w:tentative="1">
      <w:start w:val="1"/>
      <w:numFmt w:val="lowerLetter"/>
      <w:lvlText w:val="%5)"/>
      <w:lvlJc w:val="left"/>
      <w:pPr>
        <w:ind w:left="2745" w:hanging="420"/>
      </w:pPr>
    </w:lvl>
    <w:lvl w:ilvl="5" w:tplc="97BEF23C" w:tentative="1">
      <w:start w:val="1"/>
      <w:numFmt w:val="lowerRoman"/>
      <w:lvlText w:val="%6."/>
      <w:lvlJc w:val="right"/>
      <w:pPr>
        <w:ind w:left="3165" w:hanging="420"/>
      </w:pPr>
    </w:lvl>
    <w:lvl w:ilvl="6" w:tplc="B2A275D8" w:tentative="1">
      <w:start w:val="1"/>
      <w:numFmt w:val="decimal"/>
      <w:lvlText w:val="%7."/>
      <w:lvlJc w:val="left"/>
      <w:pPr>
        <w:ind w:left="3585" w:hanging="420"/>
      </w:pPr>
    </w:lvl>
    <w:lvl w:ilvl="7" w:tplc="55FADF7C" w:tentative="1">
      <w:start w:val="1"/>
      <w:numFmt w:val="lowerLetter"/>
      <w:lvlText w:val="%8)"/>
      <w:lvlJc w:val="left"/>
      <w:pPr>
        <w:ind w:left="4005" w:hanging="420"/>
      </w:pPr>
    </w:lvl>
    <w:lvl w:ilvl="8" w:tplc="31B2E7F2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3AA40EAE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76F8671A" w:tentative="1">
      <w:start w:val="1"/>
      <w:numFmt w:val="lowerLetter"/>
      <w:lvlText w:val="%2)"/>
      <w:lvlJc w:val="left"/>
      <w:pPr>
        <w:ind w:left="1480" w:hanging="420"/>
      </w:pPr>
    </w:lvl>
    <w:lvl w:ilvl="2" w:tplc="C05E7F5E" w:tentative="1">
      <w:start w:val="1"/>
      <w:numFmt w:val="lowerRoman"/>
      <w:lvlText w:val="%3."/>
      <w:lvlJc w:val="right"/>
      <w:pPr>
        <w:ind w:left="1900" w:hanging="420"/>
      </w:pPr>
    </w:lvl>
    <w:lvl w:ilvl="3" w:tplc="C052B2D0" w:tentative="1">
      <w:start w:val="1"/>
      <w:numFmt w:val="decimal"/>
      <w:lvlText w:val="%4."/>
      <w:lvlJc w:val="left"/>
      <w:pPr>
        <w:ind w:left="2320" w:hanging="420"/>
      </w:pPr>
    </w:lvl>
    <w:lvl w:ilvl="4" w:tplc="6B7E48A8" w:tentative="1">
      <w:start w:val="1"/>
      <w:numFmt w:val="lowerLetter"/>
      <w:lvlText w:val="%5)"/>
      <w:lvlJc w:val="left"/>
      <w:pPr>
        <w:ind w:left="2740" w:hanging="420"/>
      </w:pPr>
    </w:lvl>
    <w:lvl w:ilvl="5" w:tplc="A52E5CF8" w:tentative="1">
      <w:start w:val="1"/>
      <w:numFmt w:val="lowerRoman"/>
      <w:lvlText w:val="%6."/>
      <w:lvlJc w:val="right"/>
      <w:pPr>
        <w:ind w:left="3160" w:hanging="420"/>
      </w:pPr>
    </w:lvl>
    <w:lvl w:ilvl="6" w:tplc="016CD784" w:tentative="1">
      <w:start w:val="1"/>
      <w:numFmt w:val="decimal"/>
      <w:lvlText w:val="%7."/>
      <w:lvlJc w:val="left"/>
      <w:pPr>
        <w:ind w:left="3580" w:hanging="420"/>
      </w:pPr>
    </w:lvl>
    <w:lvl w:ilvl="7" w:tplc="6A024772" w:tentative="1">
      <w:start w:val="1"/>
      <w:numFmt w:val="lowerLetter"/>
      <w:lvlText w:val="%8)"/>
      <w:lvlJc w:val="left"/>
      <w:pPr>
        <w:ind w:left="4000" w:hanging="420"/>
      </w:pPr>
    </w:lvl>
    <w:lvl w:ilvl="8" w:tplc="78024970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30AED0C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4C3C161E" w:tentative="1">
      <w:start w:val="1"/>
      <w:numFmt w:val="lowerLetter"/>
      <w:lvlText w:val="%2)"/>
      <w:lvlJc w:val="left"/>
      <w:pPr>
        <w:ind w:left="1485" w:hanging="420"/>
      </w:pPr>
    </w:lvl>
    <w:lvl w:ilvl="2" w:tplc="D820F8D2" w:tentative="1">
      <w:start w:val="1"/>
      <w:numFmt w:val="lowerRoman"/>
      <w:lvlText w:val="%3."/>
      <w:lvlJc w:val="right"/>
      <w:pPr>
        <w:ind w:left="1905" w:hanging="420"/>
      </w:pPr>
    </w:lvl>
    <w:lvl w:ilvl="3" w:tplc="18CA3E6A" w:tentative="1">
      <w:start w:val="1"/>
      <w:numFmt w:val="decimal"/>
      <w:lvlText w:val="%4."/>
      <w:lvlJc w:val="left"/>
      <w:pPr>
        <w:ind w:left="2325" w:hanging="420"/>
      </w:pPr>
    </w:lvl>
    <w:lvl w:ilvl="4" w:tplc="B5365698" w:tentative="1">
      <w:start w:val="1"/>
      <w:numFmt w:val="lowerLetter"/>
      <w:lvlText w:val="%5)"/>
      <w:lvlJc w:val="left"/>
      <w:pPr>
        <w:ind w:left="2745" w:hanging="420"/>
      </w:pPr>
    </w:lvl>
    <w:lvl w:ilvl="5" w:tplc="79F41F3C" w:tentative="1">
      <w:start w:val="1"/>
      <w:numFmt w:val="lowerRoman"/>
      <w:lvlText w:val="%6."/>
      <w:lvlJc w:val="right"/>
      <w:pPr>
        <w:ind w:left="3165" w:hanging="420"/>
      </w:pPr>
    </w:lvl>
    <w:lvl w:ilvl="6" w:tplc="BF689CB0" w:tentative="1">
      <w:start w:val="1"/>
      <w:numFmt w:val="decimal"/>
      <w:lvlText w:val="%7."/>
      <w:lvlJc w:val="left"/>
      <w:pPr>
        <w:ind w:left="3585" w:hanging="420"/>
      </w:pPr>
    </w:lvl>
    <w:lvl w:ilvl="7" w:tplc="7FCE8D06" w:tentative="1">
      <w:start w:val="1"/>
      <w:numFmt w:val="lowerLetter"/>
      <w:lvlText w:val="%8)"/>
      <w:lvlJc w:val="left"/>
      <w:pPr>
        <w:ind w:left="4005" w:hanging="420"/>
      </w:pPr>
    </w:lvl>
    <w:lvl w:ilvl="8" w:tplc="BD36405A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8CA29312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8C3C7534" w:tentative="1">
      <w:start w:val="1"/>
      <w:numFmt w:val="lowerLetter"/>
      <w:lvlText w:val="%2)"/>
      <w:lvlJc w:val="left"/>
      <w:pPr>
        <w:ind w:left="1900" w:hanging="420"/>
      </w:pPr>
    </w:lvl>
    <w:lvl w:ilvl="2" w:tplc="C6346982" w:tentative="1">
      <w:start w:val="1"/>
      <w:numFmt w:val="lowerRoman"/>
      <w:lvlText w:val="%3."/>
      <w:lvlJc w:val="right"/>
      <w:pPr>
        <w:ind w:left="2320" w:hanging="420"/>
      </w:pPr>
    </w:lvl>
    <w:lvl w:ilvl="3" w:tplc="3B56B128" w:tentative="1">
      <w:start w:val="1"/>
      <w:numFmt w:val="decimal"/>
      <w:lvlText w:val="%4."/>
      <w:lvlJc w:val="left"/>
      <w:pPr>
        <w:ind w:left="2740" w:hanging="420"/>
      </w:pPr>
    </w:lvl>
    <w:lvl w:ilvl="4" w:tplc="DBDE5530" w:tentative="1">
      <w:start w:val="1"/>
      <w:numFmt w:val="lowerLetter"/>
      <w:lvlText w:val="%5)"/>
      <w:lvlJc w:val="left"/>
      <w:pPr>
        <w:ind w:left="3160" w:hanging="420"/>
      </w:pPr>
    </w:lvl>
    <w:lvl w:ilvl="5" w:tplc="ABE02CE2" w:tentative="1">
      <w:start w:val="1"/>
      <w:numFmt w:val="lowerRoman"/>
      <w:lvlText w:val="%6."/>
      <w:lvlJc w:val="right"/>
      <w:pPr>
        <w:ind w:left="3580" w:hanging="420"/>
      </w:pPr>
    </w:lvl>
    <w:lvl w:ilvl="6" w:tplc="23468860" w:tentative="1">
      <w:start w:val="1"/>
      <w:numFmt w:val="decimal"/>
      <w:lvlText w:val="%7."/>
      <w:lvlJc w:val="left"/>
      <w:pPr>
        <w:ind w:left="4000" w:hanging="420"/>
      </w:pPr>
    </w:lvl>
    <w:lvl w:ilvl="7" w:tplc="3D58BB62" w:tentative="1">
      <w:start w:val="1"/>
      <w:numFmt w:val="lowerLetter"/>
      <w:lvlText w:val="%8)"/>
      <w:lvlJc w:val="left"/>
      <w:pPr>
        <w:ind w:left="4420" w:hanging="420"/>
      </w:pPr>
    </w:lvl>
    <w:lvl w:ilvl="8" w:tplc="4F76B530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31666C82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1BAABFFA" w:tentative="1">
      <w:start w:val="1"/>
      <w:numFmt w:val="lowerLetter"/>
      <w:lvlText w:val="%2)"/>
      <w:lvlJc w:val="left"/>
      <w:pPr>
        <w:ind w:left="1485" w:hanging="420"/>
      </w:pPr>
    </w:lvl>
    <w:lvl w:ilvl="2" w:tplc="5E265F00" w:tentative="1">
      <w:start w:val="1"/>
      <w:numFmt w:val="lowerRoman"/>
      <w:lvlText w:val="%3."/>
      <w:lvlJc w:val="right"/>
      <w:pPr>
        <w:ind w:left="1905" w:hanging="420"/>
      </w:pPr>
    </w:lvl>
    <w:lvl w:ilvl="3" w:tplc="FDF2CB2C" w:tentative="1">
      <w:start w:val="1"/>
      <w:numFmt w:val="decimal"/>
      <w:lvlText w:val="%4."/>
      <w:lvlJc w:val="left"/>
      <w:pPr>
        <w:ind w:left="2325" w:hanging="420"/>
      </w:pPr>
    </w:lvl>
    <w:lvl w:ilvl="4" w:tplc="DD8E49B8" w:tentative="1">
      <w:start w:val="1"/>
      <w:numFmt w:val="lowerLetter"/>
      <w:lvlText w:val="%5)"/>
      <w:lvlJc w:val="left"/>
      <w:pPr>
        <w:ind w:left="2745" w:hanging="420"/>
      </w:pPr>
    </w:lvl>
    <w:lvl w:ilvl="5" w:tplc="9404F4E0" w:tentative="1">
      <w:start w:val="1"/>
      <w:numFmt w:val="lowerRoman"/>
      <w:lvlText w:val="%6."/>
      <w:lvlJc w:val="right"/>
      <w:pPr>
        <w:ind w:left="3165" w:hanging="420"/>
      </w:pPr>
    </w:lvl>
    <w:lvl w:ilvl="6" w:tplc="DC5C5CAA" w:tentative="1">
      <w:start w:val="1"/>
      <w:numFmt w:val="decimal"/>
      <w:lvlText w:val="%7."/>
      <w:lvlJc w:val="left"/>
      <w:pPr>
        <w:ind w:left="3585" w:hanging="420"/>
      </w:pPr>
    </w:lvl>
    <w:lvl w:ilvl="7" w:tplc="3B70AA48" w:tentative="1">
      <w:start w:val="1"/>
      <w:numFmt w:val="lowerLetter"/>
      <w:lvlText w:val="%8)"/>
      <w:lvlJc w:val="left"/>
      <w:pPr>
        <w:ind w:left="4005" w:hanging="420"/>
      </w:pPr>
    </w:lvl>
    <w:lvl w:ilvl="8" w:tplc="1132FA9A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89F2B034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3D8A40B0" w:tentative="1">
      <w:start w:val="1"/>
      <w:numFmt w:val="lowerLetter"/>
      <w:lvlText w:val="%2)"/>
      <w:lvlJc w:val="left"/>
      <w:pPr>
        <w:ind w:left="1480" w:hanging="420"/>
      </w:pPr>
    </w:lvl>
    <w:lvl w:ilvl="2" w:tplc="11BE0B46" w:tentative="1">
      <w:start w:val="1"/>
      <w:numFmt w:val="lowerRoman"/>
      <w:lvlText w:val="%3."/>
      <w:lvlJc w:val="right"/>
      <w:pPr>
        <w:ind w:left="1900" w:hanging="420"/>
      </w:pPr>
    </w:lvl>
    <w:lvl w:ilvl="3" w:tplc="F558C548" w:tentative="1">
      <w:start w:val="1"/>
      <w:numFmt w:val="decimal"/>
      <w:lvlText w:val="%4."/>
      <w:lvlJc w:val="left"/>
      <w:pPr>
        <w:ind w:left="2320" w:hanging="420"/>
      </w:pPr>
    </w:lvl>
    <w:lvl w:ilvl="4" w:tplc="D6CCFAE8" w:tentative="1">
      <w:start w:val="1"/>
      <w:numFmt w:val="lowerLetter"/>
      <w:lvlText w:val="%5)"/>
      <w:lvlJc w:val="left"/>
      <w:pPr>
        <w:ind w:left="2740" w:hanging="420"/>
      </w:pPr>
    </w:lvl>
    <w:lvl w:ilvl="5" w:tplc="4B3821C0" w:tentative="1">
      <w:start w:val="1"/>
      <w:numFmt w:val="lowerRoman"/>
      <w:lvlText w:val="%6."/>
      <w:lvlJc w:val="right"/>
      <w:pPr>
        <w:ind w:left="3160" w:hanging="420"/>
      </w:pPr>
    </w:lvl>
    <w:lvl w:ilvl="6" w:tplc="41EEC13E" w:tentative="1">
      <w:start w:val="1"/>
      <w:numFmt w:val="decimal"/>
      <w:lvlText w:val="%7."/>
      <w:lvlJc w:val="left"/>
      <w:pPr>
        <w:ind w:left="3580" w:hanging="420"/>
      </w:pPr>
    </w:lvl>
    <w:lvl w:ilvl="7" w:tplc="D78CD328" w:tentative="1">
      <w:start w:val="1"/>
      <w:numFmt w:val="lowerLetter"/>
      <w:lvlText w:val="%8)"/>
      <w:lvlJc w:val="left"/>
      <w:pPr>
        <w:ind w:left="4000" w:hanging="420"/>
      </w:pPr>
    </w:lvl>
    <w:lvl w:ilvl="8" w:tplc="485C3FF2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1D7"/>
    <w:rsid w:val="00153849"/>
    <w:rsid w:val="00426B29"/>
    <w:rsid w:val="005651D7"/>
    <w:rsid w:val="006244C9"/>
    <w:rsid w:val="006A4E3C"/>
    <w:rsid w:val="00A80EDE"/>
    <w:rsid w:val="00BE77FF"/>
    <w:rsid w:val="00CC70E6"/>
    <w:rsid w:val="00E40F44"/>
    <w:rsid w:val="00EA18FC"/>
    <w:rsid w:val="00EB1DC3"/>
    <w:rsid w:val="00EB2B1E"/>
    <w:rsid w:val="00F4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3C537-A788-4958-9E78-3C50BF83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1257</Words>
  <Characters>7168</Characters>
  <Application>Microsoft Office Word</Application>
  <DocSecurity>4</DocSecurity>
  <Lines>59</Lines>
  <Paragraphs>16</Paragraphs>
  <ScaleCrop>false</ScaleCrop>
  <Company>China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2023-10-23T16:02:00Z</dcterms:created>
  <dcterms:modified xsi:type="dcterms:W3CDTF">2023-10-23T16:02:00Z</dcterms:modified>
</cp:coreProperties>
</file>