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803BB9">
      <w:pPr>
        <w:widowControl/>
        <w:jc w:val="center"/>
        <w:rPr>
          <w:rFonts w:eastAsiaTheme="minorEastAsia"/>
          <w:b/>
          <w:kern w:val="0"/>
          <w:sz w:val="24"/>
          <w:szCs w:val="24"/>
        </w:rPr>
      </w:pPr>
      <w:r>
        <w:rPr>
          <w:rFonts w:eastAsiaTheme="minorEastAsia"/>
          <w:b/>
          <w:kern w:val="0"/>
          <w:sz w:val="24"/>
          <w:szCs w:val="24"/>
        </w:rPr>
        <w:t>华夏鼎信债券型证券投资基金第三次分红公告</w:t>
      </w:r>
    </w:p>
    <w:p w:rsidR="00305B5D" w:rsidRDefault="00803BB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10</w:t>
      </w:r>
      <w:r>
        <w:rPr>
          <w:rFonts w:eastAsiaTheme="minorEastAsia"/>
          <w:b/>
          <w:color w:val="000000"/>
          <w:sz w:val="24"/>
          <w:szCs w:val="24"/>
        </w:rPr>
        <w:t>月</w:t>
      </w:r>
      <w:r>
        <w:rPr>
          <w:rFonts w:eastAsiaTheme="minorEastAsia"/>
          <w:b/>
          <w:color w:val="000000"/>
          <w:sz w:val="24"/>
          <w:szCs w:val="24"/>
        </w:rPr>
        <w:t>24</w:t>
      </w:r>
      <w:r>
        <w:rPr>
          <w:rFonts w:eastAsiaTheme="minorEastAsia"/>
          <w:b/>
          <w:color w:val="000000"/>
          <w:sz w:val="24"/>
          <w:szCs w:val="24"/>
        </w:rPr>
        <w:t>日</w:t>
      </w:r>
    </w:p>
    <w:p w:rsidR="00305B5D" w:rsidRDefault="00D54A8C">
      <w:pPr>
        <w:spacing w:line="360" w:lineRule="auto"/>
        <w:jc w:val="center"/>
        <w:rPr>
          <w:color w:val="000000"/>
          <w:sz w:val="24"/>
        </w:rPr>
      </w:pPr>
    </w:p>
    <w:p w:rsidR="00305B5D" w:rsidRDefault="00803BB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803BB9">
            <w:pPr>
              <w:rPr>
                <w:rFonts w:eastAsia="宋体"/>
                <w:sz w:val="21"/>
                <w:szCs w:val="21"/>
              </w:rPr>
            </w:pPr>
            <w:r>
              <w:rPr>
                <w:rFonts w:eastAsia="宋体"/>
                <w:sz w:val="21"/>
                <w:szCs w:val="21"/>
              </w:rPr>
              <w:t>华夏鼎信债券型证券投资基金</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803BB9">
            <w:pPr>
              <w:rPr>
                <w:rFonts w:eastAsia="宋体"/>
                <w:sz w:val="21"/>
                <w:szCs w:val="21"/>
              </w:rPr>
            </w:pPr>
            <w:r>
              <w:rPr>
                <w:rFonts w:eastAsia="宋体"/>
                <w:sz w:val="21"/>
                <w:szCs w:val="21"/>
              </w:rPr>
              <w:t>华夏鼎信债券</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803BB9">
            <w:pPr>
              <w:rPr>
                <w:rFonts w:eastAsia="宋体"/>
                <w:sz w:val="21"/>
                <w:szCs w:val="21"/>
              </w:rPr>
            </w:pPr>
            <w:r>
              <w:rPr>
                <w:rFonts w:eastAsia="宋体"/>
                <w:sz w:val="21"/>
                <w:szCs w:val="21"/>
              </w:rPr>
              <w:t>010191</w:t>
            </w:r>
          </w:p>
        </w:tc>
      </w:tr>
      <w:tr w:rsidR="003B3CF4" w:rsidTr="008F1B62">
        <w:trPr>
          <w:jc w:val="center"/>
        </w:trPr>
        <w:tc>
          <w:tcPr>
            <w:tcW w:w="2084" w:type="pct"/>
            <w:gridSpan w:val="2"/>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803BB9">
            <w:pPr>
              <w:rPr>
                <w:rFonts w:eastAsia="宋体"/>
                <w:sz w:val="21"/>
                <w:szCs w:val="21"/>
              </w:rPr>
            </w:pPr>
            <w:r>
              <w:rPr>
                <w:rFonts w:eastAsia="宋体"/>
                <w:sz w:val="21"/>
                <w:szCs w:val="21"/>
              </w:rPr>
              <w:t>2021</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11</w:t>
            </w:r>
            <w:r>
              <w:rPr>
                <w:rFonts w:eastAsia="宋体"/>
                <w:sz w:val="21"/>
                <w:szCs w:val="21"/>
              </w:rPr>
              <w:t>日</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803BB9">
            <w:pPr>
              <w:rPr>
                <w:rFonts w:eastAsia="宋体"/>
                <w:sz w:val="21"/>
                <w:szCs w:val="21"/>
              </w:rPr>
            </w:pPr>
            <w:r>
              <w:rPr>
                <w:rFonts w:eastAsia="宋体"/>
                <w:sz w:val="21"/>
                <w:szCs w:val="21"/>
              </w:rPr>
              <w:t>华夏基金管理有限公司</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803BB9">
            <w:pPr>
              <w:rPr>
                <w:rFonts w:eastAsia="宋体"/>
                <w:sz w:val="21"/>
                <w:szCs w:val="21"/>
              </w:rPr>
            </w:pPr>
            <w:r>
              <w:rPr>
                <w:rFonts w:eastAsia="宋体"/>
                <w:sz w:val="21"/>
                <w:szCs w:val="21"/>
              </w:rPr>
              <w:t>中信银行股份有限公司</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803BB9">
            <w:pPr>
              <w:rPr>
                <w:rFonts w:eastAsia="宋体"/>
                <w:sz w:val="21"/>
                <w:szCs w:val="21"/>
              </w:rPr>
            </w:pPr>
            <w:r>
              <w:rPr>
                <w:rFonts w:eastAsia="宋体"/>
                <w:sz w:val="21"/>
                <w:szCs w:val="21"/>
              </w:rPr>
              <w:t>《公开募集证券投资基金信息披露管理办法》《华夏鼎信债券型证券投资基金基金合同》《华夏鼎信债券型证券投资基金招募说明书（更新）》</w:t>
            </w:r>
          </w:p>
        </w:tc>
      </w:tr>
      <w:tr w:rsidR="003B3CF4" w:rsidTr="008F1B62">
        <w:trPr>
          <w:jc w:val="center"/>
        </w:trPr>
        <w:tc>
          <w:tcPr>
            <w:tcW w:w="2084"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803BB9">
            <w:pPr>
              <w:rPr>
                <w:rFonts w:eastAsia="宋体"/>
                <w:sz w:val="21"/>
                <w:szCs w:val="21"/>
              </w:rPr>
            </w:pP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20</w:t>
            </w:r>
            <w:r>
              <w:rPr>
                <w:rFonts w:eastAsia="宋体"/>
                <w:sz w:val="21"/>
                <w:szCs w:val="21"/>
              </w:rPr>
              <w:t>日</w:t>
            </w:r>
          </w:p>
        </w:tc>
      </w:tr>
      <w:tr w:rsidR="003B3CF4" w:rsidTr="00960181">
        <w:trPr>
          <w:jc w:val="center"/>
        </w:trPr>
        <w:tc>
          <w:tcPr>
            <w:tcW w:w="1978" w:type="pct"/>
            <w:gridSpan w:val="2"/>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803BB9">
            <w:pPr>
              <w:rPr>
                <w:rFonts w:eastAsia="宋体"/>
                <w:sz w:val="21"/>
                <w:szCs w:val="21"/>
              </w:rPr>
            </w:pPr>
            <w:r>
              <w:rPr>
                <w:rFonts w:eastAsia="宋体"/>
                <w:sz w:val="21"/>
                <w:szCs w:val="21"/>
              </w:rPr>
              <w:t>本次分红为</w:t>
            </w:r>
            <w:r>
              <w:rPr>
                <w:rFonts w:eastAsia="宋体"/>
                <w:sz w:val="21"/>
                <w:szCs w:val="21"/>
              </w:rPr>
              <w:t>2023</w:t>
            </w:r>
            <w:r>
              <w:rPr>
                <w:rFonts w:eastAsia="宋体"/>
                <w:sz w:val="21"/>
                <w:szCs w:val="21"/>
              </w:rPr>
              <w:t>年度的第</w:t>
            </w:r>
            <w:r>
              <w:rPr>
                <w:rFonts w:eastAsia="宋体"/>
                <w:sz w:val="21"/>
                <w:szCs w:val="21"/>
              </w:rPr>
              <w:t>1</w:t>
            </w:r>
            <w:r>
              <w:rPr>
                <w:rFonts w:eastAsia="宋体"/>
                <w:sz w:val="21"/>
                <w:szCs w:val="21"/>
              </w:rPr>
              <w:t>次分红</w:t>
            </w:r>
          </w:p>
        </w:tc>
      </w:tr>
      <w:tr w:rsidR="003B3CF4" w:rsidTr="00960181">
        <w:trPr>
          <w:jc w:val="center"/>
        </w:trPr>
        <w:tc>
          <w:tcPr>
            <w:tcW w:w="1978" w:type="pct"/>
            <w:gridSpan w:val="2"/>
          </w:tcPr>
          <w:p w:rsidR="00305B5D" w:rsidRDefault="00803BB9" w:rsidP="00C16033">
            <w:pPr>
              <w:rPr>
                <w:rFonts w:ascii="宋体" w:eastAsia="宋体" w:hAnsi="宋体" w:cs="宋体"/>
                <w:sz w:val="21"/>
                <w:szCs w:val="21"/>
              </w:rPr>
            </w:pPr>
            <w:r>
              <w:rPr>
                <w:rFonts w:ascii="宋体" w:eastAsia="宋体" w:hAnsi="宋体" w:cs="宋体" w:hint="eastAsia"/>
                <w:sz w:val="21"/>
                <w:szCs w:val="21"/>
              </w:rPr>
              <w:t>各</w:t>
            </w:r>
            <w:r>
              <w:rPr>
                <w:rFonts w:ascii="宋体" w:eastAsia="宋体" w:hAnsi="宋体" w:cs="宋体" w:hint="eastAsia"/>
                <w:color w:val="000000"/>
                <w:sz w:val="21"/>
                <w:szCs w:val="21"/>
              </w:rPr>
              <w:t>基金</w:t>
            </w:r>
            <w:r>
              <w:rPr>
                <w:rFonts w:ascii="宋体" w:eastAsia="宋体" w:hAnsi="宋体" w:cs="宋体" w:hint="eastAsia"/>
                <w:sz w:val="21"/>
                <w:szCs w:val="21"/>
              </w:rPr>
              <w:t>份额类别的简称</w:t>
            </w:r>
          </w:p>
        </w:tc>
        <w:tc>
          <w:tcPr>
            <w:tcW w:w="1510" w:type="pct"/>
          </w:tcPr>
          <w:p w:rsidR="00305B5D" w:rsidRDefault="00803BB9">
            <w:pPr>
              <w:rPr>
                <w:rFonts w:eastAsia="宋体"/>
                <w:sz w:val="21"/>
                <w:szCs w:val="21"/>
              </w:rPr>
            </w:pPr>
            <w:r>
              <w:rPr>
                <w:rFonts w:eastAsia="宋体"/>
                <w:sz w:val="21"/>
                <w:szCs w:val="21"/>
              </w:rPr>
              <w:t>华夏鼎信债券</w:t>
            </w:r>
            <w:r>
              <w:rPr>
                <w:rFonts w:eastAsia="宋体"/>
                <w:sz w:val="21"/>
                <w:szCs w:val="21"/>
              </w:rPr>
              <w:t>A</w:t>
            </w:r>
          </w:p>
        </w:tc>
        <w:tc>
          <w:tcPr>
            <w:tcW w:w="1510" w:type="pct"/>
          </w:tcPr>
          <w:p w:rsidR="00305B5D" w:rsidRDefault="00803BB9">
            <w:pPr>
              <w:rPr>
                <w:rFonts w:eastAsia="宋体"/>
                <w:sz w:val="21"/>
                <w:szCs w:val="21"/>
              </w:rPr>
            </w:pPr>
            <w:r>
              <w:rPr>
                <w:rFonts w:eastAsia="宋体"/>
                <w:sz w:val="21"/>
                <w:szCs w:val="21"/>
              </w:rPr>
              <w:t>华夏鼎信债券</w:t>
            </w:r>
            <w:r>
              <w:rPr>
                <w:rFonts w:eastAsia="宋体"/>
                <w:sz w:val="21"/>
                <w:szCs w:val="21"/>
              </w:rPr>
              <w:t>C</w:t>
            </w:r>
          </w:p>
        </w:tc>
      </w:tr>
      <w:tr w:rsidR="003B3CF4" w:rsidTr="00960181">
        <w:trPr>
          <w:jc w:val="center"/>
        </w:trPr>
        <w:tc>
          <w:tcPr>
            <w:tcW w:w="1978"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803BB9">
            <w:pPr>
              <w:rPr>
                <w:rFonts w:eastAsia="宋体"/>
                <w:sz w:val="21"/>
                <w:szCs w:val="21"/>
              </w:rPr>
            </w:pPr>
            <w:r>
              <w:rPr>
                <w:rFonts w:eastAsia="宋体"/>
                <w:sz w:val="21"/>
                <w:szCs w:val="21"/>
              </w:rPr>
              <w:t>010191</w:t>
            </w:r>
          </w:p>
        </w:tc>
        <w:tc>
          <w:tcPr>
            <w:tcW w:w="1510" w:type="pct"/>
          </w:tcPr>
          <w:p w:rsidR="00305B5D" w:rsidRDefault="00803BB9">
            <w:pPr>
              <w:rPr>
                <w:rFonts w:eastAsia="宋体"/>
                <w:sz w:val="21"/>
                <w:szCs w:val="21"/>
              </w:rPr>
            </w:pPr>
            <w:r>
              <w:rPr>
                <w:rFonts w:eastAsia="宋体"/>
                <w:sz w:val="21"/>
                <w:szCs w:val="21"/>
              </w:rPr>
              <w:t>010192</w:t>
            </w:r>
          </w:p>
        </w:tc>
      </w:tr>
      <w:tr w:rsidR="003B3CF4" w:rsidTr="00960181">
        <w:trPr>
          <w:jc w:val="center"/>
        </w:trPr>
        <w:tc>
          <w:tcPr>
            <w:tcW w:w="729" w:type="pct"/>
            <w:vMerge w:val="restart"/>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803BB9">
            <w:pPr>
              <w:rPr>
                <w:rFonts w:ascii="宋体" w:eastAsia="宋体" w:hAnsi="宋体" w:cs="宋体"/>
                <w:sz w:val="21"/>
                <w:szCs w:val="21"/>
              </w:rPr>
            </w:pPr>
            <w:r>
              <w:rPr>
                <w:rFonts w:ascii="宋体" w:eastAsia="宋体" w:hAnsi="宋体" w:cs="宋体" w:hint="eastAsia"/>
                <w:sz w:val="21"/>
                <w:szCs w:val="21"/>
              </w:rPr>
              <w:t>基准日各基金份额类别的份额净值</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510" w:type="pct"/>
          </w:tcPr>
          <w:p w:rsidR="00305B5D" w:rsidRDefault="00803BB9" w:rsidP="00414190">
            <w:pPr>
              <w:jc w:val="right"/>
              <w:rPr>
                <w:rFonts w:eastAsia="宋体"/>
                <w:sz w:val="21"/>
                <w:szCs w:val="21"/>
              </w:rPr>
            </w:pPr>
            <w:r>
              <w:rPr>
                <w:rFonts w:eastAsia="宋体"/>
                <w:sz w:val="21"/>
                <w:szCs w:val="21"/>
              </w:rPr>
              <w:t>1.0533</w:t>
            </w:r>
          </w:p>
        </w:tc>
        <w:tc>
          <w:tcPr>
            <w:tcW w:w="1510" w:type="pct"/>
          </w:tcPr>
          <w:p w:rsidR="00305B5D" w:rsidRDefault="00803BB9" w:rsidP="00414190">
            <w:pPr>
              <w:jc w:val="right"/>
              <w:rPr>
                <w:rFonts w:eastAsia="宋体"/>
                <w:sz w:val="21"/>
                <w:szCs w:val="21"/>
              </w:rPr>
            </w:pPr>
            <w:r>
              <w:rPr>
                <w:rFonts w:eastAsia="宋体"/>
                <w:sz w:val="21"/>
                <w:szCs w:val="21"/>
              </w:rPr>
              <w:t>1.0513</w:t>
            </w:r>
          </w:p>
        </w:tc>
      </w:tr>
      <w:tr w:rsidR="003B3CF4" w:rsidTr="00960181">
        <w:trPr>
          <w:trHeight w:val="405"/>
          <w:jc w:val="center"/>
        </w:trPr>
        <w:tc>
          <w:tcPr>
            <w:tcW w:w="729" w:type="pct"/>
            <w:vMerge/>
          </w:tcPr>
          <w:p w:rsidR="00305B5D" w:rsidRDefault="00D54A8C">
            <w:pPr>
              <w:rPr>
                <w:rFonts w:ascii="宋体" w:eastAsia="宋体" w:hAnsi="宋体" w:cs="宋体"/>
                <w:sz w:val="21"/>
                <w:szCs w:val="21"/>
              </w:rPr>
            </w:pPr>
          </w:p>
        </w:tc>
        <w:tc>
          <w:tcPr>
            <w:tcW w:w="1249" w:type="pct"/>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510" w:type="pct"/>
          </w:tcPr>
          <w:p w:rsidR="00305B5D" w:rsidRDefault="00803BB9" w:rsidP="00414190">
            <w:pPr>
              <w:jc w:val="right"/>
              <w:rPr>
                <w:rFonts w:eastAsia="宋体"/>
                <w:sz w:val="21"/>
                <w:szCs w:val="21"/>
              </w:rPr>
            </w:pPr>
            <w:r>
              <w:rPr>
                <w:rFonts w:eastAsia="宋体"/>
                <w:sz w:val="21"/>
                <w:szCs w:val="21"/>
              </w:rPr>
              <w:t>98,340,039.72</w:t>
            </w:r>
          </w:p>
        </w:tc>
        <w:tc>
          <w:tcPr>
            <w:tcW w:w="1510" w:type="pct"/>
          </w:tcPr>
          <w:p w:rsidR="00305B5D" w:rsidRDefault="00803BB9" w:rsidP="00414190">
            <w:pPr>
              <w:jc w:val="right"/>
              <w:rPr>
                <w:rFonts w:eastAsia="宋体"/>
                <w:sz w:val="21"/>
                <w:szCs w:val="21"/>
              </w:rPr>
            </w:pPr>
            <w:r>
              <w:rPr>
                <w:rFonts w:eastAsia="宋体"/>
                <w:sz w:val="21"/>
                <w:szCs w:val="21"/>
              </w:rPr>
              <w:t>2,261.63</w:t>
            </w:r>
          </w:p>
        </w:tc>
      </w:tr>
      <w:tr w:rsidR="003B3CF4" w:rsidTr="00960181">
        <w:trPr>
          <w:trHeight w:val="405"/>
          <w:jc w:val="center"/>
        </w:trPr>
        <w:tc>
          <w:tcPr>
            <w:tcW w:w="729" w:type="pct"/>
            <w:vMerge/>
          </w:tcPr>
          <w:p w:rsidR="00305B5D" w:rsidRDefault="00D54A8C">
            <w:pPr>
              <w:rPr>
                <w:rFonts w:ascii="宋体" w:eastAsia="宋体" w:hAnsi="宋体" w:cs="宋体"/>
                <w:sz w:val="21"/>
                <w:szCs w:val="21"/>
              </w:rPr>
            </w:pPr>
          </w:p>
        </w:tc>
        <w:tc>
          <w:tcPr>
            <w:tcW w:w="1249" w:type="pct"/>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510" w:type="pct"/>
          </w:tcPr>
          <w:p w:rsidR="00305B5D" w:rsidRDefault="00803BB9" w:rsidP="00414190">
            <w:pPr>
              <w:jc w:val="right"/>
              <w:rPr>
                <w:rFonts w:eastAsia="宋体"/>
                <w:sz w:val="21"/>
                <w:szCs w:val="21"/>
              </w:rPr>
            </w:pPr>
            <w:r>
              <w:rPr>
                <w:rFonts w:eastAsia="宋体"/>
                <w:sz w:val="21"/>
                <w:szCs w:val="21"/>
              </w:rPr>
              <w:t>19,668,007.95</w:t>
            </w:r>
          </w:p>
        </w:tc>
        <w:tc>
          <w:tcPr>
            <w:tcW w:w="1510" w:type="pct"/>
          </w:tcPr>
          <w:p w:rsidR="00305B5D" w:rsidRDefault="00803BB9" w:rsidP="00414190">
            <w:pPr>
              <w:jc w:val="right"/>
              <w:rPr>
                <w:rFonts w:eastAsia="宋体"/>
                <w:sz w:val="21"/>
                <w:szCs w:val="21"/>
              </w:rPr>
            </w:pPr>
            <w:r>
              <w:rPr>
                <w:rFonts w:eastAsia="宋体"/>
                <w:sz w:val="21"/>
                <w:szCs w:val="21"/>
              </w:rPr>
              <w:t>452.33</w:t>
            </w:r>
          </w:p>
        </w:tc>
      </w:tr>
      <w:tr w:rsidR="003B3CF4" w:rsidTr="00500FE6">
        <w:trPr>
          <w:jc w:val="center"/>
        </w:trPr>
        <w:tc>
          <w:tcPr>
            <w:tcW w:w="1978" w:type="pct"/>
            <w:gridSpan w:val="2"/>
          </w:tcPr>
          <w:p w:rsidR="00305B5D" w:rsidRDefault="00803BB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803BB9" w:rsidP="00414190">
            <w:pPr>
              <w:jc w:val="right"/>
              <w:rPr>
                <w:rFonts w:eastAsia="宋体"/>
                <w:sz w:val="21"/>
                <w:szCs w:val="21"/>
              </w:rPr>
            </w:pPr>
            <w:r>
              <w:rPr>
                <w:rFonts w:eastAsia="宋体"/>
                <w:sz w:val="21"/>
                <w:szCs w:val="21"/>
              </w:rPr>
              <w:t>0.370</w:t>
            </w:r>
          </w:p>
        </w:tc>
        <w:tc>
          <w:tcPr>
            <w:tcW w:w="1511" w:type="pct"/>
          </w:tcPr>
          <w:p w:rsidR="00305B5D" w:rsidRDefault="00803BB9" w:rsidP="00414190">
            <w:pPr>
              <w:jc w:val="right"/>
              <w:rPr>
                <w:rFonts w:eastAsia="宋体"/>
                <w:sz w:val="21"/>
                <w:szCs w:val="21"/>
              </w:rPr>
            </w:pPr>
            <w:r>
              <w:rPr>
                <w:rFonts w:eastAsia="宋体"/>
                <w:sz w:val="21"/>
                <w:szCs w:val="21"/>
              </w:rPr>
              <w:t>0.370</w:t>
            </w:r>
          </w:p>
        </w:tc>
      </w:tr>
    </w:tbl>
    <w:p w:rsidR="00305B5D" w:rsidRPr="003C3B2D" w:rsidRDefault="00803BB9" w:rsidP="003C3B2D">
      <w:pPr>
        <w:spacing w:line="360" w:lineRule="auto"/>
        <w:ind w:firstLineChars="200" w:firstLine="420"/>
        <w:rPr>
          <w:rFonts w:eastAsia="宋体"/>
          <w:color w:val="000000"/>
          <w:sz w:val="21"/>
          <w:szCs w:val="21"/>
        </w:rPr>
      </w:pPr>
      <w:r>
        <w:rPr>
          <w:rFonts w:eastAsia="宋体"/>
          <w:color w:val="000000"/>
          <w:sz w:val="21"/>
          <w:szCs w:val="21"/>
        </w:rPr>
        <w:t>注：《华夏鼎信债券型证券投资基金基金合同》约定，在符合有关基金分红条件的前提下，本基金每年收益分配次数最多为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次，每次收益分配比例不得低于该次可供分配利润的</w:t>
      </w:r>
      <w:r>
        <w:rPr>
          <w:rFonts w:eastAsia="宋体"/>
          <w:color w:val="000000"/>
          <w:sz w:val="21"/>
          <w:szCs w:val="21"/>
        </w:rPr>
        <w:t>20%</w:t>
      </w:r>
      <w:r>
        <w:rPr>
          <w:rFonts w:eastAsia="宋体"/>
          <w:color w:val="000000"/>
          <w:sz w:val="21"/>
          <w:szCs w:val="21"/>
        </w:rPr>
        <w:t>。</w:t>
      </w:r>
      <w:r>
        <w:rPr>
          <w:rFonts w:asciiTheme="minorEastAsia" w:eastAsiaTheme="minorEastAsia" w:hAnsiTheme="minorEastAsia" w:hint="eastAsia"/>
          <w:sz w:val="24"/>
          <w:szCs w:val="24"/>
        </w:rPr>
        <w:tab/>
      </w:r>
    </w:p>
    <w:p w:rsidR="00305B5D" w:rsidRDefault="00803BB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5978"/>
      </w:tblGrid>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t>权益登记日</w:t>
            </w:r>
          </w:p>
        </w:tc>
        <w:tc>
          <w:tcPr>
            <w:tcW w:w="5978" w:type="dxa"/>
          </w:tcPr>
          <w:p w:rsidR="00305B5D" w:rsidRDefault="00803BB9">
            <w:pPr>
              <w:rPr>
                <w:rFonts w:eastAsia="宋体"/>
                <w:sz w:val="21"/>
                <w:szCs w:val="21"/>
              </w:rPr>
            </w:pP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26</w:t>
            </w:r>
            <w:r>
              <w:rPr>
                <w:rFonts w:eastAsia="宋体"/>
                <w:sz w:val="21"/>
                <w:szCs w:val="21"/>
              </w:rPr>
              <w:t>日</w:t>
            </w:r>
          </w:p>
        </w:tc>
      </w:tr>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t>除息日</w:t>
            </w:r>
          </w:p>
        </w:tc>
        <w:tc>
          <w:tcPr>
            <w:tcW w:w="5978" w:type="dxa"/>
          </w:tcPr>
          <w:p w:rsidR="00305B5D" w:rsidRDefault="00803BB9" w:rsidP="00C32767">
            <w:pPr>
              <w:rPr>
                <w:rFonts w:eastAsia="宋体"/>
                <w:sz w:val="21"/>
                <w:szCs w:val="21"/>
              </w:rPr>
            </w:pP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26</w:t>
            </w:r>
            <w:r>
              <w:rPr>
                <w:rFonts w:eastAsia="宋体"/>
                <w:sz w:val="21"/>
                <w:szCs w:val="21"/>
              </w:rPr>
              <w:t>日</w:t>
            </w:r>
          </w:p>
        </w:tc>
      </w:tr>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tcPr>
          <w:p w:rsidR="00305B5D" w:rsidRDefault="00803BB9">
            <w:pPr>
              <w:rPr>
                <w:rFonts w:eastAsia="宋体"/>
                <w:sz w:val="21"/>
                <w:szCs w:val="21"/>
              </w:rPr>
            </w:pP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27</w:t>
            </w:r>
            <w:r>
              <w:rPr>
                <w:rFonts w:eastAsia="宋体"/>
                <w:sz w:val="21"/>
                <w:szCs w:val="21"/>
              </w:rPr>
              <w:t>日</w:t>
            </w:r>
          </w:p>
        </w:tc>
      </w:tr>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t>分红对象</w:t>
            </w:r>
          </w:p>
        </w:tc>
        <w:tc>
          <w:tcPr>
            <w:tcW w:w="5978" w:type="dxa"/>
            <w:shd w:val="clear" w:color="auto" w:fill="auto"/>
          </w:tcPr>
          <w:p w:rsidR="00305B5D" w:rsidRDefault="00803BB9">
            <w:pPr>
              <w:rPr>
                <w:rFonts w:eastAsia="宋体"/>
                <w:sz w:val="21"/>
                <w:szCs w:val="21"/>
              </w:rPr>
            </w:pPr>
            <w:r>
              <w:rPr>
                <w:rFonts w:eastAsia="宋体"/>
                <w:sz w:val="21"/>
                <w:szCs w:val="21"/>
              </w:rPr>
              <w:t>权益登记日在本公司登记在册的本基金全体基金份额持有人。</w:t>
            </w:r>
          </w:p>
        </w:tc>
      </w:tr>
      <w:tr w:rsidR="003B3CF4" w:rsidTr="00FC4BE2">
        <w:trPr>
          <w:jc w:val="center"/>
        </w:trPr>
        <w:tc>
          <w:tcPr>
            <w:tcW w:w="2714" w:type="dxa"/>
            <w:shd w:val="clear" w:color="auto" w:fill="auto"/>
            <w:vAlign w:val="center"/>
          </w:tcPr>
          <w:p w:rsidR="00305B5D" w:rsidRDefault="00803BB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shd w:val="clear" w:color="auto" w:fill="auto"/>
          </w:tcPr>
          <w:p w:rsidR="00305B5D" w:rsidRDefault="00803BB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26</w:t>
            </w:r>
            <w:r>
              <w:rPr>
                <w:rFonts w:eastAsia="宋体"/>
                <w:sz w:val="21"/>
                <w:szCs w:val="21"/>
              </w:rPr>
              <w:t>日，该部分基金份额将于</w:t>
            </w:r>
            <w:r>
              <w:rPr>
                <w:rFonts w:eastAsia="宋体"/>
                <w:sz w:val="21"/>
                <w:szCs w:val="21"/>
              </w:rPr>
              <w:t>2023</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27</w:t>
            </w:r>
            <w:r>
              <w:rPr>
                <w:rFonts w:eastAsia="宋体"/>
                <w:sz w:val="21"/>
                <w:szCs w:val="21"/>
              </w:rPr>
              <w:t>日直接计入其基金账户，投资者可自</w:t>
            </w:r>
            <w:r>
              <w:rPr>
                <w:rFonts w:eastAsia="宋体"/>
                <w:sz w:val="21"/>
                <w:szCs w:val="21"/>
              </w:rPr>
              <w:t>2023</w:t>
            </w:r>
            <w:r>
              <w:rPr>
                <w:rFonts w:eastAsia="宋体"/>
                <w:sz w:val="21"/>
                <w:szCs w:val="21"/>
              </w:rPr>
              <w:lastRenderedPageBreak/>
              <w:t>年</w:t>
            </w:r>
            <w:r>
              <w:rPr>
                <w:rFonts w:eastAsia="宋体"/>
                <w:sz w:val="21"/>
                <w:szCs w:val="21"/>
              </w:rPr>
              <w:t>10</w:t>
            </w:r>
            <w:r>
              <w:rPr>
                <w:rFonts w:eastAsia="宋体"/>
                <w:sz w:val="21"/>
                <w:szCs w:val="21"/>
              </w:rPr>
              <w:t>月</w:t>
            </w:r>
            <w:r>
              <w:rPr>
                <w:rFonts w:eastAsia="宋体"/>
                <w:sz w:val="21"/>
                <w:szCs w:val="21"/>
              </w:rPr>
              <w:t>30</w:t>
            </w:r>
            <w:r>
              <w:rPr>
                <w:rFonts w:eastAsia="宋体"/>
                <w:sz w:val="21"/>
                <w:szCs w:val="21"/>
              </w:rPr>
              <w:t>日起查询、赎回。</w:t>
            </w:r>
          </w:p>
        </w:tc>
      </w:tr>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lastRenderedPageBreak/>
              <w:t>税收相关事项的说明</w:t>
            </w:r>
          </w:p>
        </w:tc>
        <w:tc>
          <w:tcPr>
            <w:tcW w:w="5978" w:type="dxa"/>
            <w:shd w:val="clear" w:color="auto" w:fill="auto"/>
          </w:tcPr>
          <w:p w:rsidR="00305B5D" w:rsidRDefault="00803BB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B3CF4" w:rsidTr="00FC4BE2">
        <w:trPr>
          <w:jc w:val="center"/>
        </w:trPr>
        <w:tc>
          <w:tcPr>
            <w:tcW w:w="2714" w:type="dxa"/>
          </w:tcPr>
          <w:p w:rsidR="00305B5D" w:rsidRDefault="00803BB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shd w:val="clear" w:color="auto" w:fill="auto"/>
          </w:tcPr>
          <w:p w:rsidR="00305B5D" w:rsidRDefault="00803BB9">
            <w:pPr>
              <w:rPr>
                <w:rFonts w:eastAsia="宋体"/>
                <w:sz w:val="21"/>
                <w:szCs w:val="21"/>
              </w:rPr>
            </w:pPr>
            <w:r>
              <w:rPr>
                <w:rFonts w:eastAsia="宋体"/>
                <w:sz w:val="21"/>
                <w:szCs w:val="21"/>
              </w:rPr>
              <w:t>本基金本次分红免收分红手续费和红利再投资费用。</w:t>
            </w:r>
          </w:p>
        </w:tc>
      </w:tr>
    </w:tbl>
    <w:p w:rsidR="00305B5D" w:rsidRPr="00C10FD9" w:rsidRDefault="00803BB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2023</w:t>
      </w:r>
      <w:r>
        <w:rPr>
          <w:rFonts w:eastAsia="宋体"/>
          <w:color w:val="000000"/>
          <w:sz w:val="21"/>
          <w:szCs w:val="21"/>
        </w:rPr>
        <w:t>年</w:t>
      </w:r>
      <w:r>
        <w:rPr>
          <w:rFonts w:eastAsia="宋体"/>
          <w:color w:val="000000"/>
          <w:sz w:val="21"/>
          <w:szCs w:val="21"/>
        </w:rPr>
        <w:t>10</w:t>
      </w:r>
      <w:r>
        <w:rPr>
          <w:rFonts w:eastAsia="宋体"/>
          <w:color w:val="000000"/>
          <w:sz w:val="21"/>
          <w:szCs w:val="21"/>
        </w:rPr>
        <w:t>月</w:t>
      </w:r>
      <w:r>
        <w:rPr>
          <w:rFonts w:eastAsia="宋体"/>
          <w:color w:val="000000"/>
          <w:sz w:val="21"/>
          <w:szCs w:val="21"/>
        </w:rPr>
        <w:t>27</w:t>
      </w:r>
      <w:r>
        <w:rPr>
          <w:rFonts w:eastAsia="宋体"/>
          <w:color w:val="000000"/>
          <w:sz w:val="21"/>
          <w:szCs w:val="21"/>
        </w:rPr>
        <w:t>日自基金托管账户划出。</w:t>
      </w:r>
    </w:p>
    <w:p w:rsidR="00305B5D" w:rsidRDefault="00803BB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权益登记日申购的基金份额不享有本次分红权益，赎回的基金份额享有本次分红权益。目前本基金开放赎回、转换转出业务，仅对机构投资者开放申购、转换转入业务。</w:t>
      </w: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3B3CF4" w:rsidRDefault="003B3CF4">
      <w:pPr>
        <w:spacing w:line="360" w:lineRule="auto"/>
        <w:ind w:firstLineChars="200" w:firstLine="480"/>
        <w:rPr>
          <w:rFonts w:eastAsiaTheme="minorEastAsia"/>
          <w:color w:val="000000"/>
          <w:sz w:val="24"/>
          <w:szCs w:val="24"/>
        </w:rPr>
      </w:pP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p>
    <w:p w:rsidR="003B3CF4" w:rsidRDefault="00803BB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803BB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sidR="000048D5">
        <w:rPr>
          <w:rFonts w:eastAsiaTheme="minorEastAsia"/>
          <w:color w:val="000000"/>
          <w:sz w:val="24"/>
          <w:szCs w:val="24"/>
        </w:rPr>
        <w:t xml:space="preserve">  </w:t>
      </w:r>
      <w:bookmarkStart w:id="3" w:name="_GoBack"/>
      <w:bookmarkEnd w:id="3"/>
      <w:r>
        <w:rPr>
          <w:rFonts w:eastAsiaTheme="minorEastAsia"/>
          <w:color w:val="000000"/>
          <w:sz w:val="24"/>
          <w:szCs w:val="24"/>
        </w:rPr>
        <w:t>二〇二三年十月二十四日</w:t>
      </w:r>
    </w:p>
    <w:sectPr w:rsidR="00305B5D" w:rsidSect="00F354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3CF4"/>
    <w:rsid w:val="000048D5"/>
    <w:rsid w:val="003B3CF4"/>
    <w:rsid w:val="00803BB9"/>
    <w:rsid w:val="00D54A8C"/>
    <w:rsid w:val="00F35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84"/>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F35484"/>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35484"/>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F35484"/>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35484"/>
    <w:rPr>
      <w:rFonts w:ascii="宋体" w:eastAsia="宋体"/>
      <w:sz w:val="18"/>
      <w:szCs w:val="18"/>
    </w:rPr>
  </w:style>
  <w:style w:type="paragraph" w:styleId="a4">
    <w:name w:val="Balloon Text"/>
    <w:basedOn w:val="a"/>
    <w:link w:val="Char0"/>
    <w:uiPriority w:val="99"/>
    <w:semiHidden/>
    <w:unhideWhenUsed/>
    <w:qFormat/>
    <w:rsid w:val="00F35484"/>
    <w:rPr>
      <w:sz w:val="18"/>
      <w:szCs w:val="18"/>
    </w:rPr>
  </w:style>
  <w:style w:type="paragraph" w:styleId="a5">
    <w:name w:val="footer"/>
    <w:basedOn w:val="a"/>
    <w:link w:val="Char1"/>
    <w:uiPriority w:val="99"/>
    <w:unhideWhenUsed/>
    <w:qFormat/>
    <w:rsid w:val="00F3548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548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F35484"/>
    <w:pPr>
      <w:snapToGrid w:val="0"/>
      <w:jc w:val="left"/>
    </w:pPr>
    <w:rPr>
      <w:rFonts w:eastAsia="宋体"/>
      <w:sz w:val="18"/>
    </w:rPr>
  </w:style>
  <w:style w:type="character" w:styleId="a8">
    <w:name w:val="footnote reference"/>
    <w:basedOn w:val="a0"/>
    <w:qFormat/>
    <w:rsid w:val="00F35484"/>
    <w:rPr>
      <w:vertAlign w:val="superscript"/>
    </w:rPr>
  </w:style>
  <w:style w:type="character" w:customStyle="1" w:styleId="1Char">
    <w:name w:val="标题 1 Char"/>
    <w:basedOn w:val="a0"/>
    <w:link w:val="1"/>
    <w:qFormat/>
    <w:rsid w:val="00F35484"/>
    <w:rPr>
      <w:rFonts w:ascii="Times New Roman" w:eastAsia="宋体" w:hAnsi="Times New Roman" w:cs="Times New Roman"/>
      <w:b/>
      <w:bCs/>
      <w:kern w:val="44"/>
      <w:sz w:val="44"/>
      <w:szCs w:val="44"/>
    </w:rPr>
  </w:style>
  <w:style w:type="character" w:customStyle="1" w:styleId="2Char">
    <w:name w:val="标题 2 Char"/>
    <w:basedOn w:val="a0"/>
    <w:link w:val="2"/>
    <w:qFormat/>
    <w:rsid w:val="00F35484"/>
    <w:rPr>
      <w:rFonts w:ascii="Arial" w:eastAsia="黑体" w:hAnsi="Arial" w:cs="Times New Roman"/>
      <w:b/>
      <w:bCs/>
      <w:sz w:val="32"/>
      <w:szCs w:val="32"/>
    </w:rPr>
  </w:style>
  <w:style w:type="character" w:customStyle="1" w:styleId="Char3">
    <w:name w:val="脚注文本 Char"/>
    <w:basedOn w:val="a0"/>
    <w:link w:val="a7"/>
    <w:qFormat/>
    <w:rsid w:val="00F35484"/>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F35484"/>
    <w:rPr>
      <w:rFonts w:ascii="宋体" w:eastAsia="宋体" w:hAnsi="Times New Roman" w:cs="Times New Roman"/>
      <w:sz w:val="18"/>
      <w:szCs w:val="18"/>
    </w:rPr>
  </w:style>
  <w:style w:type="character" w:customStyle="1" w:styleId="Char2">
    <w:name w:val="页眉 Char"/>
    <w:basedOn w:val="a0"/>
    <w:link w:val="a6"/>
    <w:uiPriority w:val="99"/>
    <w:qFormat/>
    <w:rsid w:val="00F35484"/>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F35484"/>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F35484"/>
    <w:rPr>
      <w:rFonts w:ascii="Times New Roman" w:eastAsia="方正仿宋简体" w:hAnsi="Times New Roman" w:cs="Times New Roman"/>
      <w:sz w:val="18"/>
      <w:szCs w:val="18"/>
    </w:rPr>
  </w:style>
  <w:style w:type="character" w:customStyle="1" w:styleId="3Char">
    <w:name w:val="标题 3 Char"/>
    <w:basedOn w:val="a0"/>
    <w:link w:val="3"/>
    <w:qFormat/>
    <w:rsid w:val="00F35484"/>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微软中国</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ZHONGM</cp:lastModifiedBy>
  <cp:revision>2</cp:revision>
  <cp:lastPrinted>2023-10-23T09:24:00Z</cp:lastPrinted>
  <dcterms:created xsi:type="dcterms:W3CDTF">2023-10-23T16:02:00Z</dcterms:created>
  <dcterms:modified xsi:type="dcterms:W3CDTF">2023-10-23T16:02:00Z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8AE46F30A59B4C7CB12DDDA22F178EA8</vt:lpwstr>
  </property>
  <property fmtid="{D5CDD505-2E9C-101B-9397-08002B2CF9AE}" pid="3" name="KSOProductBuildVer">
    <vt:lpwstr>2052-11.1.0.10356</vt:lpwstr>
  </property>
</Properties>
</file>