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7F" w:rsidRDefault="00F448EB">
      <w:pPr>
        <w:spacing w:line="360" w:lineRule="auto"/>
        <w:jc w:val="center"/>
        <w:rPr>
          <w:rFonts w:asciiTheme="minorEastAsia" w:eastAsiaTheme="minorEastAsia" w:hAnsiTheme="minorEastAsia" w:cs="宋体"/>
          <w:b/>
          <w:color w:val="000000"/>
          <w:kern w:val="0"/>
          <w:sz w:val="28"/>
          <w:szCs w:val="28"/>
        </w:rPr>
      </w:pPr>
      <w:bookmarkStart w:id="0" w:name="_GoBack"/>
      <w:bookmarkEnd w:id="0"/>
      <w:r>
        <w:rPr>
          <w:rFonts w:asciiTheme="minorEastAsia" w:eastAsiaTheme="minorEastAsia" w:hAnsiTheme="minorEastAsia" w:cs="宋体" w:hint="eastAsia"/>
          <w:b/>
          <w:color w:val="000000"/>
          <w:kern w:val="0"/>
          <w:sz w:val="28"/>
          <w:szCs w:val="28"/>
        </w:rPr>
        <w:t>建信基金管理有限责任公司关于调整旗下部分基金赎回（包括转换转出）</w:t>
      </w:r>
      <w:r w:rsidR="00010161">
        <w:rPr>
          <w:rFonts w:asciiTheme="minorEastAsia" w:eastAsiaTheme="minorEastAsia" w:hAnsiTheme="minorEastAsia" w:cs="宋体" w:hint="eastAsia"/>
          <w:b/>
          <w:color w:val="000000"/>
          <w:kern w:val="0"/>
          <w:sz w:val="28"/>
          <w:szCs w:val="28"/>
        </w:rPr>
        <w:t>份额下限</w:t>
      </w:r>
      <w:r>
        <w:rPr>
          <w:rFonts w:asciiTheme="minorEastAsia" w:eastAsiaTheme="minorEastAsia" w:hAnsiTheme="minorEastAsia" w:cs="宋体" w:hint="eastAsia"/>
          <w:b/>
          <w:color w:val="000000"/>
          <w:kern w:val="0"/>
          <w:sz w:val="28"/>
          <w:szCs w:val="28"/>
        </w:rPr>
        <w:t>的公告</w:t>
      </w:r>
    </w:p>
    <w:p w:rsidR="0070227F" w:rsidRDefault="00F448EB" w:rsidP="00010161">
      <w:pPr>
        <w:autoSpaceDE w:val="0"/>
        <w:autoSpaceDN w:val="0"/>
        <w:adjustRightInd w:val="0"/>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为了更好地满足广大投资者的理财需求，建信基金管理有限责任公司（以下简称“我公司”）决定自</w:t>
      </w:r>
      <w:r>
        <w:rPr>
          <w:rFonts w:asciiTheme="minorEastAsia" w:eastAsiaTheme="minorEastAsia" w:hAnsiTheme="minorEastAsia"/>
          <w:sz w:val="28"/>
          <w:szCs w:val="28"/>
        </w:rPr>
        <w:t>20</w:t>
      </w:r>
      <w:r>
        <w:rPr>
          <w:rFonts w:asciiTheme="minorEastAsia" w:eastAsiaTheme="minorEastAsia" w:hAnsiTheme="minorEastAsia" w:hint="eastAsia"/>
          <w:sz w:val="28"/>
          <w:szCs w:val="28"/>
        </w:rPr>
        <w:t>23年</w:t>
      </w:r>
      <w:r w:rsidR="00454331">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月</w:t>
      </w:r>
      <w:r w:rsidR="00454331">
        <w:rPr>
          <w:rFonts w:asciiTheme="minorEastAsia" w:eastAsiaTheme="minorEastAsia" w:hAnsiTheme="minorEastAsia" w:hint="eastAsia"/>
          <w:sz w:val="28"/>
          <w:szCs w:val="28"/>
        </w:rPr>
        <w:t>23</w:t>
      </w:r>
      <w:r>
        <w:rPr>
          <w:rFonts w:asciiTheme="minorEastAsia" w:eastAsiaTheme="minorEastAsia" w:hAnsiTheme="minorEastAsia" w:hint="eastAsia"/>
          <w:sz w:val="28"/>
          <w:szCs w:val="28"/>
        </w:rPr>
        <w:t>日起调整以下基金</w:t>
      </w:r>
      <w:r w:rsidR="00454331">
        <w:rPr>
          <w:rFonts w:asciiTheme="minorEastAsia" w:eastAsiaTheme="minorEastAsia" w:hAnsiTheme="minorEastAsia" w:hint="eastAsia"/>
          <w:sz w:val="28"/>
          <w:szCs w:val="28"/>
        </w:rPr>
        <w:t>赎回（包括转换转出）份额下限</w:t>
      </w:r>
      <w:r>
        <w:rPr>
          <w:rFonts w:asciiTheme="minorEastAsia" w:eastAsiaTheme="minorEastAsia" w:hAnsiTheme="minorEastAsia" w:hint="eastAsia"/>
          <w:sz w:val="28"/>
          <w:szCs w:val="28"/>
        </w:rPr>
        <w:t>。</w:t>
      </w:r>
    </w:p>
    <w:p w:rsidR="0070227F" w:rsidRDefault="00F448EB">
      <w:pPr>
        <w:pStyle w:val="ac"/>
        <w:numPr>
          <w:ilvl w:val="0"/>
          <w:numId w:val="1"/>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适用基金</w:t>
      </w:r>
    </w:p>
    <w:tbl>
      <w:tblPr>
        <w:tblStyle w:val="a9"/>
        <w:tblW w:w="0" w:type="auto"/>
        <w:tblLook w:val="04A0"/>
      </w:tblPr>
      <w:tblGrid>
        <w:gridCol w:w="1415"/>
        <w:gridCol w:w="2399"/>
        <w:gridCol w:w="1414"/>
        <w:gridCol w:w="3294"/>
      </w:tblGrid>
      <w:tr w:rsidR="0070227F">
        <w:tc>
          <w:tcPr>
            <w:tcW w:w="1415" w:type="dxa"/>
            <w:vAlign w:val="center"/>
          </w:tcPr>
          <w:p w:rsidR="0070227F" w:rsidRDefault="00F448EB">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基金代码</w:t>
            </w:r>
          </w:p>
        </w:tc>
        <w:tc>
          <w:tcPr>
            <w:tcW w:w="2399" w:type="dxa"/>
            <w:vAlign w:val="center"/>
          </w:tcPr>
          <w:p w:rsidR="0070227F" w:rsidRDefault="00F448EB">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基金全称</w:t>
            </w:r>
          </w:p>
        </w:tc>
        <w:tc>
          <w:tcPr>
            <w:tcW w:w="1414" w:type="dxa"/>
            <w:vAlign w:val="center"/>
          </w:tcPr>
          <w:p w:rsidR="0070227F" w:rsidRDefault="00F448EB">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基金简称</w:t>
            </w:r>
          </w:p>
        </w:tc>
        <w:tc>
          <w:tcPr>
            <w:tcW w:w="3294" w:type="dxa"/>
            <w:vAlign w:val="center"/>
          </w:tcPr>
          <w:p w:rsidR="0070227F" w:rsidRDefault="00F448EB">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调整项</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006581</w:t>
            </w:r>
          </w:p>
        </w:tc>
        <w:tc>
          <w:tcPr>
            <w:tcW w:w="2399" w:type="dxa"/>
            <w:vAlign w:val="center"/>
          </w:tcPr>
          <w:p w:rsidR="00454331" w:rsidRDefault="00454331">
            <w:pPr>
              <w:rPr>
                <w:rFonts w:ascii="宋体" w:hAnsi="宋体" w:cs="宋体"/>
                <w:color w:val="000000"/>
                <w:sz w:val="22"/>
              </w:rPr>
            </w:pPr>
            <w:r>
              <w:rPr>
                <w:rFonts w:hint="eastAsia"/>
                <w:color w:val="000000"/>
                <w:sz w:val="22"/>
              </w:rPr>
              <w:t>建信优享稳健养老目标一年持有期混合型基金中基金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建信优享稳健养老一年</w:t>
            </w:r>
            <w:r>
              <w:rPr>
                <w:rFonts w:hint="eastAsia"/>
                <w:color w:val="000000"/>
                <w:sz w:val="22"/>
              </w:rPr>
              <w:t>A</w:t>
            </w:r>
          </w:p>
        </w:tc>
        <w:tc>
          <w:tcPr>
            <w:tcW w:w="3294" w:type="dxa"/>
            <w:vAlign w:val="center"/>
          </w:tcPr>
          <w:p w:rsidR="00454331" w:rsidRDefault="00454331">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017257</w:t>
            </w:r>
          </w:p>
        </w:tc>
        <w:tc>
          <w:tcPr>
            <w:tcW w:w="2399" w:type="dxa"/>
            <w:vAlign w:val="center"/>
          </w:tcPr>
          <w:p w:rsidR="00454331" w:rsidRDefault="00454331">
            <w:pPr>
              <w:rPr>
                <w:rFonts w:ascii="宋体" w:hAnsi="宋体" w:cs="宋体"/>
                <w:color w:val="000000"/>
                <w:sz w:val="22"/>
              </w:rPr>
            </w:pPr>
            <w:r>
              <w:rPr>
                <w:rFonts w:hint="eastAsia"/>
                <w:color w:val="000000"/>
                <w:sz w:val="22"/>
              </w:rPr>
              <w:t>建信优享稳健养老目标一年持有期混合型基金中基金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建信优享稳健养老一年</w:t>
            </w:r>
            <w:r>
              <w:rPr>
                <w:rFonts w:hint="eastAsia"/>
                <w:color w:val="000000"/>
                <w:sz w:val="22"/>
              </w:rPr>
              <w:t>Y</w:t>
            </w:r>
          </w:p>
        </w:tc>
        <w:tc>
          <w:tcPr>
            <w:tcW w:w="3294" w:type="dxa"/>
            <w:vAlign w:val="center"/>
          </w:tcPr>
          <w:p w:rsidR="00454331" w:rsidRDefault="00454331">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011189</w:t>
            </w:r>
          </w:p>
        </w:tc>
        <w:tc>
          <w:tcPr>
            <w:tcW w:w="2399" w:type="dxa"/>
            <w:vAlign w:val="center"/>
          </w:tcPr>
          <w:p w:rsidR="00454331" w:rsidRDefault="00454331">
            <w:pPr>
              <w:rPr>
                <w:rFonts w:ascii="宋体" w:hAnsi="宋体" w:cs="宋体"/>
                <w:color w:val="000000"/>
                <w:sz w:val="22"/>
              </w:rPr>
            </w:pPr>
            <w:r>
              <w:rPr>
                <w:rFonts w:hint="eastAsia"/>
                <w:color w:val="000000"/>
                <w:sz w:val="22"/>
              </w:rPr>
              <w:t>建信智汇优选一年持有期混合型管理人中管理人</w:t>
            </w:r>
            <w:r>
              <w:rPr>
                <w:rFonts w:hint="eastAsia"/>
                <w:color w:val="000000"/>
                <w:sz w:val="22"/>
              </w:rPr>
              <w:t>(MOM)</w:t>
            </w:r>
            <w:r>
              <w:rPr>
                <w:rFonts w:hint="eastAsia"/>
                <w:color w:val="000000"/>
                <w:sz w:val="22"/>
              </w:rPr>
              <w:t>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建信智汇优选一年持有</w:t>
            </w:r>
          </w:p>
        </w:tc>
        <w:tc>
          <w:tcPr>
            <w:tcW w:w="3294" w:type="dxa"/>
            <w:vAlign w:val="center"/>
          </w:tcPr>
          <w:p w:rsidR="00454331" w:rsidRDefault="00454331">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011942</w:t>
            </w:r>
          </w:p>
        </w:tc>
        <w:tc>
          <w:tcPr>
            <w:tcW w:w="2399" w:type="dxa"/>
            <w:vAlign w:val="center"/>
          </w:tcPr>
          <w:p w:rsidR="00454331" w:rsidRDefault="00454331">
            <w:pPr>
              <w:rPr>
                <w:rFonts w:ascii="宋体" w:hAnsi="宋体" w:cs="宋体"/>
                <w:color w:val="000000"/>
                <w:sz w:val="22"/>
              </w:rPr>
            </w:pPr>
            <w:r>
              <w:rPr>
                <w:rFonts w:hint="eastAsia"/>
                <w:color w:val="000000"/>
                <w:sz w:val="22"/>
              </w:rPr>
              <w:t>建信泓利一年持有期债券型证券投资基金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建信泓利一年持有</w:t>
            </w:r>
          </w:p>
        </w:tc>
        <w:tc>
          <w:tcPr>
            <w:tcW w:w="3294" w:type="dxa"/>
            <w:vAlign w:val="center"/>
          </w:tcPr>
          <w:p w:rsidR="00454331" w:rsidRDefault="00454331">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012283</w:t>
            </w:r>
          </w:p>
        </w:tc>
        <w:tc>
          <w:tcPr>
            <w:tcW w:w="2399" w:type="dxa"/>
            <w:vAlign w:val="center"/>
          </w:tcPr>
          <w:p w:rsidR="00454331" w:rsidRDefault="00454331">
            <w:pPr>
              <w:rPr>
                <w:rFonts w:ascii="宋体" w:hAnsi="宋体" w:cs="宋体"/>
                <w:color w:val="000000"/>
                <w:sz w:val="22"/>
              </w:rPr>
            </w:pPr>
            <w:r>
              <w:rPr>
                <w:rFonts w:hint="eastAsia"/>
                <w:color w:val="000000"/>
                <w:sz w:val="22"/>
              </w:rPr>
              <w:t>建信普泽养老目标日期</w:t>
            </w:r>
            <w:r>
              <w:rPr>
                <w:rFonts w:hint="eastAsia"/>
                <w:color w:val="000000"/>
                <w:sz w:val="22"/>
              </w:rPr>
              <w:t>2040</w:t>
            </w:r>
            <w:r>
              <w:rPr>
                <w:rFonts w:hint="eastAsia"/>
                <w:color w:val="000000"/>
                <w:sz w:val="22"/>
              </w:rPr>
              <w:t>三年持有期混合型发起式基金中基金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建信普泽养老目标日期</w:t>
            </w:r>
            <w:r>
              <w:rPr>
                <w:rFonts w:hint="eastAsia"/>
                <w:color w:val="000000"/>
                <w:sz w:val="22"/>
              </w:rPr>
              <w:t>2040</w:t>
            </w:r>
            <w:r>
              <w:rPr>
                <w:rFonts w:hint="eastAsia"/>
                <w:color w:val="000000"/>
                <w:sz w:val="22"/>
              </w:rPr>
              <w:t>三年持有</w:t>
            </w:r>
            <w:r>
              <w:rPr>
                <w:rFonts w:hint="eastAsia"/>
                <w:color w:val="000000"/>
                <w:sz w:val="22"/>
              </w:rPr>
              <w:t>A</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017258</w:t>
            </w:r>
          </w:p>
        </w:tc>
        <w:tc>
          <w:tcPr>
            <w:tcW w:w="2399" w:type="dxa"/>
            <w:vAlign w:val="center"/>
          </w:tcPr>
          <w:p w:rsidR="00454331" w:rsidRDefault="00454331">
            <w:pPr>
              <w:rPr>
                <w:rFonts w:ascii="宋体" w:hAnsi="宋体" w:cs="宋体"/>
                <w:color w:val="000000"/>
                <w:sz w:val="22"/>
              </w:rPr>
            </w:pPr>
            <w:r>
              <w:rPr>
                <w:rFonts w:hint="eastAsia"/>
                <w:color w:val="000000"/>
                <w:sz w:val="22"/>
              </w:rPr>
              <w:t>建信普泽养老目标日期</w:t>
            </w:r>
            <w:r>
              <w:rPr>
                <w:rFonts w:hint="eastAsia"/>
                <w:color w:val="000000"/>
                <w:sz w:val="22"/>
              </w:rPr>
              <w:t>2040</w:t>
            </w:r>
            <w:r>
              <w:rPr>
                <w:rFonts w:hint="eastAsia"/>
                <w:color w:val="000000"/>
                <w:sz w:val="22"/>
              </w:rPr>
              <w:t>三年持有期混合型发起式基金中基金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建信普泽养老目标日期</w:t>
            </w:r>
            <w:r>
              <w:rPr>
                <w:rFonts w:hint="eastAsia"/>
                <w:color w:val="000000"/>
                <w:sz w:val="22"/>
              </w:rPr>
              <w:t>2040</w:t>
            </w:r>
            <w:r>
              <w:rPr>
                <w:rFonts w:hint="eastAsia"/>
                <w:color w:val="000000"/>
                <w:sz w:val="22"/>
              </w:rPr>
              <w:t>三年持有</w:t>
            </w:r>
            <w:r>
              <w:rPr>
                <w:rFonts w:hint="eastAsia"/>
                <w:color w:val="000000"/>
                <w:sz w:val="22"/>
              </w:rPr>
              <w:t>Y</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012485</w:t>
            </w:r>
          </w:p>
        </w:tc>
        <w:tc>
          <w:tcPr>
            <w:tcW w:w="2399" w:type="dxa"/>
            <w:vAlign w:val="center"/>
          </w:tcPr>
          <w:p w:rsidR="00454331" w:rsidRDefault="00454331">
            <w:pPr>
              <w:rPr>
                <w:rFonts w:ascii="宋体" w:hAnsi="宋体" w:cs="宋体"/>
                <w:color w:val="000000"/>
                <w:sz w:val="22"/>
              </w:rPr>
            </w:pPr>
            <w:r>
              <w:rPr>
                <w:rFonts w:hint="eastAsia"/>
                <w:color w:val="000000"/>
                <w:sz w:val="22"/>
              </w:rPr>
              <w:t>建信汇益一年持有期混合型证券投资基金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建信汇益一年持有</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012486</w:t>
            </w:r>
          </w:p>
        </w:tc>
        <w:tc>
          <w:tcPr>
            <w:tcW w:w="2399" w:type="dxa"/>
            <w:vAlign w:val="center"/>
          </w:tcPr>
          <w:p w:rsidR="00454331" w:rsidRDefault="00454331">
            <w:pPr>
              <w:rPr>
                <w:rFonts w:ascii="宋体" w:hAnsi="宋体" w:cs="宋体"/>
                <w:color w:val="000000"/>
                <w:sz w:val="22"/>
              </w:rPr>
            </w:pPr>
            <w:r>
              <w:rPr>
                <w:rFonts w:hint="eastAsia"/>
                <w:color w:val="000000"/>
                <w:sz w:val="22"/>
              </w:rPr>
              <w:t>建信汇益一年持有期混合型证券投资基金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建信汇益一年持有</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012656</w:t>
            </w:r>
          </w:p>
        </w:tc>
        <w:tc>
          <w:tcPr>
            <w:tcW w:w="2399" w:type="dxa"/>
            <w:vAlign w:val="center"/>
          </w:tcPr>
          <w:p w:rsidR="00454331" w:rsidRDefault="00454331">
            <w:pPr>
              <w:rPr>
                <w:rFonts w:ascii="宋体" w:hAnsi="宋体" w:cs="宋体"/>
                <w:color w:val="000000"/>
                <w:sz w:val="22"/>
              </w:rPr>
            </w:pPr>
            <w:r>
              <w:rPr>
                <w:rFonts w:hint="eastAsia"/>
                <w:color w:val="000000"/>
                <w:sz w:val="22"/>
              </w:rPr>
              <w:t>建信龙祥稳进</w:t>
            </w:r>
            <w:r>
              <w:rPr>
                <w:rFonts w:hint="eastAsia"/>
                <w:color w:val="000000"/>
                <w:sz w:val="22"/>
              </w:rPr>
              <w:t>6</w:t>
            </w:r>
            <w:r>
              <w:rPr>
                <w:rFonts w:hint="eastAsia"/>
                <w:color w:val="000000"/>
                <w:sz w:val="22"/>
              </w:rPr>
              <w:t>个月持有期混合型基金中基金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建信龙祥稳进</w:t>
            </w:r>
            <w:r>
              <w:rPr>
                <w:rFonts w:hint="eastAsia"/>
                <w:color w:val="000000"/>
                <w:sz w:val="22"/>
              </w:rPr>
              <w:t>6</w:t>
            </w:r>
            <w:r>
              <w:rPr>
                <w:rFonts w:hint="eastAsia"/>
                <w:color w:val="000000"/>
                <w:sz w:val="22"/>
              </w:rPr>
              <w:t>个月持有</w:t>
            </w:r>
            <w:r>
              <w:rPr>
                <w:rFonts w:hint="eastAsia"/>
                <w:color w:val="000000"/>
                <w:sz w:val="22"/>
              </w:rPr>
              <w:t>A</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012657</w:t>
            </w:r>
          </w:p>
        </w:tc>
        <w:tc>
          <w:tcPr>
            <w:tcW w:w="2399" w:type="dxa"/>
            <w:vAlign w:val="center"/>
          </w:tcPr>
          <w:p w:rsidR="00454331" w:rsidRDefault="00454331">
            <w:pPr>
              <w:rPr>
                <w:rFonts w:ascii="宋体" w:hAnsi="宋体" w:cs="宋体"/>
                <w:color w:val="000000"/>
                <w:sz w:val="22"/>
              </w:rPr>
            </w:pPr>
            <w:r>
              <w:rPr>
                <w:rFonts w:hint="eastAsia"/>
                <w:color w:val="000000"/>
                <w:sz w:val="22"/>
              </w:rPr>
              <w:t>建信龙祥稳进</w:t>
            </w:r>
            <w:r>
              <w:rPr>
                <w:rFonts w:hint="eastAsia"/>
                <w:color w:val="000000"/>
                <w:sz w:val="22"/>
              </w:rPr>
              <w:t>6</w:t>
            </w:r>
            <w:r>
              <w:rPr>
                <w:rFonts w:hint="eastAsia"/>
                <w:color w:val="000000"/>
                <w:sz w:val="22"/>
              </w:rPr>
              <w:t>个月持有期混合型基金中基金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建信龙祥稳进</w:t>
            </w:r>
            <w:r>
              <w:rPr>
                <w:rFonts w:hint="eastAsia"/>
                <w:color w:val="000000"/>
                <w:sz w:val="22"/>
              </w:rPr>
              <w:t>6</w:t>
            </w:r>
            <w:r>
              <w:rPr>
                <w:rFonts w:hint="eastAsia"/>
                <w:color w:val="000000"/>
                <w:sz w:val="22"/>
              </w:rPr>
              <w:t>个月持有</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lastRenderedPageBreak/>
              <w:t>013021</w:t>
            </w:r>
          </w:p>
        </w:tc>
        <w:tc>
          <w:tcPr>
            <w:tcW w:w="2399" w:type="dxa"/>
            <w:vAlign w:val="center"/>
          </w:tcPr>
          <w:p w:rsidR="00454331" w:rsidRDefault="00454331">
            <w:pPr>
              <w:rPr>
                <w:rFonts w:ascii="宋体" w:hAnsi="宋体" w:cs="宋体"/>
                <w:color w:val="000000"/>
                <w:sz w:val="22"/>
              </w:rPr>
            </w:pPr>
            <w:r>
              <w:rPr>
                <w:rFonts w:hint="eastAsia"/>
                <w:color w:val="000000"/>
                <w:sz w:val="22"/>
              </w:rPr>
              <w:t>建信兴润一年持有期混合型证券投资基金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建信兴润一年持有</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013075</w:t>
            </w:r>
          </w:p>
        </w:tc>
        <w:tc>
          <w:tcPr>
            <w:tcW w:w="2399" w:type="dxa"/>
            <w:vAlign w:val="center"/>
          </w:tcPr>
          <w:p w:rsidR="00454331" w:rsidRDefault="00454331">
            <w:pPr>
              <w:rPr>
                <w:rFonts w:ascii="宋体" w:hAnsi="宋体" w:cs="宋体"/>
                <w:color w:val="000000"/>
                <w:sz w:val="22"/>
              </w:rPr>
            </w:pPr>
            <w:r>
              <w:rPr>
                <w:rFonts w:hint="eastAsia"/>
                <w:color w:val="000000"/>
                <w:sz w:val="22"/>
              </w:rPr>
              <w:t>建信鑫悦</w:t>
            </w:r>
            <w:r>
              <w:rPr>
                <w:rFonts w:hint="eastAsia"/>
                <w:color w:val="000000"/>
                <w:sz w:val="22"/>
              </w:rPr>
              <w:t>90</w:t>
            </w:r>
            <w:r>
              <w:rPr>
                <w:rFonts w:hint="eastAsia"/>
                <w:color w:val="000000"/>
                <w:sz w:val="22"/>
              </w:rPr>
              <w:t>天滚动持有中短债债券型发起式证券投资基金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建信鑫悦</w:t>
            </w:r>
            <w:r>
              <w:rPr>
                <w:rFonts w:hint="eastAsia"/>
                <w:color w:val="000000"/>
                <w:sz w:val="22"/>
              </w:rPr>
              <w:t>90</w:t>
            </w:r>
            <w:r>
              <w:rPr>
                <w:rFonts w:hint="eastAsia"/>
                <w:color w:val="000000"/>
                <w:sz w:val="22"/>
              </w:rPr>
              <w:t>天滚动持有中短债</w:t>
            </w:r>
            <w:r>
              <w:rPr>
                <w:rFonts w:hint="eastAsia"/>
                <w:color w:val="000000"/>
                <w:sz w:val="22"/>
              </w:rPr>
              <w:t>A</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013076</w:t>
            </w:r>
          </w:p>
        </w:tc>
        <w:tc>
          <w:tcPr>
            <w:tcW w:w="2399" w:type="dxa"/>
            <w:vAlign w:val="center"/>
          </w:tcPr>
          <w:p w:rsidR="00454331" w:rsidRDefault="00454331">
            <w:pPr>
              <w:rPr>
                <w:rFonts w:ascii="宋体" w:hAnsi="宋体" w:cs="宋体"/>
                <w:color w:val="000000"/>
                <w:sz w:val="22"/>
              </w:rPr>
            </w:pPr>
            <w:r>
              <w:rPr>
                <w:rFonts w:hint="eastAsia"/>
                <w:color w:val="000000"/>
                <w:sz w:val="22"/>
              </w:rPr>
              <w:t>建信鑫悦</w:t>
            </w:r>
            <w:r>
              <w:rPr>
                <w:rFonts w:hint="eastAsia"/>
                <w:color w:val="000000"/>
                <w:sz w:val="22"/>
              </w:rPr>
              <w:t>90</w:t>
            </w:r>
            <w:r>
              <w:rPr>
                <w:rFonts w:hint="eastAsia"/>
                <w:color w:val="000000"/>
                <w:sz w:val="22"/>
              </w:rPr>
              <w:t>天滚动持有中短债债券型发起式证券投资基金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建信鑫悦</w:t>
            </w:r>
            <w:r>
              <w:rPr>
                <w:rFonts w:hint="eastAsia"/>
                <w:color w:val="000000"/>
                <w:sz w:val="22"/>
              </w:rPr>
              <w:t>90</w:t>
            </w:r>
            <w:r>
              <w:rPr>
                <w:rFonts w:hint="eastAsia"/>
                <w:color w:val="000000"/>
                <w:sz w:val="22"/>
              </w:rPr>
              <w:t>天滚动持有中短债</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014199</w:t>
            </w:r>
          </w:p>
        </w:tc>
        <w:tc>
          <w:tcPr>
            <w:tcW w:w="2399" w:type="dxa"/>
            <w:vAlign w:val="center"/>
          </w:tcPr>
          <w:p w:rsidR="00454331" w:rsidRDefault="00454331">
            <w:pPr>
              <w:rPr>
                <w:rFonts w:ascii="宋体" w:hAnsi="宋体" w:cs="宋体"/>
                <w:color w:val="000000"/>
                <w:sz w:val="22"/>
              </w:rPr>
            </w:pPr>
            <w:r>
              <w:rPr>
                <w:rFonts w:hint="eastAsia"/>
                <w:color w:val="000000"/>
                <w:sz w:val="22"/>
              </w:rPr>
              <w:t>建信沃信一年持有期混合型证券投资基金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建信沃信一年持有</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014200</w:t>
            </w:r>
          </w:p>
        </w:tc>
        <w:tc>
          <w:tcPr>
            <w:tcW w:w="2399" w:type="dxa"/>
            <w:vAlign w:val="center"/>
          </w:tcPr>
          <w:p w:rsidR="00454331" w:rsidRDefault="00454331">
            <w:pPr>
              <w:rPr>
                <w:rFonts w:ascii="宋体" w:hAnsi="宋体" w:cs="宋体"/>
                <w:color w:val="000000"/>
                <w:sz w:val="22"/>
              </w:rPr>
            </w:pPr>
            <w:r>
              <w:rPr>
                <w:rFonts w:hint="eastAsia"/>
                <w:color w:val="000000"/>
                <w:sz w:val="22"/>
              </w:rPr>
              <w:t>建信沃信一年持有期混合型证券投资基金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建信沃信一年持有</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014250</w:t>
            </w:r>
          </w:p>
        </w:tc>
        <w:tc>
          <w:tcPr>
            <w:tcW w:w="2399" w:type="dxa"/>
            <w:vAlign w:val="center"/>
          </w:tcPr>
          <w:p w:rsidR="00454331" w:rsidRDefault="00454331">
            <w:pPr>
              <w:rPr>
                <w:rFonts w:ascii="宋体" w:hAnsi="宋体" w:cs="宋体"/>
                <w:color w:val="000000"/>
                <w:sz w:val="22"/>
              </w:rPr>
            </w:pPr>
            <w:r>
              <w:rPr>
                <w:rFonts w:hint="eastAsia"/>
                <w:color w:val="000000"/>
                <w:sz w:val="22"/>
              </w:rPr>
              <w:t>建信鑫怡</w:t>
            </w:r>
            <w:r>
              <w:rPr>
                <w:rFonts w:hint="eastAsia"/>
                <w:color w:val="000000"/>
                <w:sz w:val="22"/>
              </w:rPr>
              <w:t>90</w:t>
            </w:r>
            <w:r>
              <w:rPr>
                <w:rFonts w:hint="eastAsia"/>
                <w:color w:val="000000"/>
                <w:sz w:val="22"/>
              </w:rPr>
              <w:t>天滚动持有中短债债券型证券投资基金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建信鑫怡</w:t>
            </w:r>
            <w:r>
              <w:rPr>
                <w:rFonts w:hint="eastAsia"/>
                <w:color w:val="000000"/>
                <w:sz w:val="22"/>
              </w:rPr>
              <w:t>90</w:t>
            </w:r>
            <w:r>
              <w:rPr>
                <w:rFonts w:hint="eastAsia"/>
                <w:color w:val="000000"/>
                <w:sz w:val="22"/>
              </w:rPr>
              <w:t>天滚动中短债</w:t>
            </w:r>
            <w:r>
              <w:rPr>
                <w:rFonts w:hint="eastAsia"/>
                <w:color w:val="000000"/>
                <w:sz w:val="22"/>
              </w:rPr>
              <w:t>A</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014251</w:t>
            </w:r>
          </w:p>
        </w:tc>
        <w:tc>
          <w:tcPr>
            <w:tcW w:w="2399" w:type="dxa"/>
            <w:vAlign w:val="center"/>
          </w:tcPr>
          <w:p w:rsidR="00454331" w:rsidRDefault="00454331">
            <w:pPr>
              <w:rPr>
                <w:rFonts w:ascii="宋体" w:hAnsi="宋体" w:cs="宋体"/>
                <w:color w:val="000000"/>
                <w:sz w:val="22"/>
              </w:rPr>
            </w:pPr>
            <w:r>
              <w:rPr>
                <w:rFonts w:hint="eastAsia"/>
                <w:color w:val="000000"/>
                <w:sz w:val="22"/>
              </w:rPr>
              <w:t>建信鑫怡</w:t>
            </w:r>
            <w:r>
              <w:rPr>
                <w:rFonts w:hint="eastAsia"/>
                <w:color w:val="000000"/>
                <w:sz w:val="22"/>
              </w:rPr>
              <w:t>90</w:t>
            </w:r>
            <w:r>
              <w:rPr>
                <w:rFonts w:hint="eastAsia"/>
                <w:color w:val="000000"/>
                <w:sz w:val="22"/>
              </w:rPr>
              <w:t>天滚动持有中短债债券型证券投资基金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建信鑫怡</w:t>
            </w:r>
            <w:r>
              <w:rPr>
                <w:rFonts w:hint="eastAsia"/>
                <w:color w:val="000000"/>
                <w:sz w:val="22"/>
              </w:rPr>
              <w:t>90</w:t>
            </w:r>
            <w:r>
              <w:rPr>
                <w:rFonts w:hint="eastAsia"/>
                <w:color w:val="000000"/>
                <w:sz w:val="22"/>
              </w:rPr>
              <w:t>天滚动中短债</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014365</w:t>
            </w:r>
          </w:p>
        </w:tc>
        <w:tc>
          <w:tcPr>
            <w:tcW w:w="2399" w:type="dxa"/>
            <w:vAlign w:val="center"/>
          </w:tcPr>
          <w:p w:rsidR="00454331" w:rsidRDefault="00454331">
            <w:pPr>
              <w:rPr>
                <w:rFonts w:ascii="宋体" w:hAnsi="宋体" w:cs="宋体"/>
                <w:color w:val="000000"/>
                <w:sz w:val="22"/>
              </w:rPr>
            </w:pPr>
            <w:r>
              <w:rPr>
                <w:rFonts w:hint="eastAsia"/>
                <w:color w:val="000000"/>
                <w:sz w:val="22"/>
              </w:rPr>
              <w:t>建信优享平衡养老目标三年持有期混合型发起式基金中基金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建信优享平衡养老目标三年持有</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018696</w:t>
            </w:r>
          </w:p>
        </w:tc>
        <w:tc>
          <w:tcPr>
            <w:tcW w:w="2399" w:type="dxa"/>
            <w:vAlign w:val="center"/>
          </w:tcPr>
          <w:p w:rsidR="00454331" w:rsidRDefault="00454331">
            <w:pPr>
              <w:rPr>
                <w:rFonts w:ascii="宋体" w:hAnsi="宋体" w:cs="宋体"/>
                <w:color w:val="000000"/>
                <w:sz w:val="22"/>
              </w:rPr>
            </w:pPr>
            <w:r>
              <w:rPr>
                <w:rFonts w:hint="eastAsia"/>
                <w:color w:val="000000"/>
                <w:sz w:val="22"/>
              </w:rPr>
              <w:t>建信优享平衡养老目标三年持有期混合型发起式基金中基金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建信优享平衡养老目标三年持有</w:t>
            </w:r>
            <w:r>
              <w:rPr>
                <w:rFonts w:hint="eastAsia"/>
                <w:color w:val="000000"/>
                <w:sz w:val="22"/>
              </w:rPr>
              <w:t>Y</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014366</w:t>
            </w:r>
          </w:p>
        </w:tc>
        <w:tc>
          <w:tcPr>
            <w:tcW w:w="2399" w:type="dxa"/>
            <w:vAlign w:val="center"/>
          </w:tcPr>
          <w:p w:rsidR="00454331" w:rsidRDefault="00454331">
            <w:pPr>
              <w:rPr>
                <w:rFonts w:ascii="宋体" w:hAnsi="宋体" w:cs="宋体"/>
                <w:color w:val="000000"/>
                <w:sz w:val="22"/>
              </w:rPr>
            </w:pPr>
            <w:r>
              <w:rPr>
                <w:rFonts w:hint="eastAsia"/>
                <w:color w:val="000000"/>
                <w:sz w:val="22"/>
              </w:rPr>
              <w:t>建信普泽养老目标日期</w:t>
            </w:r>
            <w:r>
              <w:rPr>
                <w:rFonts w:hint="eastAsia"/>
                <w:color w:val="000000"/>
                <w:sz w:val="22"/>
              </w:rPr>
              <w:t>2050</w:t>
            </w:r>
            <w:r>
              <w:rPr>
                <w:rFonts w:hint="eastAsia"/>
                <w:color w:val="000000"/>
                <w:sz w:val="22"/>
              </w:rPr>
              <w:t>五年持有期混合型发起式基金中基金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建信普泽养老目标日期</w:t>
            </w:r>
            <w:r>
              <w:rPr>
                <w:rFonts w:hint="eastAsia"/>
                <w:color w:val="000000"/>
                <w:sz w:val="22"/>
              </w:rPr>
              <w:t>2050</w:t>
            </w:r>
            <w:r>
              <w:rPr>
                <w:rFonts w:hint="eastAsia"/>
                <w:color w:val="000000"/>
                <w:sz w:val="22"/>
              </w:rPr>
              <w:t>五年持有</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014653</w:t>
            </w:r>
          </w:p>
        </w:tc>
        <w:tc>
          <w:tcPr>
            <w:tcW w:w="2399" w:type="dxa"/>
            <w:vAlign w:val="center"/>
          </w:tcPr>
          <w:p w:rsidR="00454331" w:rsidRDefault="00454331">
            <w:pPr>
              <w:rPr>
                <w:rFonts w:ascii="宋体" w:hAnsi="宋体" w:cs="宋体"/>
                <w:color w:val="000000"/>
                <w:sz w:val="22"/>
              </w:rPr>
            </w:pPr>
            <w:r>
              <w:rPr>
                <w:rFonts w:hint="eastAsia"/>
                <w:color w:val="000000"/>
                <w:sz w:val="22"/>
              </w:rPr>
              <w:t>建信卓越成长一年持有期混合型证券投资基金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建信卓越成长一年持有</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014654</w:t>
            </w:r>
          </w:p>
        </w:tc>
        <w:tc>
          <w:tcPr>
            <w:tcW w:w="2399" w:type="dxa"/>
            <w:vAlign w:val="center"/>
          </w:tcPr>
          <w:p w:rsidR="00454331" w:rsidRDefault="00454331">
            <w:pPr>
              <w:rPr>
                <w:rFonts w:ascii="宋体" w:hAnsi="宋体" w:cs="宋体"/>
                <w:color w:val="000000"/>
                <w:sz w:val="22"/>
              </w:rPr>
            </w:pPr>
            <w:r>
              <w:rPr>
                <w:rFonts w:hint="eastAsia"/>
                <w:color w:val="000000"/>
                <w:sz w:val="22"/>
              </w:rPr>
              <w:t>建信卓越成长一年持有期混合型证券投资基金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建信卓越成长一年持有</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014781</w:t>
            </w:r>
          </w:p>
        </w:tc>
        <w:tc>
          <w:tcPr>
            <w:tcW w:w="2399" w:type="dxa"/>
            <w:vAlign w:val="center"/>
          </w:tcPr>
          <w:p w:rsidR="00454331" w:rsidRDefault="00454331">
            <w:pPr>
              <w:rPr>
                <w:rFonts w:ascii="宋体" w:hAnsi="宋体" w:cs="宋体"/>
                <w:color w:val="000000"/>
                <w:sz w:val="22"/>
              </w:rPr>
            </w:pPr>
            <w:r>
              <w:rPr>
                <w:rFonts w:hint="eastAsia"/>
                <w:color w:val="000000"/>
                <w:sz w:val="22"/>
              </w:rPr>
              <w:t>建信兴衡优选一年持有期混合型证券投资基金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建信兴衡优选一年持有</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014782</w:t>
            </w:r>
          </w:p>
        </w:tc>
        <w:tc>
          <w:tcPr>
            <w:tcW w:w="2399" w:type="dxa"/>
            <w:vAlign w:val="center"/>
          </w:tcPr>
          <w:p w:rsidR="00454331" w:rsidRDefault="00454331">
            <w:pPr>
              <w:rPr>
                <w:rFonts w:ascii="宋体" w:hAnsi="宋体" w:cs="宋体"/>
                <w:color w:val="000000"/>
                <w:sz w:val="22"/>
              </w:rPr>
            </w:pPr>
            <w:r>
              <w:rPr>
                <w:rFonts w:hint="eastAsia"/>
                <w:color w:val="000000"/>
                <w:sz w:val="22"/>
              </w:rPr>
              <w:t>建信兴衡优选一年持有期混合型证券投资基金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建信兴衡优选一年持有</w:t>
            </w:r>
            <w:r>
              <w:rPr>
                <w:rFonts w:hint="eastAsia"/>
                <w:color w:val="000000"/>
                <w:sz w:val="22"/>
              </w:rPr>
              <w:t>C</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015516</w:t>
            </w:r>
          </w:p>
        </w:tc>
        <w:tc>
          <w:tcPr>
            <w:tcW w:w="2399" w:type="dxa"/>
            <w:vAlign w:val="center"/>
          </w:tcPr>
          <w:p w:rsidR="00454331" w:rsidRDefault="00454331">
            <w:pPr>
              <w:rPr>
                <w:rFonts w:ascii="宋体" w:hAnsi="宋体" w:cs="宋体"/>
                <w:color w:val="000000"/>
                <w:sz w:val="22"/>
              </w:rPr>
            </w:pPr>
            <w:r>
              <w:rPr>
                <w:rFonts w:hint="eastAsia"/>
                <w:color w:val="000000"/>
                <w:sz w:val="22"/>
              </w:rPr>
              <w:t>建信鑫恒</w:t>
            </w:r>
            <w:r>
              <w:rPr>
                <w:rFonts w:hint="eastAsia"/>
                <w:color w:val="000000"/>
                <w:sz w:val="22"/>
              </w:rPr>
              <w:t>120</w:t>
            </w:r>
            <w:r>
              <w:rPr>
                <w:rFonts w:hint="eastAsia"/>
                <w:color w:val="000000"/>
                <w:sz w:val="22"/>
              </w:rPr>
              <w:t>天滚动持有中短债债券型证券投资基金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建信鑫恒</w:t>
            </w:r>
            <w:r>
              <w:rPr>
                <w:rFonts w:hint="eastAsia"/>
                <w:color w:val="000000"/>
                <w:sz w:val="22"/>
              </w:rPr>
              <w:t>120</w:t>
            </w:r>
            <w:r>
              <w:rPr>
                <w:rFonts w:hint="eastAsia"/>
                <w:color w:val="000000"/>
                <w:sz w:val="22"/>
              </w:rPr>
              <w:t>天滚动中短债</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015517</w:t>
            </w:r>
          </w:p>
        </w:tc>
        <w:tc>
          <w:tcPr>
            <w:tcW w:w="2399" w:type="dxa"/>
            <w:vAlign w:val="center"/>
          </w:tcPr>
          <w:p w:rsidR="00454331" w:rsidRDefault="00454331">
            <w:pPr>
              <w:rPr>
                <w:rFonts w:ascii="宋体" w:hAnsi="宋体" w:cs="宋体"/>
                <w:color w:val="000000"/>
                <w:sz w:val="22"/>
              </w:rPr>
            </w:pPr>
            <w:r>
              <w:rPr>
                <w:rFonts w:hint="eastAsia"/>
                <w:color w:val="000000"/>
                <w:sz w:val="22"/>
              </w:rPr>
              <w:t>建信鑫恒</w:t>
            </w:r>
            <w:r>
              <w:rPr>
                <w:rFonts w:hint="eastAsia"/>
                <w:color w:val="000000"/>
                <w:sz w:val="22"/>
              </w:rPr>
              <w:t>120</w:t>
            </w:r>
            <w:r>
              <w:rPr>
                <w:rFonts w:hint="eastAsia"/>
                <w:color w:val="000000"/>
                <w:sz w:val="22"/>
              </w:rPr>
              <w:t>天滚动持有中短债债券型证券投资基金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建信鑫恒</w:t>
            </w:r>
            <w:r>
              <w:rPr>
                <w:rFonts w:hint="eastAsia"/>
                <w:color w:val="000000"/>
                <w:sz w:val="22"/>
              </w:rPr>
              <w:t>120</w:t>
            </w:r>
            <w:r>
              <w:rPr>
                <w:rFonts w:hint="eastAsia"/>
                <w:color w:val="000000"/>
                <w:sz w:val="22"/>
              </w:rPr>
              <w:t>天滚动中短债</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015521</w:t>
            </w:r>
          </w:p>
        </w:tc>
        <w:tc>
          <w:tcPr>
            <w:tcW w:w="2399" w:type="dxa"/>
            <w:vAlign w:val="center"/>
          </w:tcPr>
          <w:p w:rsidR="00454331" w:rsidRDefault="00454331">
            <w:pPr>
              <w:rPr>
                <w:rFonts w:ascii="宋体" w:hAnsi="宋体" w:cs="宋体"/>
                <w:color w:val="000000"/>
                <w:sz w:val="22"/>
              </w:rPr>
            </w:pPr>
            <w:r>
              <w:rPr>
                <w:rFonts w:hint="eastAsia"/>
                <w:color w:val="000000"/>
                <w:sz w:val="22"/>
              </w:rPr>
              <w:t>建信兴晟优选一年持有期混合型证券投资基金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建信兴晟优选一年持有</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015522</w:t>
            </w:r>
          </w:p>
        </w:tc>
        <w:tc>
          <w:tcPr>
            <w:tcW w:w="2399" w:type="dxa"/>
            <w:vAlign w:val="center"/>
          </w:tcPr>
          <w:p w:rsidR="00454331" w:rsidRDefault="00454331">
            <w:pPr>
              <w:rPr>
                <w:rFonts w:ascii="宋体" w:hAnsi="宋体" w:cs="宋体"/>
                <w:color w:val="000000"/>
                <w:sz w:val="22"/>
              </w:rPr>
            </w:pPr>
            <w:r>
              <w:rPr>
                <w:rFonts w:hint="eastAsia"/>
                <w:color w:val="000000"/>
                <w:sz w:val="22"/>
              </w:rPr>
              <w:t>建信兴晟优选一年持有期混合型证券投资基金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建信兴晟优选一年持有</w:t>
            </w:r>
            <w:r>
              <w:rPr>
                <w:rFonts w:hint="eastAsia"/>
                <w:color w:val="000000"/>
                <w:sz w:val="22"/>
              </w:rPr>
              <w:t>C</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016034</w:t>
            </w:r>
          </w:p>
        </w:tc>
        <w:tc>
          <w:tcPr>
            <w:tcW w:w="2399" w:type="dxa"/>
            <w:vAlign w:val="center"/>
          </w:tcPr>
          <w:p w:rsidR="00454331" w:rsidRDefault="00454331">
            <w:pPr>
              <w:rPr>
                <w:rFonts w:ascii="宋体" w:hAnsi="宋体" w:cs="宋体"/>
                <w:color w:val="000000"/>
                <w:sz w:val="22"/>
              </w:rPr>
            </w:pPr>
            <w:r>
              <w:rPr>
                <w:rFonts w:hint="eastAsia"/>
                <w:color w:val="000000"/>
                <w:sz w:val="22"/>
              </w:rPr>
              <w:t>建信鑫福</w:t>
            </w:r>
            <w:r>
              <w:rPr>
                <w:rFonts w:hint="eastAsia"/>
                <w:color w:val="000000"/>
                <w:sz w:val="22"/>
              </w:rPr>
              <w:t>60</w:t>
            </w:r>
            <w:r>
              <w:rPr>
                <w:rFonts w:hint="eastAsia"/>
                <w:color w:val="000000"/>
                <w:sz w:val="22"/>
              </w:rPr>
              <w:t>天持有期中短债债券型证券投资基金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建信鑫福</w:t>
            </w:r>
            <w:r>
              <w:rPr>
                <w:rFonts w:hint="eastAsia"/>
                <w:color w:val="000000"/>
                <w:sz w:val="22"/>
              </w:rPr>
              <w:t>60</w:t>
            </w:r>
            <w:r>
              <w:rPr>
                <w:rFonts w:hint="eastAsia"/>
                <w:color w:val="000000"/>
                <w:sz w:val="22"/>
              </w:rPr>
              <w:t>天持有中短债</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016035</w:t>
            </w:r>
          </w:p>
        </w:tc>
        <w:tc>
          <w:tcPr>
            <w:tcW w:w="2399" w:type="dxa"/>
            <w:vAlign w:val="center"/>
          </w:tcPr>
          <w:p w:rsidR="00454331" w:rsidRDefault="00454331">
            <w:pPr>
              <w:rPr>
                <w:rFonts w:ascii="宋体" w:hAnsi="宋体" w:cs="宋体"/>
                <w:color w:val="000000"/>
                <w:sz w:val="22"/>
              </w:rPr>
            </w:pPr>
            <w:r>
              <w:rPr>
                <w:rFonts w:hint="eastAsia"/>
                <w:color w:val="000000"/>
                <w:sz w:val="22"/>
              </w:rPr>
              <w:t>建信鑫福</w:t>
            </w:r>
            <w:r>
              <w:rPr>
                <w:rFonts w:hint="eastAsia"/>
                <w:color w:val="000000"/>
                <w:sz w:val="22"/>
              </w:rPr>
              <w:t>60</w:t>
            </w:r>
            <w:r>
              <w:rPr>
                <w:rFonts w:hint="eastAsia"/>
                <w:color w:val="000000"/>
                <w:sz w:val="22"/>
              </w:rPr>
              <w:t>天持有期中短债债券型证券投资基金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建信鑫福</w:t>
            </w:r>
            <w:r>
              <w:rPr>
                <w:rFonts w:hint="eastAsia"/>
                <w:color w:val="000000"/>
                <w:sz w:val="22"/>
              </w:rPr>
              <w:t>60</w:t>
            </w:r>
            <w:r>
              <w:rPr>
                <w:rFonts w:hint="eastAsia"/>
                <w:color w:val="000000"/>
                <w:sz w:val="22"/>
              </w:rPr>
              <w:t>天持有中短债</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016362</w:t>
            </w:r>
          </w:p>
        </w:tc>
        <w:tc>
          <w:tcPr>
            <w:tcW w:w="2399" w:type="dxa"/>
            <w:vAlign w:val="center"/>
          </w:tcPr>
          <w:p w:rsidR="00454331" w:rsidRDefault="00454331">
            <w:pPr>
              <w:rPr>
                <w:rFonts w:ascii="宋体" w:hAnsi="宋体" w:cs="宋体"/>
                <w:color w:val="000000"/>
                <w:sz w:val="22"/>
              </w:rPr>
            </w:pPr>
            <w:r>
              <w:rPr>
                <w:rFonts w:hint="eastAsia"/>
                <w:color w:val="000000"/>
                <w:sz w:val="22"/>
              </w:rPr>
              <w:t>建信中证同业存单</w:t>
            </w:r>
            <w:r>
              <w:rPr>
                <w:rFonts w:hint="eastAsia"/>
                <w:color w:val="000000"/>
                <w:sz w:val="22"/>
              </w:rPr>
              <w:t>AAA</w:t>
            </w:r>
            <w:r>
              <w:rPr>
                <w:rFonts w:hint="eastAsia"/>
                <w:color w:val="000000"/>
                <w:sz w:val="22"/>
              </w:rPr>
              <w:t>指数</w:t>
            </w:r>
            <w:r>
              <w:rPr>
                <w:rFonts w:hint="eastAsia"/>
                <w:color w:val="000000"/>
                <w:sz w:val="22"/>
              </w:rPr>
              <w:t>7</w:t>
            </w:r>
            <w:r>
              <w:rPr>
                <w:rFonts w:hint="eastAsia"/>
                <w:color w:val="000000"/>
                <w:sz w:val="22"/>
              </w:rPr>
              <w:t>天持有期证券投资基金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建信同业存单指数</w:t>
            </w:r>
            <w:r>
              <w:rPr>
                <w:rFonts w:hint="eastAsia"/>
                <w:color w:val="000000"/>
                <w:sz w:val="22"/>
              </w:rPr>
              <w:t>7</w:t>
            </w:r>
            <w:r>
              <w:rPr>
                <w:rFonts w:hint="eastAsia"/>
                <w:color w:val="000000"/>
                <w:sz w:val="22"/>
              </w:rPr>
              <w:t>天持有</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016799</w:t>
            </w:r>
          </w:p>
        </w:tc>
        <w:tc>
          <w:tcPr>
            <w:tcW w:w="2399" w:type="dxa"/>
            <w:vAlign w:val="center"/>
          </w:tcPr>
          <w:p w:rsidR="00454331" w:rsidRDefault="00454331">
            <w:pPr>
              <w:rPr>
                <w:rFonts w:ascii="宋体" w:hAnsi="宋体" w:cs="宋体"/>
                <w:color w:val="000000"/>
                <w:sz w:val="22"/>
              </w:rPr>
            </w:pPr>
            <w:r>
              <w:rPr>
                <w:rFonts w:hint="eastAsia"/>
                <w:color w:val="000000"/>
                <w:sz w:val="22"/>
              </w:rPr>
              <w:t>建信鑫和</w:t>
            </w:r>
            <w:r>
              <w:rPr>
                <w:rFonts w:hint="eastAsia"/>
                <w:color w:val="000000"/>
                <w:sz w:val="22"/>
              </w:rPr>
              <w:t>30</w:t>
            </w:r>
            <w:r>
              <w:rPr>
                <w:rFonts w:hint="eastAsia"/>
                <w:color w:val="000000"/>
                <w:sz w:val="22"/>
              </w:rPr>
              <w:t>天持有期债券型证券投资基金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建信鑫和</w:t>
            </w:r>
            <w:r>
              <w:rPr>
                <w:rFonts w:hint="eastAsia"/>
                <w:color w:val="000000"/>
                <w:sz w:val="22"/>
              </w:rPr>
              <w:t>30</w:t>
            </w:r>
            <w:r>
              <w:rPr>
                <w:rFonts w:hint="eastAsia"/>
                <w:color w:val="000000"/>
                <w:sz w:val="22"/>
              </w:rPr>
              <w:t>天持有</w:t>
            </w:r>
            <w:r>
              <w:rPr>
                <w:rFonts w:hint="eastAsia"/>
                <w:color w:val="000000"/>
                <w:sz w:val="22"/>
              </w:rPr>
              <w:t>A</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016800</w:t>
            </w:r>
          </w:p>
        </w:tc>
        <w:tc>
          <w:tcPr>
            <w:tcW w:w="2399" w:type="dxa"/>
            <w:vAlign w:val="center"/>
          </w:tcPr>
          <w:p w:rsidR="00454331" w:rsidRDefault="00454331">
            <w:pPr>
              <w:rPr>
                <w:rFonts w:ascii="宋体" w:hAnsi="宋体" w:cs="宋体"/>
                <w:color w:val="000000"/>
                <w:sz w:val="22"/>
              </w:rPr>
            </w:pPr>
            <w:r>
              <w:rPr>
                <w:rFonts w:hint="eastAsia"/>
                <w:color w:val="000000"/>
                <w:sz w:val="22"/>
              </w:rPr>
              <w:t>建信鑫和</w:t>
            </w:r>
            <w:r>
              <w:rPr>
                <w:rFonts w:hint="eastAsia"/>
                <w:color w:val="000000"/>
                <w:sz w:val="22"/>
              </w:rPr>
              <w:t>30</w:t>
            </w:r>
            <w:r>
              <w:rPr>
                <w:rFonts w:hint="eastAsia"/>
                <w:color w:val="000000"/>
                <w:sz w:val="22"/>
              </w:rPr>
              <w:t>天持有期债券型证券投资基金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建信鑫和</w:t>
            </w:r>
            <w:r>
              <w:rPr>
                <w:rFonts w:hint="eastAsia"/>
                <w:color w:val="000000"/>
                <w:sz w:val="22"/>
              </w:rPr>
              <w:t>30</w:t>
            </w:r>
            <w:r>
              <w:rPr>
                <w:rFonts w:hint="eastAsia"/>
                <w:color w:val="000000"/>
                <w:sz w:val="22"/>
              </w:rPr>
              <w:t>天持有</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016849</w:t>
            </w:r>
          </w:p>
        </w:tc>
        <w:tc>
          <w:tcPr>
            <w:tcW w:w="2399" w:type="dxa"/>
            <w:vAlign w:val="center"/>
          </w:tcPr>
          <w:p w:rsidR="00454331" w:rsidRDefault="00454331">
            <w:pPr>
              <w:rPr>
                <w:rFonts w:ascii="宋体" w:hAnsi="宋体" w:cs="宋体"/>
                <w:color w:val="000000"/>
                <w:sz w:val="22"/>
              </w:rPr>
            </w:pPr>
            <w:r>
              <w:rPr>
                <w:rFonts w:hint="eastAsia"/>
                <w:color w:val="000000"/>
                <w:sz w:val="22"/>
              </w:rPr>
              <w:t>建信优享进取养老目标五年持有期混合型发起式基金中基金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建信优享进取养老目标五年持有</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017456</w:t>
            </w:r>
          </w:p>
        </w:tc>
        <w:tc>
          <w:tcPr>
            <w:tcW w:w="2399" w:type="dxa"/>
            <w:vAlign w:val="center"/>
          </w:tcPr>
          <w:p w:rsidR="00454331" w:rsidRDefault="00454331">
            <w:pPr>
              <w:rPr>
                <w:rFonts w:ascii="宋体" w:hAnsi="宋体" w:cs="宋体"/>
                <w:color w:val="000000"/>
                <w:sz w:val="22"/>
              </w:rPr>
            </w:pPr>
            <w:r>
              <w:rPr>
                <w:rFonts w:hint="eastAsia"/>
                <w:color w:val="000000"/>
                <w:sz w:val="22"/>
              </w:rPr>
              <w:t>建信宁安</w:t>
            </w:r>
            <w:r>
              <w:rPr>
                <w:rFonts w:hint="eastAsia"/>
                <w:color w:val="000000"/>
                <w:sz w:val="22"/>
              </w:rPr>
              <w:t>30</w:t>
            </w:r>
            <w:r>
              <w:rPr>
                <w:rFonts w:hint="eastAsia"/>
                <w:color w:val="000000"/>
                <w:sz w:val="22"/>
              </w:rPr>
              <w:t>天持有期中短债债券型证券投资基金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建信宁安</w:t>
            </w:r>
            <w:r>
              <w:rPr>
                <w:rFonts w:hint="eastAsia"/>
                <w:color w:val="000000"/>
                <w:sz w:val="22"/>
              </w:rPr>
              <w:t>30</w:t>
            </w:r>
            <w:r>
              <w:rPr>
                <w:rFonts w:hint="eastAsia"/>
                <w:color w:val="000000"/>
                <w:sz w:val="22"/>
              </w:rPr>
              <w:t>天持有中短债</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017457</w:t>
            </w:r>
          </w:p>
        </w:tc>
        <w:tc>
          <w:tcPr>
            <w:tcW w:w="2399" w:type="dxa"/>
            <w:vAlign w:val="center"/>
          </w:tcPr>
          <w:p w:rsidR="00454331" w:rsidRDefault="00454331">
            <w:pPr>
              <w:rPr>
                <w:rFonts w:ascii="宋体" w:hAnsi="宋体" w:cs="宋体"/>
                <w:color w:val="000000"/>
                <w:sz w:val="22"/>
              </w:rPr>
            </w:pPr>
            <w:r>
              <w:rPr>
                <w:rFonts w:hint="eastAsia"/>
                <w:color w:val="000000"/>
                <w:sz w:val="22"/>
              </w:rPr>
              <w:t>建信宁安</w:t>
            </w:r>
            <w:r>
              <w:rPr>
                <w:rFonts w:hint="eastAsia"/>
                <w:color w:val="000000"/>
                <w:sz w:val="22"/>
              </w:rPr>
              <w:t>30</w:t>
            </w:r>
            <w:r>
              <w:rPr>
                <w:rFonts w:hint="eastAsia"/>
                <w:color w:val="000000"/>
                <w:sz w:val="22"/>
              </w:rPr>
              <w:t>天持有期中短债债券型证券投资基金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建信宁安</w:t>
            </w:r>
            <w:r>
              <w:rPr>
                <w:rFonts w:hint="eastAsia"/>
                <w:color w:val="000000"/>
                <w:sz w:val="22"/>
              </w:rPr>
              <w:t>30</w:t>
            </w:r>
            <w:r>
              <w:rPr>
                <w:rFonts w:hint="eastAsia"/>
                <w:color w:val="000000"/>
                <w:sz w:val="22"/>
              </w:rPr>
              <w:t>天持有中短债</w:t>
            </w:r>
            <w:r>
              <w:rPr>
                <w:rFonts w:hint="eastAsia"/>
                <w:color w:val="000000"/>
                <w:sz w:val="22"/>
              </w:rPr>
              <w:t>C</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017706</w:t>
            </w:r>
          </w:p>
        </w:tc>
        <w:tc>
          <w:tcPr>
            <w:tcW w:w="2399" w:type="dxa"/>
            <w:vAlign w:val="center"/>
          </w:tcPr>
          <w:p w:rsidR="00454331" w:rsidRDefault="00454331">
            <w:pPr>
              <w:rPr>
                <w:rFonts w:ascii="宋体" w:hAnsi="宋体" w:cs="宋体"/>
                <w:color w:val="000000"/>
                <w:sz w:val="22"/>
              </w:rPr>
            </w:pPr>
            <w:r>
              <w:rPr>
                <w:rFonts w:hint="eastAsia"/>
                <w:color w:val="000000"/>
                <w:sz w:val="22"/>
              </w:rPr>
              <w:t>建信添福悠享稳健养老目标一年持有期债券型基金中基金</w:t>
            </w:r>
            <w:r>
              <w:rPr>
                <w:rFonts w:hint="eastAsia"/>
                <w:color w:val="000000"/>
                <w:sz w:val="22"/>
              </w:rPr>
              <w:t>(FOF)</w:t>
            </w:r>
          </w:p>
        </w:tc>
        <w:tc>
          <w:tcPr>
            <w:tcW w:w="1414" w:type="dxa"/>
            <w:vAlign w:val="center"/>
          </w:tcPr>
          <w:p w:rsidR="00454331" w:rsidRDefault="00454331">
            <w:pPr>
              <w:rPr>
                <w:rFonts w:ascii="宋体" w:hAnsi="宋体" w:cs="宋体"/>
                <w:color w:val="000000"/>
                <w:sz w:val="22"/>
              </w:rPr>
            </w:pPr>
            <w:r>
              <w:rPr>
                <w:rFonts w:hint="eastAsia"/>
                <w:color w:val="000000"/>
                <w:sz w:val="22"/>
              </w:rPr>
              <w:t>建信添福悠享稳健养老目标一年持有</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017707</w:t>
            </w:r>
          </w:p>
        </w:tc>
        <w:tc>
          <w:tcPr>
            <w:tcW w:w="2399" w:type="dxa"/>
            <w:vAlign w:val="center"/>
          </w:tcPr>
          <w:p w:rsidR="00454331" w:rsidRDefault="00454331">
            <w:pPr>
              <w:rPr>
                <w:rFonts w:ascii="宋体" w:hAnsi="宋体" w:cs="宋体"/>
                <w:color w:val="000000"/>
                <w:sz w:val="22"/>
              </w:rPr>
            </w:pPr>
            <w:r>
              <w:rPr>
                <w:rFonts w:hint="eastAsia"/>
                <w:color w:val="000000"/>
                <w:sz w:val="22"/>
              </w:rPr>
              <w:t>建信阿尔法一年持有期混合型证券投资基金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建信阿尔法一年持有</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018192</w:t>
            </w:r>
          </w:p>
        </w:tc>
        <w:tc>
          <w:tcPr>
            <w:tcW w:w="2399" w:type="dxa"/>
            <w:vAlign w:val="center"/>
          </w:tcPr>
          <w:p w:rsidR="00454331" w:rsidRDefault="00454331">
            <w:pPr>
              <w:rPr>
                <w:rFonts w:ascii="宋体" w:hAnsi="宋体" w:cs="宋体"/>
                <w:color w:val="000000"/>
                <w:sz w:val="22"/>
              </w:rPr>
            </w:pPr>
            <w:r>
              <w:rPr>
                <w:rFonts w:hint="eastAsia"/>
                <w:color w:val="000000"/>
                <w:sz w:val="22"/>
              </w:rPr>
              <w:t>建信鑫弘</w:t>
            </w:r>
            <w:r>
              <w:rPr>
                <w:rFonts w:hint="eastAsia"/>
                <w:color w:val="000000"/>
                <w:sz w:val="22"/>
              </w:rPr>
              <w:t>180</w:t>
            </w:r>
            <w:r>
              <w:rPr>
                <w:rFonts w:hint="eastAsia"/>
                <w:color w:val="000000"/>
                <w:sz w:val="22"/>
              </w:rPr>
              <w:t>天持有期债券型证券投资基金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建信鑫弘</w:t>
            </w:r>
            <w:r>
              <w:rPr>
                <w:rFonts w:hint="eastAsia"/>
                <w:color w:val="000000"/>
                <w:sz w:val="22"/>
              </w:rPr>
              <w:t>180</w:t>
            </w:r>
            <w:r>
              <w:rPr>
                <w:rFonts w:hint="eastAsia"/>
                <w:color w:val="000000"/>
                <w:sz w:val="22"/>
              </w:rPr>
              <w:t>天持有</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018193</w:t>
            </w:r>
          </w:p>
        </w:tc>
        <w:tc>
          <w:tcPr>
            <w:tcW w:w="2399" w:type="dxa"/>
            <w:vAlign w:val="center"/>
          </w:tcPr>
          <w:p w:rsidR="00454331" w:rsidRDefault="00454331">
            <w:pPr>
              <w:rPr>
                <w:rFonts w:ascii="宋体" w:hAnsi="宋体" w:cs="宋体"/>
                <w:color w:val="000000"/>
                <w:sz w:val="22"/>
              </w:rPr>
            </w:pPr>
            <w:r>
              <w:rPr>
                <w:rFonts w:hint="eastAsia"/>
                <w:color w:val="000000"/>
                <w:sz w:val="22"/>
              </w:rPr>
              <w:t>建信鑫弘</w:t>
            </w:r>
            <w:r>
              <w:rPr>
                <w:rFonts w:hint="eastAsia"/>
                <w:color w:val="000000"/>
                <w:sz w:val="22"/>
              </w:rPr>
              <w:t>180</w:t>
            </w:r>
            <w:r>
              <w:rPr>
                <w:rFonts w:hint="eastAsia"/>
                <w:color w:val="000000"/>
                <w:sz w:val="22"/>
              </w:rPr>
              <w:t>天持有期债券型证券投资基金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建信鑫弘</w:t>
            </w:r>
            <w:r>
              <w:rPr>
                <w:rFonts w:hint="eastAsia"/>
                <w:color w:val="000000"/>
                <w:sz w:val="22"/>
              </w:rPr>
              <w:t>180</w:t>
            </w:r>
            <w:r>
              <w:rPr>
                <w:rFonts w:hint="eastAsia"/>
                <w:color w:val="000000"/>
                <w:sz w:val="22"/>
              </w:rPr>
              <w:t>天持有</w:t>
            </w:r>
            <w:r>
              <w:rPr>
                <w:rFonts w:hint="eastAsia"/>
                <w:color w:val="000000"/>
                <w:sz w:val="22"/>
              </w:rPr>
              <w:t>C</w:t>
            </w:r>
          </w:p>
        </w:tc>
        <w:tc>
          <w:tcPr>
            <w:tcW w:w="3294" w:type="dxa"/>
            <w:vAlign w:val="center"/>
          </w:tcPr>
          <w:p w:rsidR="00454331" w:rsidRDefault="00454331" w:rsidP="00534242">
            <w:pPr>
              <w:rPr>
                <w:color w:val="000000"/>
                <w:sz w:val="22"/>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018455</w:t>
            </w:r>
          </w:p>
        </w:tc>
        <w:tc>
          <w:tcPr>
            <w:tcW w:w="2399" w:type="dxa"/>
            <w:vAlign w:val="center"/>
          </w:tcPr>
          <w:p w:rsidR="00454331" w:rsidRDefault="00454331">
            <w:pPr>
              <w:rPr>
                <w:rFonts w:ascii="宋体" w:hAnsi="宋体" w:cs="宋体"/>
                <w:color w:val="000000"/>
                <w:sz w:val="22"/>
              </w:rPr>
            </w:pPr>
            <w:r>
              <w:rPr>
                <w:rFonts w:hint="eastAsia"/>
                <w:color w:val="000000"/>
                <w:sz w:val="22"/>
              </w:rPr>
              <w:t>建信开元耀享</w:t>
            </w:r>
            <w:r>
              <w:rPr>
                <w:rFonts w:hint="eastAsia"/>
                <w:color w:val="000000"/>
                <w:sz w:val="22"/>
              </w:rPr>
              <w:t>9</w:t>
            </w:r>
            <w:r>
              <w:rPr>
                <w:rFonts w:hint="eastAsia"/>
                <w:color w:val="000000"/>
                <w:sz w:val="22"/>
              </w:rPr>
              <w:t>个月持有期混合型发起式证券投资基金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建信开元耀享</w:t>
            </w:r>
            <w:r>
              <w:rPr>
                <w:rFonts w:hint="eastAsia"/>
                <w:color w:val="000000"/>
                <w:sz w:val="22"/>
              </w:rPr>
              <w:t>9</w:t>
            </w:r>
            <w:r>
              <w:rPr>
                <w:rFonts w:hint="eastAsia"/>
                <w:color w:val="000000"/>
                <w:sz w:val="22"/>
              </w:rPr>
              <w:t>个月持有</w:t>
            </w:r>
            <w:r>
              <w:rPr>
                <w:rFonts w:hint="eastAsia"/>
                <w:color w:val="000000"/>
                <w:sz w:val="22"/>
              </w:rPr>
              <w:t>A</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r w:rsidR="00454331" w:rsidTr="00E67A13">
        <w:tc>
          <w:tcPr>
            <w:tcW w:w="1415" w:type="dxa"/>
          </w:tcPr>
          <w:p w:rsidR="00454331" w:rsidRDefault="00454331" w:rsidP="00454331">
            <w:pPr>
              <w:jc w:val="center"/>
              <w:rPr>
                <w:rFonts w:ascii="宋体" w:hAnsi="宋体" w:cs="宋体"/>
                <w:color w:val="000000"/>
                <w:sz w:val="22"/>
              </w:rPr>
            </w:pPr>
            <w:r>
              <w:rPr>
                <w:rFonts w:hint="eastAsia"/>
                <w:color w:val="000000"/>
                <w:sz w:val="22"/>
              </w:rPr>
              <w:t>018456</w:t>
            </w:r>
          </w:p>
        </w:tc>
        <w:tc>
          <w:tcPr>
            <w:tcW w:w="2399" w:type="dxa"/>
            <w:vAlign w:val="center"/>
          </w:tcPr>
          <w:p w:rsidR="00454331" w:rsidRDefault="00454331">
            <w:pPr>
              <w:rPr>
                <w:rFonts w:ascii="宋体" w:hAnsi="宋体" w:cs="宋体"/>
                <w:color w:val="000000"/>
                <w:sz w:val="22"/>
              </w:rPr>
            </w:pPr>
            <w:r>
              <w:rPr>
                <w:rFonts w:hint="eastAsia"/>
                <w:color w:val="000000"/>
                <w:sz w:val="22"/>
              </w:rPr>
              <w:t>建信开元耀享</w:t>
            </w:r>
            <w:r>
              <w:rPr>
                <w:rFonts w:hint="eastAsia"/>
                <w:color w:val="000000"/>
                <w:sz w:val="22"/>
              </w:rPr>
              <w:t>9</w:t>
            </w:r>
            <w:r>
              <w:rPr>
                <w:rFonts w:hint="eastAsia"/>
                <w:color w:val="000000"/>
                <w:sz w:val="22"/>
              </w:rPr>
              <w:t>个月持有期混合型发起式证券投资基金</w:t>
            </w:r>
          </w:p>
        </w:tc>
        <w:tc>
          <w:tcPr>
            <w:tcW w:w="1414" w:type="dxa"/>
            <w:vAlign w:val="center"/>
          </w:tcPr>
          <w:p w:rsidR="00454331" w:rsidRDefault="00454331">
            <w:pPr>
              <w:rPr>
                <w:rFonts w:ascii="宋体" w:hAnsi="宋体" w:cs="宋体"/>
                <w:color w:val="000000"/>
                <w:sz w:val="22"/>
              </w:rPr>
            </w:pPr>
            <w:r>
              <w:rPr>
                <w:rFonts w:hint="eastAsia"/>
                <w:color w:val="000000"/>
                <w:sz w:val="22"/>
              </w:rPr>
              <w:t>建信开元耀享</w:t>
            </w:r>
            <w:r>
              <w:rPr>
                <w:rFonts w:hint="eastAsia"/>
                <w:color w:val="000000"/>
                <w:sz w:val="22"/>
              </w:rPr>
              <w:t>9</w:t>
            </w:r>
            <w:r>
              <w:rPr>
                <w:rFonts w:hint="eastAsia"/>
                <w:color w:val="000000"/>
                <w:sz w:val="22"/>
              </w:rPr>
              <w:t>个月持有</w:t>
            </w:r>
            <w:r>
              <w:rPr>
                <w:rFonts w:hint="eastAsia"/>
                <w:color w:val="000000"/>
                <w:sz w:val="22"/>
              </w:rPr>
              <w:t>C</w:t>
            </w:r>
          </w:p>
        </w:tc>
        <w:tc>
          <w:tcPr>
            <w:tcW w:w="3294" w:type="dxa"/>
            <w:vAlign w:val="center"/>
          </w:tcPr>
          <w:p w:rsidR="00454331" w:rsidRDefault="00454331" w:rsidP="00534242">
            <w:pPr>
              <w:autoSpaceDE w:val="0"/>
              <w:autoSpaceDN w:val="0"/>
              <w:adjustRightInd w:val="0"/>
              <w:jc w:val="center"/>
              <w:rPr>
                <w:rFonts w:asciiTheme="minorEastAsia" w:eastAsiaTheme="minorEastAsia" w:hAnsiTheme="minorEastAsia"/>
                <w:sz w:val="28"/>
                <w:szCs w:val="28"/>
              </w:rPr>
            </w:pPr>
            <w:r>
              <w:rPr>
                <w:rFonts w:hint="eastAsia"/>
                <w:color w:val="000000"/>
                <w:sz w:val="22"/>
              </w:rPr>
              <w:t>赎回份额下限（包括转换转出）</w:t>
            </w:r>
          </w:p>
        </w:tc>
      </w:tr>
    </w:tbl>
    <w:p w:rsidR="0070227F" w:rsidRDefault="00F448EB">
      <w:pPr>
        <w:pStyle w:val="ac"/>
        <w:numPr>
          <w:ilvl w:val="0"/>
          <w:numId w:val="1"/>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调整后内容</w:t>
      </w:r>
    </w:p>
    <w:tbl>
      <w:tblPr>
        <w:tblStyle w:val="a9"/>
        <w:tblW w:w="8647" w:type="dxa"/>
        <w:tblInd w:w="-34" w:type="dxa"/>
        <w:tblLook w:val="04A0"/>
      </w:tblPr>
      <w:tblGrid>
        <w:gridCol w:w="1702"/>
        <w:gridCol w:w="6945"/>
      </w:tblGrid>
      <w:tr w:rsidR="0070227F">
        <w:tc>
          <w:tcPr>
            <w:tcW w:w="1702" w:type="dxa"/>
          </w:tcPr>
          <w:p w:rsidR="0070227F" w:rsidRDefault="00F448EB">
            <w:pPr>
              <w:autoSpaceDE w:val="0"/>
              <w:autoSpaceDN w:val="0"/>
              <w:adjustRightInd w:val="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基金简称</w:t>
            </w:r>
          </w:p>
        </w:tc>
        <w:tc>
          <w:tcPr>
            <w:tcW w:w="6945" w:type="dxa"/>
          </w:tcPr>
          <w:p w:rsidR="0070227F" w:rsidRDefault="00F448EB">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调整后内容</w:t>
            </w:r>
          </w:p>
        </w:tc>
      </w:tr>
      <w:tr w:rsidR="0070227F">
        <w:tc>
          <w:tcPr>
            <w:tcW w:w="1702" w:type="dxa"/>
            <w:vAlign w:val="center"/>
          </w:tcPr>
          <w:p w:rsidR="0070227F" w:rsidRPr="008E1D7C" w:rsidRDefault="00454331" w:rsidP="008E1D7C">
            <w:pPr>
              <w:autoSpaceDE w:val="0"/>
              <w:autoSpaceDN w:val="0"/>
              <w:adjustRightInd w:val="0"/>
              <w:jc w:val="left"/>
              <w:rPr>
                <w:rFonts w:asciiTheme="minorEastAsia" w:hAnsiTheme="minorEastAsia"/>
                <w:sz w:val="28"/>
                <w:szCs w:val="28"/>
              </w:rPr>
            </w:pPr>
            <w:r>
              <w:rPr>
                <w:rFonts w:hint="eastAsia"/>
                <w:color w:val="000000"/>
                <w:sz w:val="22"/>
              </w:rPr>
              <w:t>建信优享稳健养老一年</w:t>
            </w:r>
            <w:r>
              <w:rPr>
                <w:rFonts w:hint="eastAsia"/>
                <w:color w:val="000000"/>
                <w:sz w:val="22"/>
              </w:rPr>
              <w:t>A</w:t>
            </w:r>
            <w:r>
              <w:rPr>
                <w:rFonts w:hint="eastAsia"/>
                <w:color w:val="000000"/>
                <w:sz w:val="22"/>
              </w:rPr>
              <w:t>、建信优享稳健养老一年</w:t>
            </w:r>
            <w:r>
              <w:rPr>
                <w:rFonts w:hint="eastAsia"/>
                <w:color w:val="000000"/>
                <w:sz w:val="22"/>
              </w:rPr>
              <w:t>Y</w:t>
            </w:r>
            <w:r>
              <w:rPr>
                <w:rFonts w:hint="eastAsia"/>
                <w:color w:val="000000"/>
                <w:sz w:val="22"/>
              </w:rPr>
              <w:t>、建信智汇优选一年持有、建信泓利一年持有、建信普泽养老目标日期</w:t>
            </w:r>
            <w:r>
              <w:rPr>
                <w:rFonts w:hint="eastAsia"/>
                <w:color w:val="000000"/>
                <w:sz w:val="22"/>
              </w:rPr>
              <w:t>2040</w:t>
            </w:r>
            <w:r>
              <w:rPr>
                <w:rFonts w:hint="eastAsia"/>
                <w:color w:val="000000"/>
                <w:sz w:val="22"/>
              </w:rPr>
              <w:t>三年持有</w:t>
            </w:r>
            <w:r>
              <w:rPr>
                <w:rFonts w:hint="eastAsia"/>
                <w:color w:val="000000"/>
                <w:sz w:val="22"/>
              </w:rPr>
              <w:t>A</w:t>
            </w:r>
            <w:r>
              <w:rPr>
                <w:rFonts w:hint="eastAsia"/>
                <w:color w:val="000000"/>
                <w:sz w:val="22"/>
              </w:rPr>
              <w:t>、</w:t>
            </w:r>
            <w:r w:rsidR="008E1D7C">
              <w:rPr>
                <w:rFonts w:hint="eastAsia"/>
                <w:color w:val="000000"/>
                <w:sz w:val="22"/>
              </w:rPr>
              <w:t>建信普泽养老目标日期</w:t>
            </w:r>
            <w:r w:rsidR="008E1D7C">
              <w:rPr>
                <w:rFonts w:hint="eastAsia"/>
                <w:color w:val="000000"/>
                <w:sz w:val="22"/>
              </w:rPr>
              <w:t>2040</w:t>
            </w:r>
            <w:r w:rsidR="008E1D7C">
              <w:rPr>
                <w:rFonts w:hint="eastAsia"/>
                <w:color w:val="000000"/>
                <w:sz w:val="22"/>
              </w:rPr>
              <w:t>三年持有</w:t>
            </w:r>
            <w:r w:rsidR="008E1D7C">
              <w:rPr>
                <w:rFonts w:hint="eastAsia"/>
                <w:color w:val="000000"/>
                <w:sz w:val="22"/>
              </w:rPr>
              <w:t>Y</w:t>
            </w:r>
            <w:r w:rsidR="008E1D7C">
              <w:rPr>
                <w:rFonts w:hint="eastAsia"/>
                <w:color w:val="000000"/>
                <w:sz w:val="22"/>
              </w:rPr>
              <w:t>、建信汇益一年持有</w:t>
            </w:r>
            <w:r w:rsidR="008E1D7C">
              <w:rPr>
                <w:rFonts w:hint="eastAsia"/>
                <w:color w:val="000000"/>
                <w:sz w:val="22"/>
              </w:rPr>
              <w:t>A</w:t>
            </w:r>
            <w:r w:rsidR="008E1D7C">
              <w:rPr>
                <w:rFonts w:hint="eastAsia"/>
                <w:color w:val="000000"/>
                <w:sz w:val="22"/>
              </w:rPr>
              <w:t>、建信汇益一年持有</w:t>
            </w:r>
            <w:r w:rsidR="008E1D7C">
              <w:rPr>
                <w:rFonts w:hint="eastAsia"/>
                <w:color w:val="000000"/>
                <w:sz w:val="22"/>
              </w:rPr>
              <w:t>C</w:t>
            </w:r>
            <w:r w:rsidR="008E1D7C">
              <w:rPr>
                <w:rFonts w:hint="eastAsia"/>
                <w:color w:val="000000"/>
                <w:sz w:val="22"/>
              </w:rPr>
              <w:t>、建信龙祥稳进</w:t>
            </w:r>
            <w:r w:rsidR="008E1D7C">
              <w:rPr>
                <w:rFonts w:hint="eastAsia"/>
                <w:color w:val="000000"/>
                <w:sz w:val="22"/>
              </w:rPr>
              <w:t>6</w:t>
            </w:r>
            <w:r w:rsidR="008E1D7C">
              <w:rPr>
                <w:rFonts w:hint="eastAsia"/>
                <w:color w:val="000000"/>
                <w:sz w:val="22"/>
              </w:rPr>
              <w:t>个月持有</w:t>
            </w:r>
            <w:r w:rsidR="008E1D7C">
              <w:rPr>
                <w:rFonts w:hint="eastAsia"/>
                <w:color w:val="000000"/>
                <w:sz w:val="22"/>
              </w:rPr>
              <w:t>A</w:t>
            </w:r>
            <w:r w:rsidR="008E1D7C">
              <w:rPr>
                <w:rFonts w:hint="eastAsia"/>
                <w:color w:val="000000"/>
                <w:sz w:val="22"/>
              </w:rPr>
              <w:t>、建信龙祥稳进</w:t>
            </w:r>
            <w:r w:rsidR="008E1D7C">
              <w:rPr>
                <w:rFonts w:hint="eastAsia"/>
                <w:color w:val="000000"/>
                <w:sz w:val="22"/>
              </w:rPr>
              <w:t>6</w:t>
            </w:r>
            <w:r w:rsidR="008E1D7C">
              <w:rPr>
                <w:rFonts w:hint="eastAsia"/>
                <w:color w:val="000000"/>
                <w:sz w:val="22"/>
              </w:rPr>
              <w:t>个月持有</w:t>
            </w:r>
            <w:r w:rsidR="008E1D7C">
              <w:rPr>
                <w:rFonts w:hint="eastAsia"/>
                <w:color w:val="000000"/>
                <w:sz w:val="22"/>
              </w:rPr>
              <w:t>C</w:t>
            </w:r>
            <w:r w:rsidR="008E1D7C">
              <w:rPr>
                <w:rFonts w:hint="eastAsia"/>
                <w:color w:val="000000"/>
                <w:sz w:val="22"/>
              </w:rPr>
              <w:t>、建信兴润一年持有、建信鑫悦</w:t>
            </w:r>
            <w:r w:rsidR="008E1D7C">
              <w:rPr>
                <w:rFonts w:hint="eastAsia"/>
                <w:color w:val="000000"/>
                <w:sz w:val="22"/>
              </w:rPr>
              <w:t>90</w:t>
            </w:r>
            <w:r w:rsidR="008E1D7C">
              <w:rPr>
                <w:rFonts w:hint="eastAsia"/>
                <w:color w:val="000000"/>
                <w:sz w:val="22"/>
              </w:rPr>
              <w:t>天滚动持有中短债</w:t>
            </w:r>
            <w:r w:rsidR="008E1D7C">
              <w:rPr>
                <w:rFonts w:hint="eastAsia"/>
                <w:color w:val="000000"/>
                <w:sz w:val="22"/>
              </w:rPr>
              <w:t>A</w:t>
            </w:r>
            <w:r w:rsidR="008E1D7C">
              <w:rPr>
                <w:rFonts w:hint="eastAsia"/>
                <w:color w:val="000000"/>
                <w:sz w:val="22"/>
              </w:rPr>
              <w:t>、建信鑫悦</w:t>
            </w:r>
            <w:r w:rsidR="008E1D7C">
              <w:rPr>
                <w:rFonts w:hint="eastAsia"/>
                <w:color w:val="000000"/>
                <w:sz w:val="22"/>
              </w:rPr>
              <w:t>90</w:t>
            </w:r>
            <w:r w:rsidR="008E1D7C">
              <w:rPr>
                <w:rFonts w:hint="eastAsia"/>
                <w:color w:val="000000"/>
                <w:sz w:val="22"/>
              </w:rPr>
              <w:t>天滚动持有中短债</w:t>
            </w:r>
            <w:r w:rsidR="008E1D7C">
              <w:rPr>
                <w:rFonts w:hint="eastAsia"/>
                <w:color w:val="000000"/>
                <w:sz w:val="22"/>
              </w:rPr>
              <w:t>C</w:t>
            </w:r>
            <w:r w:rsidR="008E1D7C">
              <w:rPr>
                <w:rFonts w:hint="eastAsia"/>
                <w:color w:val="000000"/>
                <w:sz w:val="22"/>
              </w:rPr>
              <w:t>、建信沃信一年持有</w:t>
            </w:r>
            <w:r w:rsidR="008E1D7C">
              <w:rPr>
                <w:rFonts w:hint="eastAsia"/>
                <w:color w:val="000000"/>
                <w:sz w:val="22"/>
              </w:rPr>
              <w:t>A</w:t>
            </w:r>
            <w:r w:rsidR="008E1D7C">
              <w:rPr>
                <w:rFonts w:hint="eastAsia"/>
                <w:color w:val="000000"/>
                <w:sz w:val="22"/>
              </w:rPr>
              <w:t>、建信沃信一年持有</w:t>
            </w:r>
            <w:r w:rsidR="008E1D7C">
              <w:rPr>
                <w:rFonts w:hint="eastAsia"/>
                <w:color w:val="000000"/>
                <w:sz w:val="22"/>
              </w:rPr>
              <w:t>C</w:t>
            </w:r>
            <w:r w:rsidR="008E1D7C">
              <w:rPr>
                <w:rFonts w:hint="eastAsia"/>
                <w:color w:val="000000"/>
                <w:sz w:val="22"/>
              </w:rPr>
              <w:t>、建信鑫怡</w:t>
            </w:r>
            <w:r w:rsidR="008E1D7C">
              <w:rPr>
                <w:rFonts w:hint="eastAsia"/>
                <w:color w:val="000000"/>
                <w:sz w:val="22"/>
              </w:rPr>
              <w:t>90</w:t>
            </w:r>
            <w:r w:rsidR="008E1D7C">
              <w:rPr>
                <w:rFonts w:hint="eastAsia"/>
                <w:color w:val="000000"/>
                <w:sz w:val="22"/>
              </w:rPr>
              <w:t>天滚动中短债</w:t>
            </w:r>
            <w:r w:rsidR="008E1D7C">
              <w:rPr>
                <w:rFonts w:hint="eastAsia"/>
                <w:color w:val="000000"/>
                <w:sz w:val="22"/>
              </w:rPr>
              <w:t>A</w:t>
            </w:r>
            <w:r w:rsidR="008E1D7C">
              <w:rPr>
                <w:rFonts w:hint="eastAsia"/>
                <w:color w:val="000000"/>
                <w:sz w:val="22"/>
              </w:rPr>
              <w:t>、建信鑫怡</w:t>
            </w:r>
            <w:r w:rsidR="008E1D7C">
              <w:rPr>
                <w:rFonts w:hint="eastAsia"/>
                <w:color w:val="000000"/>
                <w:sz w:val="22"/>
              </w:rPr>
              <w:t>90</w:t>
            </w:r>
            <w:r w:rsidR="008E1D7C">
              <w:rPr>
                <w:rFonts w:hint="eastAsia"/>
                <w:color w:val="000000"/>
                <w:sz w:val="22"/>
              </w:rPr>
              <w:t>天滚动中短债</w:t>
            </w:r>
            <w:r w:rsidR="008E1D7C">
              <w:rPr>
                <w:rFonts w:hint="eastAsia"/>
                <w:color w:val="000000"/>
                <w:sz w:val="22"/>
              </w:rPr>
              <w:t>C</w:t>
            </w:r>
            <w:r w:rsidR="008E1D7C">
              <w:rPr>
                <w:rFonts w:hint="eastAsia"/>
                <w:color w:val="000000"/>
                <w:sz w:val="22"/>
              </w:rPr>
              <w:t>、建信优享平衡养老目标三年持有</w:t>
            </w:r>
            <w:r w:rsidR="008E1D7C">
              <w:rPr>
                <w:rFonts w:hint="eastAsia"/>
                <w:color w:val="000000"/>
                <w:sz w:val="22"/>
              </w:rPr>
              <w:t>A</w:t>
            </w:r>
            <w:r w:rsidR="008E1D7C">
              <w:rPr>
                <w:rFonts w:hint="eastAsia"/>
                <w:color w:val="000000"/>
                <w:sz w:val="22"/>
              </w:rPr>
              <w:t>、建信优享平衡养老目标三年持有</w:t>
            </w:r>
            <w:r w:rsidR="008E1D7C">
              <w:rPr>
                <w:rFonts w:hint="eastAsia"/>
                <w:color w:val="000000"/>
                <w:sz w:val="22"/>
              </w:rPr>
              <w:t>Y</w:t>
            </w:r>
            <w:r w:rsidR="008E1D7C">
              <w:rPr>
                <w:rFonts w:hint="eastAsia"/>
                <w:color w:val="000000"/>
                <w:sz w:val="22"/>
              </w:rPr>
              <w:t>、建信普泽养老目标日期</w:t>
            </w:r>
            <w:r w:rsidR="008E1D7C">
              <w:rPr>
                <w:rFonts w:hint="eastAsia"/>
                <w:color w:val="000000"/>
                <w:sz w:val="22"/>
              </w:rPr>
              <w:t>2050</w:t>
            </w:r>
            <w:r w:rsidR="008E1D7C">
              <w:rPr>
                <w:rFonts w:hint="eastAsia"/>
                <w:color w:val="000000"/>
                <w:sz w:val="22"/>
              </w:rPr>
              <w:t>五年持有、建信卓越成长一年持有</w:t>
            </w:r>
            <w:r w:rsidR="008E1D7C">
              <w:rPr>
                <w:rFonts w:hint="eastAsia"/>
                <w:color w:val="000000"/>
                <w:sz w:val="22"/>
              </w:rPr>
              <w:t>A</w:t>
            </w:r>
            <w:r w:rsidR="008E1D7C">
              <w:rPr>
                <w:rFonts w:hint="eastAsia"/>
                <w:color w:val="000000"/>
                <w:sz w:val="22"/>
              </w:rPr>
              <w:t>、建信卓越成长一年持有</w:t>
            </w:r>
            <w:r w:rsidR="008E1D7C">
              <w:rPr>
                <w:rFonts w:hint="eastAsia"/>
                <w:color w:val="000000"/>
                <w:sz w:val="22"/>
              </w:rPr>
              <w:t>C</w:t>
            </w:r>
            <w:r w:rsidR="008E1D7C">
              <w:rPr>
                <w:rFonts w:hint="eastAsia"/>
                <w:color w:val="000000"/>
                <w:sz w:val="22"/>
              </w:rPr>
              <w:t>、建信兴衡优选一年持有</w:t>
            </w:r>
            <w:r w:rsidR="008E1D7C">
              <w:rPr>
                <w:rFonts w:hint="eastAsia"/>
                <w:color w:val="000000"/>
                <w:sz w:val="22"/>
              </w:rPr>
              <w:t>A</w:t>
            </w:r>
            <w:r w:rsidR="008E1D7C">
              <w:rPr>
                <w:rFonts w:hint="eastAsia"/>
                <w:color w:val="000000"/>
                <w:sz w:val="22"/>
              </w:rPr>
              <w:t>、建信兴衡优选一年持有</w:t>
            </w:r>
            <w:r w:rsidR="008E1D7C">
              <w:rPr>
                <w:rFonts w:hint="eastAsia"/>
                <w:color w:val="000000"/>
                <w:sz w:val="22"/>
              </w:rPr>
              <w:t>C</w:t>
            </w:r>
            <w:r w:rsidR="008E1D7C">
              <w:rPr>
                <w:rFonts w:hint="eastAsia"/>
                <w:color w:val="000000"/>
                <w:sz w:val="22"/>
              </w:rPr>
              <w:t>、建信鑫恒</w:t>
            </w:r>
            <w:r w:rsidR="008E1D7C">
              <w:rPr>
                <w:rFonts w:hint="eastAsia"/>
                <w:color w:val="000000"/>
                <w:sz w:val="22"/>
              </w:rPr>
              <w:t>120</w:t>
            </w:r>
            <w:r w:rsidR="008E1D7C">
              <w:rPr>
                <w:rFonts w:hint="eastAsia"/>
                <w:color w:val="000000"/>
                <w:sz w:val="22"/>
              </w:rPr>
              <w:t>天滚动中短债</w:t>
            </w:r>
            <w:r w:rsidR="008E1D7C">
              <w:rPr>
                <w:rFonts w:hint="eastAsia"/>
                <w:color w:val="000000"/>
                <w:sz w:val="22"/>
              </w:rPr>
              <w:t>A</w:t>
            </w:r>
            <w:r w:rsidR="008E1D7C">
              <w:rPr>
                <w:rFonts w:hint="eastAsia"/>
                <w:color w:val="000000"/>
                <w:sz w:val="22"/>
              </w:rPr>
              <w:t>、建信鑫恒</w:t>
            </w:r>
            <w:r w:rsidR="008E1D7C">
              <w:rPr>
                <w:rFonts w:hint="eastAsia"/>
                <w:color w:val="000000"/>
                <w:sz w:val="22"/>
              </w:rPr>
              <w:t>120</w:t>
            </w:r>
            <w:r w:rsidR="008E1D7C">
              <w:rPr>
                <w:rFonts w:hint="eastAsia"/>
                <w:color w:val="000000"/>
                <w:sz w:val="22"/>
              </w:rPr>
              <w:t>天滚动中短债</w:t>
            </w:r>
            <w:r w:rsidR="008E1D7C">
              <w:rPr>
                <w:rFonts w:hint="eastAsia"/>
                <w:color w:val="000000"/>
                <w:sz w:val="22"/>
              </w:rPr>
              <w:t>C</w:t>
            </w:r>
            <w:r w:rsidR="008E1D7C">
              <w:rPr>
                <w:rFonts w:hint="eastAsia"/>
                <w:color w:val="000000"/>
                <w:sz w:val="22"/>
              </w:rPr>
              <w:t>、建信兴晟优选一年持有</w:t>
            </w:r>
            <w:r w:rsidR="008E1D7C">
              <w:rPr>
                <w:rFonts w:hint="eastAsia"/>
                <w:color w:val="000000"/>
                <w:sz w:val="22"/>
              </w:rPr>
              <w:t>A</w:t>
            </w:r>
            <w:r w:rsidR="008E1D7C">
              <w:rPr>
                <w:rFonts w:hint="eastAsia"/>
                <w:color w:val="000000"/>
                <w:sz w:val="22"/>
              </w:rPr>
              <w:t>、建信兴晟优选一年持有</w:t>
            </w:r>
            <w:r w:rsidR="008E1D7C">
              <w:rPr>
                <w:rFonts w:hint="eastAsia"/>
                <w:color w:val="000000"/>
                <w:sz w:val="22"/>
              </w:rPr>
              <w:t>C</w:t>
            </w:r>
            <w:r w:rsidR="008E1D7C">
              <w:rPr>
                <w:rFonts w:hint="eastAsia"/>
                <w:color w:val="000000"/>
                <w:sz w:val="22"/>
              </w:rPr>
              <w:t>、建信鑫福</w:t>
            </w:r>
            <w:r w:rsidR="008E1D7C">
              <w:rPr>
                <w:rFonts w:hint="eastAsia"/>
                <w:color w:val="000000"/>
                <w:sz w:val="22"/>
              </w:rPr>
              <w:t>60</w:t>
            </w:r>
            <w:r w:rsidR="008E1D7C">
              <w:rPr>
                <w:rFonts w:hint="eastAsia"/>
                <w:color w:val="000000"/>
                <w:sz w:val="22"/>
              </w:rPr>
              <w:t>天持有中短债</w:t>
            </w:r>
            <w:r w:rsidR="008E1D7C">
              <w:rPr>
                <w:rFonts w:hint="eastAsia"/>
                <w:color w:val="000000"/>
                <w:sz w:val="22"/>
              </w:rPr>
              <w:t>A</w:t>
            </w:r>
            <w:r w:rsidR="008E1D7C">
              <w:rPr>
                <w:rFonts w:hint="eastAsia"/>
                <w:color w:val="000000"/>
                <w:sz w:val="22"/>
              </w:rPr>
              <w:t>、建信鑫福</w:t>
            </w:r>
            <w:r w:rsidR="008E1D7C">
              <w:rPr>
                <w:rFonts w:hint="eastAsia"/>
                <w:color w:val="000000"/>
                <w:sz w:val="22"/>
              </w:rPr>
              <w:t>60</w:t>
            </w:r>
            <w:r w:rsidR="008E1D7C">
              <w:rPr>
                <w:rFonts w:hint="eastAsia"/>
                <w:color w:val="000000"/>
                <w:sz w:val="22"/>
              </w:rPr>
              <w:t>天持有中短债</w:t>
            </w:r>
            <w:r w:rsidR="008E1D7C">
              <w:rPr>
                <w:rFonts w:hint="eastAsia"/>
                <w:color w:val="000000"/>
                <w:sz w:val="22"/>
              </w:rPr>
              <w:t>C</w:t>
            </w:r>
            <w:r w:rsidR="008E1D7C">
              <w:rPr>
                <w:rFonts w:hint="eastAsia"/>
                <w:color w:val="000000"/>
                <w:sz w:val="22"/>
              </w:rPr>
              <w:t>、建信同业存单指数</w:t>
            </w:r>
            <w:r w:rsidR="008E1D7C">
              <w:rPr>
                <w:rFonts w:hint="eastAsia"/>
                <w:color w:val="000000"/>
                <w:sz w:val="22"/>
              </w:rPr>
              <w:t>7</w:t>
            </w:r>
            <w:r w:rsidR="008E1D7C">
              <w:rPr>
                <w:rFonts w:hint="eastAsia"/>
                <w:color w:val="000000"/>
                <w:sz w:val="22"/>
              </w:rPr>
              <w:t>天持有、建信鑫和</w:t>
            </w:r>
            <w:r w:rsidR="008E1D7C">
              <w:rPr>
                <w:rFonts w:hint="eastAsia"/>
                <w:color w:val="000000"/>
                <w:sz w:val="22"/>
              </w:rPr>
              <w:t>30</w:t>
            </w:r>
            <w:r w:rsidR="008E1D7C">
              <w:rPr>
                <w:rFonts w:hint="eastAsia"/>
                <w:color w:val="000000"/>
                <w:sz w:val="22"/>
              </w:rPr>
              <w:t>天持有</w:t>
            </w:r>
            <w:r w:rsidR="008E1D7C">
              <w:rPr>
                <w:rFonts w:hint="eastAsia"/>
                <w:color w:val="000000"/>
                <w:sz w:val="22"/>
              </w:rPr>
              <w:t>A</w:t>
            </w:r>
            <w:r w:rsidR="008E1D7C">
              <w:rPr>
                <w:rFonts w:hint="eastAsia"/>
                <w:color w:val="000000"/>
                <w:sz w:val="22"/>
              </w:rPr>
              <w:t>、建信鑫和</w:t>
            </w:r>
            <w:r w:rsidR="008E1D7C">
              <w:rPr>
                <w:rFonts w:hint="eastAsia"/>
                <w:color w:val="000000"/>
                <w:sz w:val="22"/>
              </w:rPr>
              <w:t>30</w:t>
            </w:r>
            <w:r w:rsidR="008E1D7C">
              <w:rPr>
                <w:rFonts w:hint="eastAsia"/>
                <w:color w:val="000000"/>
                <w:sz w:val="22"/>
              </w:rPr>
              <w:t>天持有</w:t>
            </w:r>
            <w:r w:rsidR="008E1D7C">
              <w:rPr>
                <w:rFonts w:hint="eastAsia"/>
                <w:color w:val="000000"/>
                <w:sz w:val="22"/>
              </w:rPr>
              <w:t>C</w:t>
            </w:r>
            <w:r w:rsidR="008E1D7C">
              <w:rPr>
                <w:rFonts w:hint="eastAsia"/>
                <w:color w:val="000000"/>
                <w:sz w:val="22"/>
              </w:rPr>
              <w:t>、建信优享进取养老目标五年持有、建信宁安</w:t>
            </w:r>
            <w:r w:rsidR="008E1D7C">
              <w:rPr>
                <w:rFonts w:hint="eastAsia"/>
                <w:color w:val="000000"/>
                <w:sz w:val="22"/>
              </w:rPr>
              <w:t>30</w:t>
            </w:r>
            <w:r w:rsidR="008E1D7C">
              <w:rPr>
                <w:rFonts w:hint="eastAsia"/>
                <w:color w:val="000000"/>
                <w:sz w:val="22"/>
              </w:rPr>
              <w:t>天持有中短债</w:t>
            </w:r>
            <w:r w:rsidR="008E1D7C">
              <w:rPr>
                <w:rFonts w:hint="eastAsia"/>
                <w:color w:val="000000"/>
                <w:sz w:val="22"/>
              </w:rPr>
              <w:t>A</w:t>
            </w:r>
            <w:r w:rsidR="008E1D7C">
              <w:rPr>
                <w:rFonts w:hint="eastAsia"/>
                <w:color w:val="000000"/>
                <w:sz w:val="22"/>
              </w:rPr>
              <w:t>、建信宁安</w:t>
            </w:r>
            <w:r w:rsidR="008E1D7C">
              <w:rPr>
                <w:rFonts w:hint="eastAsia"/>
                <w:color w:val="000000"/>
                <w:sz w:val="22"/>
              </w:rPr>
              <w:t>30</w:t>
            </w:r>
            <w:r w:rsidR="008E1D7C">
              <w:rPr>
                <w:rFonts w:hint="eastAsia"/>
                <w:color w:val="000000"/>
                <w:sz w:val="22"/>
              </w:rPr>
              <w:t>天持有中短债</w:t>
            </w:r>
            <w:r w:rsidR="008E1D7C">
              <w:rPr>
                <w:rFonts w:hint="eastAsia"/>
                <w:color w:val="000000"/>
                <w:sz w:val="22"/>
              </w:rPr>
              <w:t>C</w:t>
            </w:r>
            <w:r w:rsidR="008E1D7C">
              <w:rPr>
                <w:rFonts w:hint="eastAsia"/>
                <w:color w:val="000000"/>
                <w:sz w:val="22"/>
              </w:rPr>
              <w:t>、建信添福悠享稳健养老目标一年持有、建信阿尔法一年持有、建信鑫弘</w:t>
            </w:r>
            <w:r w:rsidR="008E1D7C">
              <w:rPr>
                <w:rFonts w:hint="eastAsia"/>
                <w:color w:val="000000"/>
                <w:sz w:val="22"/>
              </w:rPr>
              <w:t>180</w:t>
            </w:r>
            <w:r w:rsidR="008E1D7C">
              <w:rPr>
                <w:rFonts w:hint="eastAsia"/>
                <w:color w:val="000000"/>
                <w:sz w:val="22"/>
              </w:rPr>
              <w:t>天持有</w:t>
            </w:r>
            <w:r w:rsidR="008E1D7C">
              <w:rPr>
                <w:rFonts w:hint="eastAsia"/>
                <w:color w:val="000000"/>
                <w:sz w:val="22"/>
              </w:rPr>
              <w:t>A</w:t>
            </w:r>
            <w:r w:rsidR="008E1D7C">
              <w:rPr>
                <w:rFonts w:hint="eastAsia"/>
                <w:color w:val="000000"/>
                <w:sz w:val="22"/>
              </w:rPr>
              <w:t>、建信鑫弘</w:t>
            </w:r>
            <w:r w:rsidR="008E1D7C">
              <w:rPr>
                <w:rFonts w:hint="eastAsia"/>
                <w:color w:val="000000"/>
                <w:sz w:val="22"/>
              </w:rPr>
              <w:t>180</w:t>
            </w:r>
            <w:r w:rsidR="008E1D7C">
              <w:rPr>
                <w:rFonts w:hint="eastAsia"/>
                <w:color w:val="000000"/>
                <w:sz w:val="22"/>
              </w:rPr>
              <w:t>天持有</w:t>
            </w:r>
            <w:r w:rsidR="008E1D7C">
              <w:rPr>
                <w:rFonts w:hint="eastAsia"/>
                <w:color w:val="000000"/>
                <w:sz w:val="22"/>
              </w:rPr>
              <w:t>C</w:t>
            </w:r>
            <w:r w:rsidR="008E1D7C">
              <w:rPr>
                <w:rFonts w:hint="eastAsia"/>
                <w:color w:val="000000"/>
                <w:sz w:val="22"/>
              </w:rPr>
              <w:t>、建信开元耀享</w:t>
            </w:r>
            <w:r w:rsidR="008E1D7C">
              <w:rPr>
                <w:rFonts w:hint="eastAsia"/>
                <w:color w:val="000000"/>
                <w:sz w:val="22"/>
              </w:rPr>
              <w:t>9</w:t>
            </w:r>
            <w:r w:rsidR="008E1D7C">
              <w:rPr>
                <w:rFonts w:hint="eastAsia"/>
                <w:color w:val="000000"/>
                <w:sz w:val="22"/>
              </w:rPr>
              <w:t>个月持有</w:t>
            </w:r>
            <w:r w:rsidR="008E1D7C">
              <w:rPr>
                <w:rFonts w:hint="eastAsia"/>
                <w:color w:val="000000"/>
                <w:sz w:val="22"/>
              </w:rPr>
              <w:t>A</w:t>
            </w:r>
            <w:r w:rsidR="008E1D7C">
              <w:rPr>
                <w:rFonts w:hint="eastAsia"/>
                <w:color w:val="000000"/>
                <w:sz w:val="22"/>
              </w:rPr>
              <w:t>、建信开元耀享</w:t>
            </w:r>
            <w:r w:rsidR="008E1D7C">
              <w:rPr>
                <w:rFonts w:hint="eastAsia"/>
                <w:color w:val="000000"/>
                <w:sz w:val="22"/>
              </w:rPr>
              <w:t>9</w:t>
            </w:r>
            <w:r w:rsidR="008E1D7C">
              <w:rPr>
                <w:rFonts w:hint="eastAsia"/>
                <w:color w:val="000000"/>
                <w:sz w:val="22"/>
              </w:rPr>
              <w:t>个月持有</w:t>
            </w:r>
            <w:r w:rsidR="008E1D7C">
              <w:rPr>
                <w:rFonts w:hint="eastAsia"/>
                <w:color w:val="000000"/>
                <w:sz w:val="22"/>
              </w:rPr>
              <w:t>C</w:t>
            </w:r>
          </w:p>
        </w:tc>
        <w:tc>
          <w:tcPr>
            <w:tcW w:w="6945" w:type="dxa"/>
            <w:vAlign w:val="center"/>
          </w:tcPr>
          <w:p w:rsidR="008E1D7C" w:rsidRPr="00B779AD" w:rsidRDefault="008E1D7C" w:rsidP="008E1D7C">
            <w:pPr>
              <w:spacing w:line="360" w:lineRule="auto"/>
              <w:rPr>
                <w:bCs/>
                <w:color w:val="000000"/>
                <w:sz w:val="24"/>
              </w:rPr>
            </w:pPr>
            <w:r w:rsidRPr="000B518D">
              <w:rPr>
                <w:rFonts w:hint="eastAsia"/>
                <w:bCs/>
                <w:sz w:val="24"/>
              </w:rPr>
              <w:t>基金份额持有人在销售机构赎回时，每次赎回申请不得低于</w:t>
            </w:r>
            <w:r>
              <w:rPr>
                <w:rFonts w:hint="eastAsia"/>
                <w:bCs/>
                <w:sz w:val="24"/>
              </w:rPr>
              <w:t>0.01</w:t>
            </w:r>
            <w:r w:rsidRPr="000B518D">
              <w:rPr>
                <w:rFonts w:hint="eastAsia"/>
                <w:bCs/>
                <w:sz w:val="24"/>
              </w:rPr>
              <w:t>份基金份额。基金份额持有人赎回时或赎回后在销售机构网点保留的基金份额余额不足</w:t>
            </w:r>
            <w:r>
              <w:rPr>
                <w:rFonts w:hint="eastAsia"/>
                <w:bCs/>
                <w:sz w:val="24"/>
              </w:rPr>
              <w:t>0.01</w:t>
            </w:r>
            <w:r w:rsidRPr="000B518D">
              <w:rPr>
                <w:rFonts w:hint="eastAsia"/>
                <w:bCs/>
                <w:sz w:val="24"/>
              </w:rPr>
              <w:t>份的，在赎回时需一次全部赎回。</w:t>
            </w:r>
          </w:p>
          <w:p w:rsidR="0070227F" w:rsidRPr="008E1D7C" w:rsidRDefault="0070227F">
            <w:pPr>
              <w:autoSpaceDE w:val="0"/>
              <w:autoSpaceDN w:val="0"/>
              <w:adjustRightInd w:val="0"/>
              <w:jc w:val="left"/>
              <w:rPr>
                <w:rFonts w:asciiTheme="minorEastAsia" w:eastAsiaTheme="minorEastAsia" w:hAnsiTheme="minorEastAsia"/>
                <w:sz w:val="28"/>
                <w:szCs w:val="28"/>
              </w:rPr>
            </w:pPr>
          </w:p>
        </w:tc>
      </w:tr>
    </w:tbl>
    <w:p w:rsidR="0070227F" w:rsidRDefault="00F448EB">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本次调整方案所涉及的招募说明书相关内容，将在更新招募说明书时一并予以调整。</w:t>
      </w:r>
    </w:p>
    <w:p w:rsidR="0070227F" w:rsidRDefault="00F448EB">
      <w:pPr>
        <w:autoSpaceDE w:val="0"/>
        <w:autoSpaceDN w:val="0"/>
        <w:adjustRightInd w:val="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三、投资者可以登录本公司网站</w:t>
      </w:r>
      <w:r>
        <w:rPr>
          <w:rFonts w:asciiTheme="minorEastAsia" w:eastAsiaTheme="minorEastAsia" w:hAnsiTheme="minorEastAsia"/>
          <w:b/>
          <w:sz w:val="28"/>
          <w:szCs w:val="28"/>
        </w:rPr>
        <w:t>(www.ccbfund.cn)</w:t>
      </w:r>
      <w:r>
        <w:rPr>
          <w:rFonts w:asciiTheme="minorEastAsia" w:eastAsiaTheme="minorEastAsia" w:hAnsiTheme="minorEastAsia" w:hint="eastAsia"/>
          <w:b/>
          <w:sz w:val="28"/>
          <w:szCs w:val="28"/>
        </w:rPr>
        <w:t>或拨打公司客户服务电话</w:t>
      </w:r>
      <w:r>
        <w:rPr>
          <w:rFonts w:asciiTheme="minorEastAsia" w:eastAsiaTheme="minorEastAsia" w:hAnsiTheme="minorEastAsia"/>
          <w:b/>
          <w:sz w:val="28"/>
          <w:szCs w:val="28"/>
        </w:rPr>
        <w:t>400-81-95533</w:t>
      </w:r>
      <w:r>
        <w:rPr>
          <w:rFonts w:asciiTheme="minorEastAsia" w:eastAsiaTheme="minorEastAsia" w:hAnsiTheme="minorEastAsia" w:hint="eastAsia"/>
          <w:b/>
          <w:sz w:val="28"/>
          <w:szCs w:val="28"/>
        </w:rPr>
        <w:t>（免长途通话费用）咨询相关信息。</w:t>
      </w:r>
    </w:p>
    <w:p w:rsidR="0070227F" w:rsidRDefault="0070227F">
      <w:pPr>
        <w:autoSpaceDE w:val="0"/>
        <w:autoSpaceDN w:val="0"/>
        <w:adjustRightInd w:val="0"/>
        <w:jc w:val="left"/>
        <w:rPr>
          <w:rFonts w:asciiTheme="minorEastAsia" w:eastAsiaTheme="minorEastAsia" w:hAnsiTheme="minorEastAsia"/>
          <w:b/>
          <w:sz w:val="28"/>
          <w:szCs w:val="28"/>
        </w:rPr>
      </w:pPr>
    </w:p>
    <w:p w:rsidR="0070227F" w:rsidRDefault="00F448EB">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风险提示：</w:t>
      </w:r>
      <w:r>
        <w:rPr>
          <w:rFonts w:asciiTheme="minorEastAsia" w:eastAsiaTheme="minorEastAsia" w:hAnsiTheme="minorEastAsia" w:hint="eastAsia"/>
          <w:sz w:val="28"/>
          <w:szCs w:val="28"/>
        </w:rPr>
        <w:t>本公司承诺以诚实信用、勤勉尽责的原则管理和运用基金资产,但不保证基金一定盈利,也不保证最低收益。投资者投资基金之前应认真阅读基金的《基金合同》、《招募说明书》和《产品资料概要》等文件。敬请投资者注意投资风险。</w:t>
      </w:r>
    </w:p>
    <w:p w:rsidR="0070227F" w:rsidRDefault="0070227F">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p>
    <w:p w:rsidR="0070227F" w:rsidRDefault="00F448EB">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特此公告。</w:t>
      </w:r>
    </w:p>
    <w:p w:rsidR="0070227F" w:rsidRDefault="0070227F">
      <w:pPr>
        <w:autoSpaceDE w:val="0"/>
        <w:autoSpaceDN w:val="0"/>
        <w:adjustRightInd w:val="0"/>
        <w:spacing w:line="360" w:lineRule="auto"/>
        <w:jc w:val="right"/>
        <w:rPr>
          <w:rFonts w:asciiTheme="minorEastAsia" w:eastAsiaTheme="minorEastAsia" w:hAnsiTheme="minorEastAsia"/>
          <w:sz w:val="28"/>
          <w:szCs w:val="28"/>
        </w:rPr>
      </w:pPr>
    </w:p>
    <w:p w:rsidR="0070227F" w:rsidRDefault="00F448EB">
      <w:pPr>
        <w:autoSpaceDE w:val="0"/>
        <w:autoSpaceDN w:val="0"/>
        <w:adjustRightInd w:val="0"/>
        <w:spacing w:line="360" w:lineRule="auto"/>
        <w:jc w:val="right"/>
        <w:rPr>
          <w:rFonts w:asciiTheme="minorEastAsia" w:eastAsiaTheme="minorEastAsia" w:hAnsiTheme="minorEastAsia"/>
          <w:sz w:val="28"/>
          <w:szCs w:val="28"/>
        </w:rPr>
      </w:pPr>
      <w:r>
        <w:rPr>
          <w:rFonts w:asciiTheme="minorEastAsia" w:eastAsiaTheme="minorEastAsia" w:hAnsiTheme="minorEastAsia"/>
          <w:sz w:val="28"/>
          <w:szCs w:val="28"/>
        </w:rPr>
        <w:t>建信基金管理有限责任公司</w:t>
      </w:r>
    </w:p>
    <w:p w:rsidR="0070227F" w:rsidRDefault="00F448EB">
      <w:pPr>
        <w:spacing w:line="360" w:lineRule="auto"/>
        <w:ind w:right="2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2023年</w:t>
      </w:r>
      <w:r w:rsidR="008E1D7C">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月</w:t>
      </w:r>
      <w:r w:rsidR="008E1D7C">
        <w:rPr>
          <w:rFonts w:asciiTheme="minorEastAsia" w:eastAsiaTheme="minorEastAsia" w:hAnsiTheme="minorEastAsia" w:hint="eastAsia"/>
          <w:sz w:val="28"/>
          <w:szCs w:val="28"/>
        </w:rPr>
        <w:t>23</w:t>
      </w:r>
      <w:r>
        <w:rPr>
          <w:rFonts w:asciiTheme="minorEastAsia" w:eastAsiaTheme="minorEastAsia" w:hAnsiTheme="minorEastAsia" w:hint="eastAsia"/>
          <w:sz w:val="28"/>
          <w:szCs w:val="28"/>
        </w:rPr>
        <w:t>日</w:t>
      </w:r>
    </w:p>
    <w:sectPr w:rsidR="0070227F" w:rsidSect="00AE2A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60" w:rsidRDefault="00764560" w:rsidP="008E1D7C">
      <w:r>
        <w:separator/>
      </w:r>
    </w:p>
  </w:endnote>
  <w:endnote w:type="continuationSeparator" w:id="0">
    <w:p w:rsidR="00764560" w:rsidRDefault="00764560" w:rsidP="008E1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60" w:rsidRDefault="00764560" w:rsidP="008E1D7C">
      <w:r>
        <w:separator/>
      </w:r>
    </w:p>
  </w:footnote>
  <w:footnote w:type="continuationSeparator" w:id="0">
    <w:p w:rsidR="00764560" w:rsidRDefault="00764560" w:rsidP="008E1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84"/>
    <w:multiLevelType w:val="multilevel"/>
    <w:tmpl w:val="167415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749"/>
    <w:rsid w:val="000100FA"/>
    <w:rsid w:val="00010161"/>
    <w:rsid w:val="00025DF7"/>
    <w:rsid w:val="00027A6E"/>
    <w:rsid w:val="00046AC8"/>
    <w:rsid w:val="00062A32"/>
    <w:rsid w:val="00077BFA"/>
    <w:rsid w:val="000A14CF"/>
    <w:rsid w:val="000A183A"/>
    <w:rsid w:val="000C337D"/>
    <w:rsid w:val="000C36D8"/>
    <w:rsid w:val="000C541A"/>
    <w:rsid w:val="000E1264"/>
    <w:rsid w:val="000E5212"/>
    <w:rsid w:val="00117F96"/>
    <w:rsid w:val="00136D0E"/>
    <w:rsid w:val="001704CD"/>
    <w:rsid w:val="00182BB5"/>
    <w:rsid w:val="001843CA"/>
    <w:rsid w:val="00185655"/>
    <w:rsid w:val="00195C2C"/>
    <w:rsid w:val="001B4E72"/>
    <w:rsid w:val="001C6FCF"/>
    <w:rsid w:val="001D42CE"/>
    <w:rsid w:val="0023190A"/>
    <w:rsid w:val="00236029"/>
    <w:rsid w:val="00246D95"/>
    <w:rsid w:val="00250A5B"/>
    <w:rsid w:val="00251F95"/>
    <w:rsid w:val="00256ACD"/>
    <w:rsid w:val="00257835"/>
    <w:rsid w:val="00261E76"/>
    <w:rsid w:val="00296D41"/>
    <w:rsid w:val="002A6701"/>
    <w:rsid w:val="002B6F87"/>
    <w:rsid w:val="002C7BDE"/>
    <w:rsid w:val="002E5D6F"/>
    <w:rsid w:val="002E6835"/>
    <w:rsid w:val="00301A38"/>
    <w:rsid w:val="00314F0E"/>
    <w:rsid w:val="003228D0"/>
    <w:rsid w:val="00331979"/>
    <w:rsid w:val="00331E21"/>
    <w:rsid w:val="00347989"/>
    <w:rsid w:val="0035778B"/>
    <w:rsid w:val="003949B3"/>
    <w:rsid w:val="00396BC7"/>
    <w:rsid w:val="003B25A4"/>
    <w:rsid w:val="003C66F0"/>
    <w:rsid w:val="003F26D9"/>
    <w:rsid w:val="00420D8B"/>
    <w:rsid w:val="0042177B"/>
    <w:rsid w:val="004241C2"/>
    <w:rsid w:val="004310A9"/>
    <w:rsid w:val="004425BB"/>
    <w:rsid w:val="00445750"/>
    <w:rsid w:val="00454331"/>
    <w:rsid w:val="004736D6"/>
    <w:rsid w:val="00480AC2"/>
    <w:rsid w:val="00490B51"/>
    <w:rsid w:val="004919AE"/>
    <w:rsid w:val="004A77DF"/>
    <w:rsid w:val="004B6397"/>
    <w:rsid w:val="004B6C5B"/>
    <w:rsid w:val="004C144E"/>
    <w:rsid w:val="004C6BA4"/>
    <w:rsid w:val="004E42A5"/>
    <w:rsid w:val="004F3770"/>
    <w:rsid w:val="00501540"/>
    <w:rsid w:val="005015B6"/>
    <w:rsid w:val="005026AA"/>
    <w:rsid w:val="00517465"/>
    <w:rsid w:val="00524F2F"/>
    <w:rsid w:val="00535EF4"/>
    <w:rsid w:val="005434BC"/>
    <w:rsid w:val="00575F4A"/>
    <w:rsid w:val="005836B5"/>
    <w:rsid w:val="005B4963"/>
    <w:rsid w:val="005E7C16"/>
    <w:rsid w:val="00600D63"/>
    <w:rsid w:val="00610FD5"/>
    <w:rsid w:val="00621E27"/>
    <w:rsid w:val="00631012"/>
    <w:rsid w:val="0063506F"/>
    <w:rsid w:val="00636BAA"/>
    <w:rsid w:val="00670918"/>
    <w:rsid w:val="00676968"/>
    <w:rsid w:val="00691541"/>
    <w:rsid w:val="00697193"/>
    <w:rsid w:val="006C1C53"/>
    <w:rsid w:val="006C4EB8"/>
    <w:rsid w:val="006C751B"/>
    <w:rsid w:val="006D2393"/>
    <w:rsid w:val="006E13B1"/>
    <w:rsid w:val="006E4A6B"/>
    <w:rsid w:val="0070227F"/>
    <w:rsid w:val="007461C5"/>
    <w:rsid w:val="00754189"/>
    <w:rsid w:val="00764560"/>
    <w:rsid w:val="00766A72"/>
    <w:rsid w:val="007979D8"/>
    <w:rsid w:val="007A29F5"/>
    <w:rsid w:val="007B1C93"/>
    <w:rsid w:val="007F18AE"/>
    <w:rsid w:val="008106E4"/>
    <w:rsid w:val="008117B7"/>
    <w:rsid w:val="00812CE5"/>
    <w:rsid w:val="00813A86"/>
    <w:rsid w:val="008355B7"/>
    <w:rsid w:val="00854A6D"/>
    <w:rsid w:val="00863F47"/>
    <w:rsid w:val="00894F99"/>
    <w:rsid w:val="008E1D7C"/>
    <w:rsid w:val="008F041E"/>
    <w:rsid w:val="0091558F"/>
    <w:rsid w:val="00915EF0"/>
    <w:rsid w:val="00931ACB"/>
    <w:rsid w:val="00974921"/>
    <w:rsid w:val="00991A90"/>
    <w:rsid w:val="00992E9B"/>
    <w:rsid w:val="009D1D80"/>
    <w:rsid w:val="009E1B3B"/>
    <w:rsid w:val="009E2AD9"/>
    <w:rsid w:val="009F2181"/>
    <w:rsid w:val="009F2D37"/>
    <w:rsid w:val="00A05CC6"/>
    <w:rsid w:val="00A12676"/>
    <w:rsid w:val="00A2129A"/>
    <w:rsid w:val="00A235E7"/>
    <w:rsid w:val="00A368B6"/>
    <w:rsid w:val="00A54D77"/>
    <w:rsid w:val="00A6269A"/>
    <w:rsid w:val="00A62DDC"/>
    <w:rsid w:val="00A74727"/>
    <w:rsid w:val="00A91A53"/>
    <w:rsid w:val="00A97501"/>
    <w:rsid w:val="00AB0E86"/>
    <w:rsid w:val="00AB3582"/>
    <w:rsid w:val="00AE2A48"/>
    <w:rsid w:val="00AF7FEB"/>
    <w:rsid w:val="00B03587"/>
    <w:rsid w:val="00B05148"/>
    <w:rsid w:val="00B17749"/>
    <w:rsid w:val="00B27260"/>
    <w:rsid w:val="00B50171"/>
    <w:rsid w:val="00B5787C"/>
    <w:rsid w:val="00BA10A2"/>
    <w:rsid w:val="00BA362E"/>
    <w:rsid w:val="00BB3F44"/>
    <w:rsid w:val="00BC537D"/>
    <w:rsid w:val="00BC6181"/>
    <w:rsid w:val="00BE4556"/>
    <w:rsid w:val="00BE5FC3"/>
    <w:rsid w:val="00BE68FA"/>
    <w:rsid w:val="00C04448"/>
    <w:rsid w:val="00C37321"/>
    <w:rsid w:val="00C52507"/>
    <w:rsid w:val="00C628D7"/>
    <w:rsid w:val="00CA2189"/>
    <w:rsid w:val="00CC1F0B"/>
    <w:rsid w:val="00CD296E"/>
    <w:rsid w:val="00CD4662"/>
    <w:rsid w:val="00CD4C42"/>
    <w:rsid w:val="00D024AB"/>
    <w:rsid w:val="00D166E4"/>
    <w:rsid w:val="00D3662C"/>
    <w:rsid w:val="00D46F71"/>
    <w:rsid w:val="00D83CBA"/>
    <w:rsid w:val="00D9346C"/>
    <w:rsid w:val="00DB61AD"/>
    <w:rsid w:val="00DC440B"/>
    <w:rsid w:val="00DC75A4"/>
    <w:rsid w:val="00DD36CC"/>
    <w:rsid w:val="00DD7DB0"/>
    <w:rsid w:val="00DE2902"/>
    <w:rsid w:val="00DF1941"/>
    <w:rsid w:val="00E239B7"/>
    <w:rsid w:val="00E341D6"/>
    <w:rsid w:val="00E53E2A"/>
    <w:rsid w:val="00EA4539"/>
    <w:rsid w:val="00EB1749"/>
    <w:rsid w:val="00ED4794"/>
    <w:rsid w:val="00EF6E4B"/>
    <w:rsid w:val="00F01EC0"/>
    <w:rsid w:val="00F448EB"/>
    <w:rsid w:val="00F57396"/>
    <w:rsid w:val="00F80F09"/>
    <w:rsid w:val="00F92594"/>
    <w:rsid w:val="00FC2679"/>
    <w:rsid w:val="00FF61C3"/>
    <w:rsid w:val="13C04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4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E2A48"/>
    <w:pPr>
      <w:jc w:val="left"/>
    </w:pPr>
  </w:style>
  <w:style w:type="paragraph" w:styleId="a4">
    <w:name w:val="Balloon Text"/>
    <w:basedOn w:val="a"/>
    <w:link w:val="Char0"/>
    <w:uiPriority w:val="99"/>
    <w:semiHidden/>
    <w:unhideWhenUsed/>
    <w:rsid w:val="00AE2A48"/>
    <w:rPr>
      <w:sz w:val="18"/>
      <w:szCs w:val="18"/>
    </w:rPr>
  </w:style>
  <w:style w:type="paragraph" w:styleId="a5">
    <w:name w:val="footer"/>
    <w:basedOn w:val="a"/>
    <w:link w:val="Char1"/>
    <w:uiPriority w:val="99"/>
    <w:unhideWhenUsed/>
    <w:rsid w:val="00AE2A48"/>
    <w:pPr>
      <w:tabs>
        <w:tab w:val="center" w:pos="4153"/>
        <w:tab w:val="right" w:pos="8306"/>
      </w:tabs>
      <w:snapToGrid w:val="0"/>
      <w:jc w:val="left"/>
    </w:pPr>
    <w:rPr>
      <w:sz w:val="18"/>
      <w:szCs w:val="18"/>
    </w:rPr>
  </w:style>
  <w:style w:type="paragraph" w:styleId="a6">
    <w:name w:val="header"/>
    <w:basedOn w:val="a"/>
    <w:link w:val="Char2"/>
    <w:uiPriority w:val="99"/>
    <w:unhideWhenUsed/>
    <w:rsid w:val="00AE2A4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qFormat/>
    <w:rsid w:val="00AE2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7">
    <w:name w:val="Normal (Web)"/>
    <w:basedOn w:val="a"/>
    <w:uiPriority w:val="99"/>
    <w:semiHidden/>
    <w:unhideWhenUsed/>
    <w:qFormat/>
    <w:rsid w:val="00AE2A48"/>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sid w:val="00AE2A48"/>
    <w:rPr>
      <w:b/>
      <w:bCs/>
    </w:rPr>
  </w:style>
  <w:style w:type="table" w:styleId="a9">
    <w:name w:val="Table Grid"/>
    <w:basedOn w:val="a1"/>
    <w:uiPriority w:val="59"/>
    <w:qFormat/>
    <w:rsid w:val="00AE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AE2A48"/>
    <w:rPr>
      <w:color w:val="0000FF"/>
      <w:u w:val="single"/>
    </w:rPr>
  </w:style>
  <w:style w:type="character" w:styleId="ab">
    <w:name w:val="annotation reference"/>
    <w:basedOn w:val="a0"/>
    <w:uiPriority w:val="99"/>
    <w:semiHidden/>
    <w:unhideWhenUsed/>
    <w:qFormat/>
    <w:rsid w:val="00AE2A48"/>
    <w:rPr>
      <w:sz w:val="21"/>
      <w:szCs w:val="21"/>
    </w:rPr>
  </w:style>
  <w:style w:type="character" w:customStyle="1" w:styleId="Char2">
    <w:name w:val="页眉 Char"/>
    <w:basedOn w:val="a0"/>
    <w:link w:val="a6"/>
    <w:uiPriority w:val="99"/>
    <w:qFormat/>
    <w:rsid w:val="00AE2A48"/>
    <w:rPr>
      <w:rFonts w:ascii="Calibri" w:eastAsia="宋体" w:hAnsi="Calibri" w:cs="Times New Roman"/>
      <w:sz w:val="18"/>
      <w:szCs w:val="18"/>
    </w:rPr>
  </w:style>
  <w:style w:type="character" w:customStyle="1" w:styleId="Char1">
    <w:name w:val="页脚 Char"/>
    <w:basedOn w:val="a0"/>
    <w:link w:val="a5"/>
    <w:uiPriority w:val="99"/>
    <w:qFormat/>
    <w:rsid w:val="00AE2A48"/>
    <w:rPr>
      <w:rFonts w:ascii="Calibri" w:eastAsia="宋体" w:hAnsi="Calibri" w:cs="Times New Roman"/>
      <w:sz w:val="18"/>
      <w:szCs w:val="18"/>
    </w:rPr>
  </w:style>
  <w:style w:type="character" w:customStyle="1" w:styleId="Char0">
    <w:name w:val="批注框文本 Char"/>
    <w:basedOn w:val="a0"/>
    <w:link w:val="a4"/>
    <w:uiPriority w:val="99"/>
    <w:semiHidden/>
    <w:rsid w:val="00AE2A48"/>
    <w:rPr>
      <w:rFonts w:ascii="Calibri" w:eastAsia="宋体" w:hAnsi="Calibri" w:cs="Times New Roman"/>
      <w:sz w:val="18"/>
      <w:szCs w:val="18"/>
    </w:rPr>
  </w:style>
  <w:style w:type="character" w:customStyle="1" w:styleId="HTMLChar">
    <w:name w:val="HTML 预设格式 Char"/>
    <w:basedOn w:val="a0"/>
    <w:link w:val="HTML"/>
    <w:semiHidden/>
    <w:rsid w:val="00AE2A48"/>
    <w:rPr>
      <w:rFonts w:ascii="宋体" w:eastAsia="宋体" w:hAnsi="宋体" w:cs="宋体"/>
      <w:color w:val="000000"/>
      <w:kern w:val="0"/>
      <w:sz w:val="24"/>
      <w:szCs w:val="24"/>
    </w:rPr>
  </w:style>
  <w:style w:type="paragraph" w:styleId="ac">
    <w:name w:val="List Paragraph"/>
    <w:basedOn w:val="a"/>
    <w:uiPriority w:val="34"/>
    <w:qFormat/>
    <w:rsid w:val="00AE2A48"/>
    <w:pPr>
      <w:ind w:firstLineChars="200" w:firstLine="420"/>
    </w:pPr>
  </w:style>
  <w:style w:type="paragraph" w:customStyle="1" w:styleId="Default">
    <w:name w:val="Default"/>
    <w:rsid w:val="00AE2A48"/>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qFormat/>
    <w:rsid w:val="00AE2A48"/>
    <w:rPr>
      <w:rFonts w:ascii="Calibri" w:eastAsia="宋体" w:hAnsi="Calibri" w:cs="Times New Roman"/>
    </w:rPr>
  </w:style>
  <w:style w:type="character" w:customStyle="1" w:styleId="Char3">
    <w:name w:val="批注主题 Char"/>
    <w:basedOn w:val="Char"/>
    <w:link w:val="a8"/>
    <w:uiPriority w:val="99"/>
    <w:semiHidden/>
    <w:qFormat/>
    <w:rsid w:val="00AE2A48"/>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rPr>
      <w:rFonts w:ascii="Calibri" w:eastAsia="宋体" w:hAnsi="Calibri" w:cs="Times New Roman"/>
      <w:sz w:val="18"/>
      <w:szCs w:val="18"/>
    </w:rPr>
  </w:style>
  <w:style w:type="character" w:customStyle="1" w:styleId="HTMLChar">
    <w:name w:val="HTML 预设格式 Char"/>
    <w:basedOn w:val="a0"/>
    <w:link w:val="HTML"/>
    <w:semiHidden/>
    <w:rPr>
      <w:rFonts w:ascii="宋体" w:eastAsia="宋体" w:hAnsi="宋体" w:cs="宋体"/>
      <w:color w:val="000000"/>
      <w:kern w:val="0"/>
      <w:sz w:val="24"/>
      <w:szCs w:val="24"/>
    </w:rPr>
  </w:style>
  <w:style w:type="paragraph" w:styleId="ac">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19744985">
      <w:bodyDiv w:val="1"/>
      <w:marLeft w:val="0"/>
      <w:marRight w:val="0"/>
      <w:marTop w:val="0"/>
      <w:marBottom w:val="0"/>
      <w:divBdr>
        <w:top w:val="none" w:sz="0" w:space="0" w:color="auto"/>
        <w:left w:val="none" w:sz="0" w:space="0" w:color="auto"/>
        <w:bottom w:val="none" w:sz="0" w:space="0" w:color="auto"/>
        <w:right w:val="none" w:sz="0" w:space="0" w:color="auto"/>
      </w:divBdr>
    </w:div>
    <w:div w:id="75253086">
      <w:bodyDiv w:val="1"/>
      <w:marLeft w:val="0"/>
      <w:marRight w:val="0"/>
      <w:marTop w:val="0"/>
      <w:marBottom w:val="0"/>
      <w:divBdr>
        <w:top w:val="none" w:sz="0" w:space="0" w:color="auto"/>
        <w:left w:val="none" w:sz="0" w:space="0" w:color="auto"/>
        <w:bottom w:val="none" w:sz="0" w:space="0" w:color="auto"/>
        <w:right w:val="none" w:sz="0" w:space="0" w:color="auto"/>
      </w:divBdr>
    </w:div>
    <w:div w:id="107313648">
      <w:bodyDiv w:val="1"/>
      <w:marLeft w:val="0"/>
      <w:marRight w:val="0"/>
      <w:marTop w:val="0"/>
      <w:marBottom w:val="0"/>
      <w:divBdr>
        <w:top w:val="none" w:sz="0" w:space="0" w:color="auto"/>
        <w:left w:val="none" w:sz="0" w:space="0" w:color="auto"/>
        <w:bottom w:val="none" w:sz="0" w:space="0" w:color="auto"/>
        <w:right w:val="none" w:sz="0" w:space="0" w:color="auto"/>
      </w:divBdr>
    </w:div>
    <w:div w:id="113181837">
      <w:bodyDiv w:val="1"/>
      <w:marLeft w:val="0"/>
      <w:marRight w:val="0"/>
      <w:marTop w:val="0"/>
      <w:marBottom w:val="0"/>
      <w:divBdr>
        <w:top w:val="none" w:sz="0" w:space="0" w:color="auto"/>
        <w:left w:val="none" w:sz="0" w:space="0" w:color="auto"/>
        <w:bottom w:val="none" w:sz="0" w:space="0" w:color="auto"/>
        <w:right w:val="none" w:sz="0" w:space="0" w:color="auto"/>
      </w:divBdr>
    </w:div>
    <w:div w:id="202794970">
      <w:bodyDiv w:val="1"/>
      <w:marLeft w:val="0"/>
      <w:marRight w:val="0"/>
      <w:marTop w:val="0"/>
      <w:marBottom w:val="0"/>
      <w:divBdr>
        <w:top w:val="none" w:sz="0" w:space="0" w:color="auto"/>
        <w:left w:val="none" w:sz="0" w:space="0" w:color="auto"/>
        <w:bottom w:val="none" w:sz="0" w:space="0" w:color="auto"/>
        <w:right w:val="none" w:sz="0" w:space="0" w:color="auto"/>
      </w:divBdr>
    </w:div>
    <w:div w:id="234628657">
      <w:bodyDiv w:val="1"/>
      <w:marLeft w:val="0"/>
      <w:marRight w:val="0"/>
      <w:marTop w:val="0"/>
      <w:marBottom w:val="0"/>
      <w:divBdr>
        <w:top w:val="none" w:sz="0" w:space="0" w:color="auto"/>
        <w:left w:val="none" w:sz="0" w:space="0" w:color="auto"/>
        <w:bottom w:val="none" w:sz="0" w:space="0" w:color="auto"/>
        <w:right w:val="none" w:sz="0" w:space="0" w:color="auto"/>
      </w:divBdr>
    </w:div>
    <w:div w:id="408580425">
      <w:bodyDiv w:val="1"/>
      <w:marLeft w:val="0"/>
      <w:marRight w:val="0"/>
      <w:marTop w:val="0"/>
      <w:marBottom w:val="0"/>
      <w:divBdr>
        <w:top w:val="none" w:sz="0" w:space="0" w:color="auto"/>
        <w:left w:val="none" w:sz="0" w:space="0" w:color="auto"/>
        <w:bottom w:val="none" w:sz="0" w:space="0" w:color="auto"/>
        <w:right w:val="none" w:sz="0" w:space="0" w:color="auto"/>
      </w:divBdr>
    </w:div>
    <w:div w:id="477040691">
      <w:bodyDiv w:val="1"/>
      <w:marLeft w:val="0"/>
      <w:marRight w:val="0"/>
      <w:marTop w:val="0"/>
      <w:marBottom w:val="0"/>
      <w:divBdr>
        <w:top w:val="none" w:sz="0" w:space="0" w:color="auto"/>
        <w:left w:val="none" w:sz="0" w:space="0" w:color="auto"/>
        <w:bottom w:val="none" w:sz="0" w:space="0" w:color="auto"/>
        <w:right w:val="none" w:sz="0" w:space="0" w:color="auto"/>
      </w:divBdr>
    </w:div>
    <w:div w:id="575360035">
      <w:bodyDiv w:val="1"/>
      <w:marLeft w:val="0"/>
      <w:marRight w:val="0"/>
      <w:marTop w:val="0"/>
      <w:marBottom w:val="0"/>
      <w:divBdr>
        <w:top w:val="none" w:sz="0" w:space="0" w:color="auto"/>
        <w:left w:val="none" w:sz="0" w:space="0" w:color="auto"/>
        <w:bottom w:val="none" w:sz="0" w:space="0" w:color="auto"/>
        <w:right w:val="none" w:sz="0" w:space="0" w:color="auto"/>
      </w:divBdr>
    </w:div>
    <w:div w:id="604077828">
      <w:bodyDiv w:val="1"/>
      <w:marLeft w:val="0"/>
      <w:marRight w:val="0"/>
      <w:marTop w:val="0"/>
      <w:marBottom w:val="0"/>
      <w:divBdr>
        <w:top w:val="none" w:sz="0" w:space="0" w:color="auto"/>
        <w:left w:val="none" w:sz="0" w:space="0" w:color="auto"/>
        <w:bottom w:val="none" w:sz="0" w:space="0" w:color="auto"/>
        <w:right w:val="none" w:sz="0" w:space="0" w:color="auto"/>
      </w:divBdr>
    </w:div>
    <w:div w:id="647323668">
      <w:bodyDiv w:val="1"/>
      <w:marLeft w:val="0"/>
      <w:marRight w:val="0"/>
      <w:marTop w:val="0"/>
      <w:marBottom w:val="0"/>
      <w:divBdr>
        <w:top w:val="none" w:sz="0" w:space="0" w:color="auto"/>
        <w:left w:val="none" w:sz="0" w:space="0" w:color="auto"/>
        <w:bottom w:val="none" w:sz="0" w:space="0" w:color="auto"/>
        <w:right w:val="none" w:sz="0" w:space="0" w:color="auto"/>
      </w:divBdr>
    </w:div>
    <w:div w:id="722024412">
      <w:bodyDiv w:val="1"/>
      <w:marLeft w:val="0"/>
      <w:marRight w:val="0"/>
      <w:marTop w:val="0"/>
      <w:marBottom w:val="0"/>
      <w:divBdr>
        <w:top w:val="none" w:sz="0" w:space="0" w:color="auto"/>
        <w:left w:val="none" w:sz="0" w:space="0" w:color="auto"/>
        <w:bottom w:val="none" w:sz="0" w:space="0" w:color="auto"/>
        <w:right w:val="none" w:sz="0" w:space="0" w:color="auto"/>
      </w:divBdr>
    </w:div>
    <w:div w:id="763262194">
      <w:bodyDiv w:val="1"/>
      <w:marLeft w:val="0"/>
      <w:marRight w:val="0"/>
      <w:marTop w:val="0"/>
      <w:marBottom w:val="0"/>
      <w:divBdr>
        <w:top w:val="none" w:sz="0" w:space="0" w:color="auto"/>
        <w:left w:val="none" w:sz="0" w:space="0" w:color="auto"/>
        <w:bottom w:val="none" w:sz="0" w:space="0" w:color="auto"/>
        <w:right w:val="none" w:sz="0" w:space="0" w:color="auto"/>
      </w:divBdr>
    </w:div>
    <w:div w:id="800464563">
      <w:bodyDiv w:val="1"/>
      <w:marLeft w:val="0"/>
      <w:marRight w:val="0"/>
      <w:marTop w:val="0"/>
      <w:marBottom w:val="0"/>
      <w:divBdr>
        <w:top w:val="none" w:sz="0" w:space="0" w:color="auto"/>
        <w:left w:val="none" w:sz="0" w:space="0" w:color="auto"/>
        <w:bottom w:val="none" w:sz="0" w:space="0" w:color="auto"/>
        <w:right w:val="none" w:sz="0" w:space="0" w:color="auto"/>
      </w:divBdr>
    </w:div>
    <w:div w:id="878974758">
      <w:bodyDiv w:val="1"/>
      <w:marLeft w:val="0"/>
      <w:marRight w:val="0"/>
      <w:marTop w:val="0"/>
      <w:marBottom w:val="0"/>
      <w:divBdr>
        <w:top w:val="none" w:sz="0" w:space="0" w:color="auto"/>
        <w:left w:val="none" w:sz="0" w:space="0" w:color="auto"/>
        <w:bottom w:val="none" w:sz="0" w:space="0" w:color="auto"/>
        <w:right w:val="none" w:sz="0" w:space="0" w:color="auto"/>
      </w:divBdr>
    </w:div>
    <w:div w:id="929655462">
      <w:bodyDiv w:val="1"/>
      <w:marLeft w:val="0"/>
      <w:marRight w:val="0"/>
      <w:marTop w:val="0"/>
      <w:marBottom w:val="0"/>
      <w:divBdr>
        <w:top w:val="none" w:sz="0" w:space="0" w:color="auto"/>
        <w:left w:val="none" w:sz="0" w:space="0" w:color="auto"/>
        <w:bottom w:val="none" w:sz="0" w:space="0" w:color="auto"/>
        <w:right w:val="none" w:sz="0" w:space="0" w:color="auto"/>
      </w:divBdr>
    </w:div>
    <w:div w:id="994990617">
      <w:bodyDiv w:val="1"/>
      <w:marLeft w:val="0"/>
      <w:marRight w:val="0"/>
      <w:marTop w:val="0"/>
      <w:marBottom w:val="0"/>
      <w:divBdr>
        <w:top w:val="none" w:sz="0" w:space="0" w:color="auto"/>
        <w:left w:val="none" w:sz="0" w:space="0" w:color="auto"/>
        <w:bottom w:val="none" w:sz="0" w:space="0" w:color="auto"/>
        <w:right w:val="none" w:sz="0" w:space="0" w:color="auto"/>
      </w:divBdr>
    </w:div>
    <w:div w:id="1078331609">
      <w:bodyDiv w:val="1"/>
      <w:marLeft w:val="0"/>
      <w:marRight w:val="0"/>
      <w:marTop w:val="0"/>
      <w:marBottom w:val="0"/>
      <w:divBdr>
        <w:top w:val="none" w:sz="0" w:space="0" w:color="auto"/>
        <w:left w:val="none" w:sz="0" w:space="0" w:color="auto"/>
        <w:bottom w:val="none" w:sz="0" w:space="0" w:color="auto"/>
        <w:right w:val="none" w:sz="0" w:space="0" w:color="auto"/>
      </w:divBdr>
    </w:div>
    <w:div w:id="1082020245">
      <w:bodyDiv w:val="1"/>
      <w:marLeft w:val="0"/>
      <w:marRight w:val="0"/>
      <w:marTop w:val="0"/>
      <w:marBottom w:val="0"/>
      <w:divBdr>
        <w:top w:val="none" w:sz="0" w:space="0" w:color="auto"/>
        <w:left w:val="none" w:sz="0" w:space="0" w:color="auto"/>
        <w:bottom w:val="none" w:sz="0" w:space="0" w:color="auto"/>
        <w:right w:val="none" w:sz="0" w:space="0" w:color="auto"/>
      </w:divBdr>
    </w:div>
    <w:div w:id="1196696662">
      <w:bodyDiv w:val="1"/>
      <w:marLeft w:val="0"/>
      <w:marRight w:val="0"/>
      <w:marTop w:val="0"/>
      <w:marBottom w:val="0"/>
      <w:divBdr>
        <w:top w:val="none" w:sz="0" w:space="0" w:color="auto"/>
        <w:left w:val="none" w:sz="0" w:space="0" w:color="auto"/>
        <w:bottom w:val="none" w:sz="0" w:space="0" w:color="auto"/>
        <w:right w:val="none" w:sz="0" w:space="0" w:color="auto"/>
      </w:divBdr>
    </w:div>
    <w:div w:id="1236668100">
      <w:bodyDiv w:val="1"/>
      <w:marLeft w:val="0"/>
      <w:marRight w:val="0"/>
      <w:marTop w:val="0"/>
      <w:marBottom w:val="0"/>
      <w:divBdr>
        <w:top w:val="none" w:sz="0" w:space="0" w:color="auto"/>
        <w:left w:val="none" w:sz="0" w:space="0" w:color="auto"/>
        <w:bottom w:val="none" w:sz="0" w:space="0" w:color="auto"/>
        <w:right w:val="none" w:sz="0" w:space="0" w:color="auto"/>
      </w:divBdr>
    </w:div>
    <w:div w:id="1307323854">
      <w:bodyDiv w:val="1"/>
      <w:marLeft w:val="0"/>
      <w:marRight w:val="0"/>
      <w:marTop w:val="0"/>
      <w:marBottom w:val="0"/>
      <w:divBdr>
        <w:top w:val="none" w:sz="0" w:space="0" w:color="auto"/>
        <w:left w:val="none" w:sz="0" w:space="0" w:color="auto"/>
        <w:bottom w:val="none" w:sz="0" w:space="0" w:color="auto"/>
        <w:right w:val="none" w:sz="0" w:space="0" w:color="auto"/>
      </w:divBdr>
    </w:div>
    <w:div w:id="1530676483">
      <w:bodyDiv w:val="1"/>
      <w:marLeft w:val="0"/>
      <w:marRight w:val="0"/>
      <w:marTop w:val="0"/>
      <w:marBottom w:val="0"/>
      <w:divBdr>
        <w:top w:val="none" w:sz="0" w:space="0" w:color="auto"/>
        <w:left w:val="none" w:sz="0" w:space="0" w:color="auto"/>
        <w:bottom w:val="none" w:sz="0" w:space="0" w:color="auto"/>
        <w:right w:val="none" w:sz="0" w:space="0" w:color="auto"/>
      </w:divBdr>
    </w:div>
    <w:div w:id="1534726345">
      <w:bodyDiv w:val="1"/>
      <w:marLeft w:val="0"/>
      <w:marRight w:val="0"/>
      <w:marTop w:val="0"/>
      <w:marBottom w:val="0"/>
      <w:divBdr>
        <w:top w:val="none" w:sz="0" w:space="0" w:color="auto"/>
        <w:left w:val="none" w:sz="0" w:space="0" w:color="auto"/>
        <w:bottom w:val="none" w:sz="0" w:space="0" w:color="auto"/>
        <w:right w:val="none" w:sz="0" w:space="0" w:color="auto"/>
      </w:divBdr>
    </w:div>
    <w:div w:id="1536885683">
      <w:bodyDiv w:val="1"/>
      <w:marLeft w:val="0"/>
      <w:marRight w:val="0"/>
      <w:marTop w:val="0"/>
      <w:marBottom w:val="0"/>
      <w:divBdr>
        <w:top w:val="none" w:sz="0" w:space="0" w:color="auto"/>
        <w:left w:val="none" w:sz="0" w:space="0" w:color="auto"/>
        <w:bottom w:val="none" w:sz="0" w:space="0" w:color="auto"/>
        <w:right w:val="none" w:sz="0" w:space="0" w:color="auto"/>
      </w:divBdr>
    </w:div>
    <w:div w:id="1724938404">
      <w:bodyDiv w:val="1"/>
      <w:marLeft w:val="0"/>
      <w:marRight w:val="0"/>
      <w:marTop w:val="0"/>
      <w:marBottom w:val="0"/>
      <w:divBdr>
        <w:top w:val="none" w:sz="0" w:space="0" w:color="auto"/>
        <w:left w:val="none" w:sz="0" w:space="0" w:color="auto"/>
        <w:bottom w:val="none" w:sz="0" w:space="0" w:color="auto"/>
        <w:right w:val="none" w:sz="0" w:space="0" w:color="auto"/>
      </w:divBdr>
    </w:div>
    <w:div w:id="1751386754">
      <w:bodyDiv w:val="1"/>
      <w:marLeft w:val="0"/>
      <w:marRight w:val="0"/>
      <w:marTop w:val="0"/>
      <w:marBottom w:val="0"/>
      <w:divBdr>
        <w:top w:val="none" w:sz="0" w:space="0" w:color="auto"/>
        <w:left w:val="none" w:sz="0" w:space="0" w:color="auto"/>
        <w:bottom w:val="none" w:sz="0" w:space="0" w:color="auto"/>
        <w:right w:val="none" w:sz="0" w:space="0" w:color="auto"/>
      </w:divBdr>
    </w:div>
    <w:div w:id="1861312492">
      <w:bodyDiv w:val="1"/>
      <w:marLeft w:val="0"/>
      <w:marRight w:val="0"/>
      <w:marTop w:val="0"/>
      <w:marBottom w:val="0"/>
      <w:divBdr>
        <w:top w:val="none" w:sz="0" w:space="0" w:color="auto"/>
        <w:left w:val="none" w:sz="0" w:space="0" w:color="auto"/>
        <w:bottom w:val="none" w:sz="0" w:space="0" w:color="auto"/>
        <w:right w:val="none" w:sz="0" w:space="0" w:color="auto"/>
      </w:divBdr>
    </w:div>
    <w:div w:id="1874616659">
      <w:bodyDiv w:val="1"/>
      <w:marLeft w:val="0"/>
      <w:marRight w:val="0"/>
      <w:marTop w:val="0"/>
      <w:marBottom w:val="0"/>
      <w:divBdr>
        <w:top w:val="none" w:sz="0" w:space="0" w:color="auto"/>
        <w:left w:val="none" w:sz="0" w:space="0" w:color="auto"/>
        <w:bottom w:val="none" w:sz="0" w:space="0" w:color="auto"/>
        <w:right w:val="none" w:sz="0" w:space="0" w:color="auto"/>
      </w:divBdr>
    </w:div>
    <w:div w:id="1890528285">
      <w:bodyDiv w:val="1"/>
      <w:marLeft w:val="0"/>
      <w:marRight w:val="0"/>
      <w:marTop w:val="0"/>
      <w:marBottom w:val="0"/>
      <w:divBdr>
        <w:top w:val="none" w:sz="0" w:space="0" w:color="auto"/>
        <w:left w:val="none" w:sz="0" w:space="0" w:color="auto"/>
        <w:bottom w:val="none" w:sz="0" w:space="0" w:color="auto"/>
        <w:right w:val="none" w:sz="0" w:space="0" w:color="auto"/>
      </w:divBdr>
    </w:div>
    <w:div w:id="1891067554">
      <w:bodyDiv w:val="1"/>
      <w:marLeft w:val="0"/>
      <w:marRight w:val="0"/>
      <w:marTop w:val="0"/>
      <w:marBottom w:val="0"/>
      <w:divBdr>
        <w:top w:val="none" w:sz="0" w:space="0" w:color="auto"/>
        <w:left w:val="none" w:sz="0" w:space="0" w:color="auto"/>
        <w:bottom w:val="none" w:sz="0" w:space="0" w:color="auto"/>
        <w:right w:val="none" w:sz="0" w:space="0" w:color="auto"/>
      </w:divBdr>
    </w:div>
    <w:div w:id="1914119509">
      <w:bodyDiv w:val="1"/>
      <w:marLeft w:val="0"/>
      <w:marRight w:val="0"/>
      <w:marTop w:val="0"/>
      <w:marBottom w:val="0"/>
      <w:divBdr>
        <w:top w:val="none" w:sz="0" w:space="0" w:color="auto"/>
        <w:left w:val="none" w:sz="0" w:space="0" w:color="auto"/>
        <w:bottom w:val="none" w:sz="0" w:space="0" w:color="auto"/>
        <w:right w:val="none" w:sz="0" w:space="0" w:color="auto"/>
      </w:divBdr>
    </w:div>
    <w:div w:id="1939830561">
      <w:bodyDiv w:val="1"/>
      <w:marLeft w:val="0"/>
      <w:marRight w:val="0"/>
      <w:marTop w:val="0"/>
      <w:marBottom w:val="0"/>
      <w:divBdr>
        <w:top w:val="none" w:sz="0" w:space="0" w:color="auto"/>
        <w:left w:val="none" w:sz="0" w:space="0" w:color="auto"/>
        <w:bottom w:val="none" w:sz="0" w:space="0" w:color="auto"/>
        <w:right w:val="none" w:sz="0" w:space="0" w:color="auto"/>
      </w:divBdr>
    </w:div>
    <w:div w:id="1943605982">
      <w:bodyDiv w:val="1"/>
      <w:marLeft w:val="0"/>
      <w:marRight w:val="0"/>
      <w:marTop w:val="0"/>
      <w:marBottom w:val="0"/>
      <w:divBdr>
        <w:top w:val="none" w:sz="0" w:space="0" w:color="auto"/>
        <w:left w:val="none" w:sz="0" w:space="0" w:color="auto"/>
        <w:bottom w:val="none" w:sz="0" w:space="0" w:color="auto"/>
        <w:right w:val="none" w:sz="0" w:space="0" w:color="auto"/>
      </w:divBdr>
    </w:div>
    <w:div w:id="1958753313">
      <w:bodyDiv w:val="1"/>
      <w:marLeft w:val="0"/>
      <w:marRight w:val="0"/>
      <w:marTop w:val="0"/>
      <w:marBottom w:val="0"/>
      <w:divBdr>
        <w:top w:val="none" w:sz="0" w:space="0" w:color="auto"/>
        <w:left w:val="none" w:sz="0" w:space="0" w:color="auto"/>
        <w:bottom w:val="none" w:sz="0" w:space="0" w:color="auto"/>
        <w:right w:val="none" w:sz="0" w:space="0" w:color="auto"/>
      </w:divBdr>
    </w:div>
    <w:div w:id="2009869285">
      <w:bodyDiv w:val="1"/>
      <w:marLeft w:val="0"/>
      <w:marRight w:val="0"/>
      <w:marTop w:val="0"/>
      <w:marBottom w:val="0"/>
      <w:divBdr>
        <w:top w:val="none" w:sz="0" w:space="0" w:color="auto"/>
        <w:left w:val="none" w:sz="0" w:space="0" w:color="auto"/>
        <w:bottom w:val="none" w:sz="0" w:space="0" w:color="auto"/>
        <w:right w:val="none" w:sz="0" w:space="0" w:color="auto"/>
      </w:divBdr>
    </w:div>
    <w:div w:id="2065325564">
      <w:bodyDiv w:val="1"/>
      <w:marLeft w:val="0"/>
      <w:marRight w:val="0"/>
      <w:marTop w:val="0"/>
      <w:marBottom w:val="0"/>
      <w:divBdr>
        <w:top w:val="none" w:sz="0" w:space="0" w:color="auto"/>
        <w:left w:val="none" w:sz="0" w:space="0" w:color="auto"/>
        <w:bottom w:val="none" w:sz="0" w:space="0" w:color="auto"/>
        <w:right w:val="none" w:sz="0" w:space="0" w:color="auto"/>
      </w:divBdr>
    </w:div>
    <w:div w:id="2081170581">
      <w:bodyDiv w:val="1"/>
      <w:marLeft w:val="0"/>
      <w:marRight w:val="0"/>
      <w:marTop w:val="0"/>
      <w:marBottom w:val="0"/>
      <w:divBdr>
        <w:top w:val="none" w:sz="0" w:space="0" w:color="auto"/>
        <w:left w:val="none" w:sz="0" w:space="0" w:color="auto"/>
        <w:bottom w:val="none" w:sz="0" w:space="0" w:color="auto"/>
        <w:right w:val="none" w:sz="0" w:space="0" w:color="auto"/>
      </w:divBdr>
    </w:div>
    <w:div w:id="2085644502">
      <w:bodyDiv w:val="1"/>
      <w:marLeft w:val="0"/>
      <w:marRight w:val="0"/>
      <w:marTop w:val="0"/>
      <w:marBottom w:val="0"/>
      <w:divBdr>
        <w:top w:val="none" w:sz="0" w:space="0" w:color="auto"/>
        <w:left w:val="none" w:sz="0" w:space="0" w:color="auto"/>
        <w:bottom w:val="none" w:sz="0" w:space="0" w:color="auto"/>
        <w:right w:val="none" w:sz="0" w:space="0" w:color="auto"/>
      </w:divBdr>
    </w:div>
    <w:div w:id="2134517724">
      <w:bodyDiv w:val="1"/>
      <w:marLeft w:val="0"/>
      <w:marRight w:val="0"/>
      <w:marTop w:val="0"/>
      <w:marBottom w:val="0"/>
      <w:divBdr>
        <w:top w:val="none" w:sz="0" w:space="0" w:color="auto"/>
        <w:left w:val="none" w:sz="0" w:space="0" w:color="auto"/>
        <w:bottom w:val="none" w:sz="0" w:space="0" w:color="auto"/>
        <w:right w:val="none" w:sz="0" w:space="0" w:color="auto"/>
      </w:divBdr>
    </w:div>
    <w:div w:id="214053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4E7A8-548B-460A-AD78-B66251CC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4</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徐鹏展</dc:creator>
  <cp:lastModifiedBy>ZHONGM</cp:lastModifiedBy>
  <cp:revision>2</cp:revision>
  <cp:lastPrinted>2023-10-20T09:47:00Z</cp:lastPrinted>
  <dcterms:created xsi:type="dcterms:W3CDTF">2023-10-22T16:01:00Z</dcterms:created>
  <dcterms:modified xsi:type="dcterms:W3CDTF">2023-10-22T16:01:00Z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ies>
</file>