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207CB3" w:rsidRDefault="0021460B" w:rsidP="00281F1C">
      <w:pPr>
        <w:widowControl/>
        <w:spacing w:line="360" w:lineRule="auto"/>
        <w:ind w:leftChars="23" w:left="48"/>
        <w:jc w:val="center"/>
        <w:rPr>
          <w:rFonts w:ascii="宋体" w:eastAsia="宋体" w:hAnsi="宋体" w:cs="宋体"/>
          <w:b/>
          <w:bCs/>
          <w:color w:val="333333"/>
          <w:kern w:val="0"/>
          <w:szCs w:val="21"/>
        </w:rPr>
      </w:pPr>
      <w:r w:rsidRPr="00207CB3">
        <w:rPr>
          <w:rFonts w:ascii="宋体" w:eastAsia="宋体" w:hAnsi="宋体" w:cs="宋体" w:hint="eastAsia"/>
          <w:b/>
          <w:bCs/>
          <w:color w:val="333333"/>
          <w:kern w:val="0"/>
          <w:szCs w:val="21"/>
        </w:rPr>
        <w:t>银河基金管理有限公司关于旗下部分基金增加</w:t>
      </w:r>
      <w:r w:rsidR="009F1A2A" w:rsidRPr="00207CB3">
        <w:rPr>
          <w:rFonts w:ascii="宋体" w:eastAsia="宋体" w:hAnsi="宋体" w:cs="宋体" w:hint="eastAsia"/>
          <w:b/>
          <w:bCs/>
          <w:color w:val="333333"/>
          <w:kern w:val="0"/>
          <w:szCs w:val="21"/>
        </w:rPr>
        <w:t>上海大智慧基金销售有限公司</w:t>
      </w:r>
      <w:r w:rsidRPr="00207CB3">
        <w:rPr>
          <w:rFonts w:ascii="宋体" w:eastAsia="宋体" w:hAnsi="宋体" w:cs="宋体" w:hint="eastAsia"/>
          <w:b/>
          <w:bCs/>
          <w:color w:val="333333"/>
          <w:kern w:val="0"/>
          <w:szCs w:val="21"/>
        </w:rPr>
        <w:t>为代销机构并开通定投</w:t>
      </w:r>
      <w:r w:rsidR="00081B88" w:rsidRPr="00207CB3">
        <w:rPr>
          <w:rFonts w:ascii="宋体" w:eastAsia="宋体" w:hAnsi="宋体" w:cs="宋体" w:hint="eastAsia"/>
          <w:b/>
          <w:bCs/>
          <w:color w:val="333333"/>
          <w:kern w:val="0"/>
          <w:szCs w:val="21"/>
        </w:rPr>
        <w:t>、转换业务</w:t>
      </w:r>
      <w:r w:rsidRPr="00207CB3">
        <w:rPr>
          <w:rFonts w:ascii="宋体" w:eastAsia="宋体" w:hAnsi="宋体" w:cs="宋体" w:hint="eastAsia"/>
          <w:b/>
          <w:bCs/>
          <w:color w:val="333333"/>
          <w:kern w:val="0"/>
          <w:szCs w:val="21"/>
        </w:rPr>
        <w:t>及</w:t>
      </w:r>
      <w:r w:rsidR="00825B72" w:rsidRPr="00207CB3">
        <w:rPr>
          <w:rFonts w:ascii="宋体" w:eastAsia="宋体" w:hAnsi="宋体" w:cs="宋体" w:hint="eastAsia"/>
          <w:b/>
          <w:bCs/>
          <w:color w:val="333333"/>
          <w:kern w:val="0"/>
          <w:szCs w:val="21"/>
        </w:rPr>
        <w:t>参加</w:t>
      </w:r>
      <w:r w:rsidRPr="00207CB3">
        <w:rPr>
          <w:rFonts w:ascii="宋体" w:eastAsia="宋体" w:hAnsi="宋体" w:cs="宋体" w:hint="eastAsia"/>
          <w:b/>
          <w:bCs/>
          <w:color w:val="333333"/>
          <w:kern w:val="0"/>
          <w:szCs w:val="21"/>
        </w:rPr>
        <w:t>费率优惠的公告</w:t>
      </w:r>
    </w:p>
    <w:p w:rsidR="0021460B" w:rsidRPr="00207CB3" w:rsidRDefault="0021460B" w:rsidP="0021460B">
      <w:pPr>
        <w:widowControl/>
        <w:spacing w:line="360" w:lineRule="auto"/>
        <w:ind w:firstLine="372"/>
        <w:jc w:val="left"/>
        <w:rPr>
          <w:rFonts w:ascii="宋体" w:eastAsia="宋体" w:hAnsi="宋体" w:cs="宋体"/>
          <w:b/>
          <w:bCs/>
          <w:color w:val="000000"/>
          <w:kern w:val="0"/>
          <w:szCs w:val="21"/>
        </w:rPr>
      </w:pPr>
    </w:p>
    <w:p w:rsidR="00BA6220" w:rsidRPr="00207CB3" w:rsidRDefault="0021460B" w:rsidP="00BA6220">
      <w:pPr>
        <w:widowControl/>
        <w:spacing w:line="360" w:lineRule="auto"/>
        <w:ind w:firstLineChars="200" w:firstLine="420"/>
        <w:jc w:val="left"/>
        <w:rPr>
          <w:rFonts w:ascii="宋体" w:eastAsia="宋体" w:hAnsi="宋体" w:cs="宋体"/>
          <w:kern w:val="0"/>
          <w:szCs w:val="21"/>
        </w:rPr>
      </w:pPr>
      <w:r w:rsidRPr="00207CB3">
        <w:rPr>
          <w:rFonts w:ascii="宋体" w:eastAsia="宋体" w:hAnsi="宋体" w:cs="宋体" w:hint="eastAsia"/>
          <w:kern w:val="0"/>
          <w:szCs w:val="21"/>
        </w:rPr>
        <w:t>为更好地满足广大投资者的需求，银河基金管理有限公司（以下简称“本公司”）与</w:t>
      </w:r>
      <w:r w:rsidR="009F1A2A" w:rsidRPr="00207CB3">
        <w:rPr>
          <w:rFonts w:ascii="宋体" w:eastAsia="宋体" w:hAnsi="宋体" w:cs="宋体" w:hint="eastAsia"/>
          <w:kern w:val="0"/>
          <w:szCs w:val="21"/>
        </w:rPr>
        <w:t>上海大智慧基金销售有限公司</w:t>
      </w:r>
      <w:r w:rsidRPr="00207CB3">
        <w:rPr>
          <w:rFonts w:ascii="宋体" w:eastAsia="宋体" w:hAnsi="宋体" w:cs="宋体" w:hint="eastAsia"/>
          <w:kern w:val="0"/>
          <w:szCs w:val="21"/>
        </w:rPr>
        <w:t>（以下简称“</w:t>
      </w:r>
      <w:r w:rsidR="009F1A2A" w:rsidRPr="00207CB3">
        <w:rPr>
          <w:rFonts w:ascii="宋体" w:eastAsia="宋体" w:hAnsi="宋体" w:cs="宋体" w:hint="eastAsia"/>
          <w:kern w:val="0"/>
          <w:szCs w:val="21"/>
        </w:rPr>
        <w:t>大智慧基金</w:t>
      </w:r>
      <w:r w:rsidRPr="00207CB3">
        <w:rPr>
          <w:rFonts w:ascii="宋体" w:eastAsia="宋体" w:hAnsi="宋体" w:cs="宋体" w:hint="eastAsia"/>
          <w:kern w:val="0"/>
          <w:szCs w:val="21"/>
        </w:rPr>
        <w:t>”）协商</w:t>
      </w:r>
      <w:r w:rsidR="009F1A2A" w:rsidRPr="00207CB3">
        <w:rPr>
          <w:rFonts w:ascii="宋体" w:eastAsia="宋体" w:hAnsi="宋体" w:cs="宋体" w:hint="eastAsia"/>
          <w:kern w:val="0"/>
          <w:szCs w:val="21"/>
        </w:rPr>
        <w:t>一致</w:t>
      </w:r>
      <w:r w:rsidRPr="00207CB3">
        <w:rPr>
          <w:rFonts w:ascii="宋体" w:eastAsia="宋体" w:hAnsi="宋体" w:cs="宋体" w:hint="eastAsia"/>
          <w:kern w:val="0"/>
          <w:szCs w:val="21"/>
        </w:rPr>
        <w:t>，自</w:t>
      </w:r>
      <w:r w:rsidRPr="00207CB3">
        <w:rPr>
          <w:rFonts w:ascii="宋体" w:eastAsia="宋体" w:hAnsi="宋体" w:cs="宋体"/>
          <w:kern w:val="0"/>
          <w:szCs w:val="21"/>
        </w:rPr>
        <w:t>2023年</w:t>
      </w:r>
      <w:r w:rsidR="009F1A2A" w:rsidRPr="00207CB3">
        <w:rPr>
          <w:rFonts w:ascii="宋体" w:eastAsia="宋体" w:hAnsi="宋体" w:cs="宋体"/>
          <w:kern w:val="0"/>
          <w:szCs w:val="21"/>
        </w:rPr>
        <w:t>10</w:t>
      </w:r>
      <w:r w:rsidRPr="00207CB3">
        <w:rPr>
          <w:rFonts w:ascii="宋体" w:eastAsia="宋体" w:hAnsi="宋体" w:cs="宋体" w:hint="eastAsia"/>
          <w:kern w:val="0"/>
          <w:szCs w:val="21"/>
        </w:rPr>
        <w:t>月</w:t>
      </w:r>
      <w:r w:rsidR="0095717F" w:rsidRPr="00207CB3">
        <w:rPr>
          <w:rFonts w:ascii="宋体" w:eastAsia="宋体" w:hAnsi="宋体" w:cs="宋体" w:hint="eastAsia"/>
          <w:kern w:val="0"/>
          <w:szCs w:val="21"/>
        </w:rPr>
        <w:t>1</w:t>
      </w:r>
      <w:r w:rsidR="0095717F" w:rsidRPr="00207CB3">
        <w:rPr>
          <w:rFonts w:ascii="宋体" w:eastAsia="宋体" w:hAnsi="宋体" w:cs="宋体"/>
          <w:kern w:val="0"/>
          <w:szCs w:val="21"/>
        </w:rPr>
        <w:t>9</w:t>
      </w:r>
      <w:r w:rsidRPr="00207CB3">
        <w:rPr>
          <w:rFonts w:ascii="宋体" w:eastAsia="宋体" w:hAnsi="宋体" w:cs="宋体" w:hint="eastAsia"/>
          <w:kern w:val="0"/>
          <w:szCs w:val="21"/>
        </w:rPr>
        <w:t>日起，本公司旗下的部分基金新增</w:t>
      </w:r>
      <w:r w:rsidR="009F1A2A" w:rsidRPr="00207CB3">
        <w:rPr>
          <w:rFonts w:ascii="宋体" w:eastAsia="宋体" w:hAnsi="宋体" w:cs="宋体" w:hint="eastAsia"/>
          <w:kern w:val="0"/>
          <w:szCs w:val="21"/>
        </w:rPr>
        <w:t>大智慧基金</w:t>
      </w:r>
      <w:r w:rsidRPr="00207CB3">
        <w:rPr>
          <w:rFonts w:ascii="宋体" w:eastAsia="宋体" w:hAnsi="宋体" w:cs="宋体" w:hint="eastAsia"/>
          <w:kern w:val="0"/>
          <w:szCs w:val="21"/>
        </w:rPr>
        <w:t>为代销机构，</w:t>
      </w:r>
      <w:r w:rsidR="00BA6220" w:rsidRPr="00207CB3">
        <w:rPr>
          <w:rFonts w:ascii="宋体" w:eastAsia="宋体" w:hAnsi="宋体" w:cs="宋体" w:hint="eastAsia"/>
          <w:kern w:val="0"/>
          <w:szCs w:val="21"/>
        </w:rPr>
        <w:t>并开通定投、转换业务及参加费率优惠活动，定投起始金额为</w:t>
      </w:r>
      <w:r w:rsidR="00BA6220" w:rsidRPr="00207CB3">
        <w:rPr>
          <w:rFonts w:ascii="宋体" w:eastAsia="宋体" w:hAnsi="宋体" w:cs="宋体"/>
          <w:kern w:val="0"/>
          <w:szCs w:val="21"/>
        </w:rPr>
        <w:t>10元起，基金能否互转请以本公司具体业务公告为准。</w:t>
      </w:r>
      <w:bookmarkStart w:id="0" w:name="_Hlk54788784"/>
    </w:p>
    <w:p w:rsidR="00BA6220" w:rsidRPr="00207CB3" w:rsidRDefault="00BA6220" w:rsidP="00BA6220">
      <w:pPr>
        <w:widowControl/>
        <w:spacing w:line="360" w:lineRule="auto"/>
        <w:ind w:firstLineChars="200" w:firstLine="420"/>
        <w:jc w:val="left"/>
        <w:rPr>
          <w:rFonts w:ascii="宋体" w:hAnsi="宋体" w:cs="宋体"/>
          <w:kern w:val="0"/>
          <w:szCs w:val="21"/>
        </w:rPr>
      </w:pPr>
    </w:p>
    <w:p w:rsidR="0021460B" w:rsidRPr="00207CB3" w:rsidRDefault="00FF1303" w:rsidP="00BA6220">
      <w:pPr>
        <w:widowControl/>
        <w:spacing w:line="360" w:lineRule="auto"/>
        <w:ind w:firstLineChars="200" w:firstLine="420"/>
        <w:jc w:val="left"/>
        <w:rPr>
          <w:rFonts w:ascii="宋体" w:eastAsia="宋体" w:hAnsi="宋体" w:cs="宋体"/>
          <w:kern w:val="0"/>
          <w:szCs w:val="21"/>
        </w:rPr>
      </w:pPr>
      <w:r w:rsidRPr="00207CB3">
        <w:rPr>
          <w:rFonts w:ascii="宋体" w:hAnsi="宋体" w:cs="宋体" w:hint="eastAsia"/>
          <w:kern w:val="0"/>
          <w:szCs w:val="21"/>
        </w:rPr>
        <w:t>一、适用基金</w:t>
      </w:r>
      <w:bookmarkEnd w:id="0"/>
    </w:p>
    <w:tbl>
      <w:tblPr>
        <w:tblStyle w:val="a7"/>
        <w:tblW w:w="9209" w:type="dxa"/>
        <w:jc w:val="center"/>
        <w:tblLayout w:type="fixed"/>
        <w:tblLook w:val="04A0"/>
      </w:tblPr>
      <w:tblGrid>
        <w:gridCol w:w="562"/>
        <w:gridCol w:w="851"/>
        <w:gridCol w:w="2126"/>
        <w:gridCol w:w="3969"/>
        <w:gridCol w:w="851"/>
        <w:gridCol w:w="850"/>
      </w:tblGrid>
      <w:tr w:rsidR="009F1A2A" w:rsidRPr="00207CB3" w:rsidTr="00D8788C">
        <w:trPr>
          <w:trHeight w:val="215"/>
          <w:jc w:val="center"/>
        </w:trPr>
        <w:tc>
          <w:tcPr>
            <w:tcW w:w="562" w:type="dxa"/>
            <w:vAlign w:val="center"/>
          </w:tcPr>
          <w:p w:rsidR="009F1A2A" w:rsidRPr="00207CB3" w:rsidRDefault="009F1A2A" w:rsidP="009F5F5F">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序号</w:t>
            </w:r>
          </w:p>
        </w:tc>
        <w:tc>
          <w:tcPr>
            <w:tcW w:w="851" w:type="dxa"/>
            <w:noWrap/>
            <w:vAlign w:val="center"/>
          </w:tcPr>
          <w:p w:rsidR="009F1A2A" w:rsidRPr="00207CB3" w:rsidRDefault="009F1A2A" w:rsidP="009F5F5F">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基金代码</w:t>
            </w:r>
          </w:p>
        </w:tc>
        <w:tc>
          <w:tcPr>
            <w:tcW w:w="2126" w:type="dxa"/>
            <w:noWrap/>
            <w:vAlign w:val="center"/>
          </w:tcPr>
          <w:p w:rsidR="009F1A2A" w:rsidRPr="00207CB3" w:rsidRDefault="009F1A2A" w:rsidP="009F5F5F">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基金名称</w:t>
            </w:r>
          </w:p>
        </w:tc>
        <w:tc>
          <w:tcPr>
            <w:tcW w:w="3969" w:type="dxa"/>
            <w:vAlign w:val="center"/>
          </w:tcPr>
          <w:p w:rsidR="009F1A2A" w:rsidRPr="00207CB3" w:rsidRDefault="009F1A2A" w:rsidP="009F5F5F">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基金全称</w:t>
            </w:r>
          </w:p>
        </w:tc>
        <w:tc>
          <w:tcPr>
            <w:tcW w:w="851" w:type="dxa"/>
            <w:vAlign w:val="center"/>
          </w:tcPr>
          <w:p w:rsidR="009F1A2A" w:rsidRPr="00207CB3" w:rsidRDefault="009F1A2A" w:rsidP="009F5F5F">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是否开通转换</w:t>
            </w:r>
          </w:p>
        </w:tc>
        <w:tc>
          <w:tcPr>
            <w:tcW w:w="850" w:type="dxa"/>
          </w:tcPr>
          <w:p w:rsidR="009F1A2A" w:rsidRPr="00207CB3" w:rsidRDefault="009F1A2A" w:rsidP="009F1A2A">
            <w:pPr>
              <w:widowControl/>
              <w:jc w:val="center"/>
              <w:rPr>
                <w:rFonts w:ascii="宋体" w:eastAsia="宋体" w:hAnsi="宋体" w:cs="宋体"/>
                <w:b/>
                <w:color w:val="000000"/>
                <w:kern w:val="0"/>
                <w:szCs w:val="21"/>
              </w:rPr>
            </w:pPr>
            <w:r w:rsidRPr="00207CB3">
              <w:rPr>
                <w:rFonts w:ascii="宋体" w:eastAsia="宋体" w:hAnsi="宋体" w:cs="宋体" w:hint="eastAsia"/>
                <w:b/>
                <w:color w:val="000000"/>
                <w:kern w:val="0"/>
                <w:szCs w:val="21"/>
              </w:rPr>
              <w:t>是否开通定投</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004250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银河量化优选混合A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银河量化优选混合型证券投资基金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005126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银河量化稳进混合</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银河量化稳进混合型证券投资基金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005211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银河智慧混合A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银河智慧主题灵活配置混合型证券投资基金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005386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银河睿达混合A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银河睿达灵活配置混合型证券投资基金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005387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银河睿达混合C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银河睿达灵活配置混合型证券投资基金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005459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银河嘉谊混合A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银河嘉谊灵活配置混合型证券投资基金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005460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银河嘉谊混合C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银河嘉谊灵活配置混合型证券投资基金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bookmarkStart w:id="1" w:name="_GoBack"/>
            <w:bookmarkEnd w:id="1"/>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005585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银河文体娱乐混合A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银河文体娱乐主题灵活配置混合型证券投资基金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006128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银河和美生活混合A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银河和美生活主题混合型证券投资基金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006759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银河乐活优萃混合A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银河乐活优萃混合型证券投资基金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007203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银河新动能混合A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银河新动能混合型证券投资基金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013074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银河沪深300价值指数C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银河沪深300价值指数证券投资基金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lastRenderedPageBreak/>
              <w:t>13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017757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银河新动能混合C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银河新动能混合型证券投资基金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017760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银河智造混合C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银河大国智造主题灵活配置混合型证券投资基金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017762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银河转型混合C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银河转型增长主题灵活配置混合型证券投资基金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018872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银河量化优选混合C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银河量化优选混合型证券投资基金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018888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银河主题混合C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银河主题策略混合型证券投资基金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018889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银河服务混合C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银河现代服务主题灵活配置混合型证券投资基金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161505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银河通利债券(LOF)</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银河通利债券型证券投资基金(LOF)</w:t>
            </w:r>
            <w:r w:rsidRPr="00207CB3">
              <w:rPr>
                <w:rFonts w:ascii="宋体" w:eastAsia="宋体" w:hAnsi="宋体" w:cs="宋体" w:hint="eastAsia"/>
                <w:kern w:val="0"/>
                <w:szCs w:val="21"/>
              </w:rPr>
              <w:t xml:space="preserve"> 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161506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银河通利债券C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银河通利债券型证券投资基金(LOF)</w:t>
            </w:r>
            <w:r w:rsidRPr="00207CB3">
              <w:rPr>
                <w:rFonts w:ascii="宋体" w:eastAsia="宋体" w:hAnsi="宋体" w:cs="宋体" w:hint="eastAsia"/>
                <w:kern w:val="0"/>
                <w:szCs w:val="21"/>
              </w:rPr>
              <w:t xml:space="preserve"> 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501307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银河高股息(LOF)A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银河中证沪港深高股息指数型证券投资基金(LOF)</w:t>
            </w:r>
            <w:r w:rsidRPr="00207CB3">
              <w:rPr>
                <w:rFonts w:ascii="宋体" w:eastAsia="宋体" w:hAnsi="宋体" w:cs="宋体" w:hint="eastAsia"/>
                <w:kern w:val="0"/>
                <w:szCs w:val="21"/>
              </w:rPr>
              <w:t xml:space="preserve"> 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501308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银河高C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银河中证沪港深高股息指数型证券投资基金(LOF)</w:t>
            </w:r>
            <w:r w:rsidRPr="00207CB3">
              <w:rPr>
                <w:rFonts w:ascii="宋体" w:eastAsia="宋体" w:hAnsi="宋体" w:cs="宋体" w:hint="eastAsia"/>
                <w:kern w:val="0"/>
                <w:szCs w:val="21"/>
              </w:rPr>
              <w:t xml:space="preserve"> 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519613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银河君尚混合A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银河君尚灵活配置混合型证券投资基金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519614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银河君尚混合C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银河君尚灵活配置混合型证券投资基金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519616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银河君信混合A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银河君信灵活配置混合型证券投资基金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519617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银河君信混合C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银河君信灵活配置混合型证券投资基金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519619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银河君荣混合A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银河君荣灵活配置混合型证券投资基金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银河君荣混合C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银河君荣灵活配置混合型证券投资基金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29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银河君怡债券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银河君怡纯债债券型证券投资基金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银河君耀混合A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银河君耀灵活配置混合型证券投资基金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hRule="exact" w:val="689"/>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银河君耀混合C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银河君耀灵活配置混合型证券投资基金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银河君盛混合A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银河君盛灵活配置混合型证券投资基金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lastRenderedPageBreak/>
              <w:t>33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银河君盛混合C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银河君盛灵活配置混合型证券投资基金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银河君润混合A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银河君润灵活配置混合型证券投资基金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519628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银河君润混合C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银河君润灵活配置混合型证券投资基金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519642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银河智造混合A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银河大国智造主题灵活配置混合型证券投资基金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519644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银河智联混合A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银河智联主题灵活配置混合型证券投资基金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银河转型混合A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银河转型增长主题灵活配置混合型证券投资基金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39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银河鑫利混合A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银河鑫利灵活配置混合型证券投资基金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银河鑫利混合C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银河鑫利灵活配置混合型证券投资基金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银河丰利债券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银河丰利纯债债券型证券投资基金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银河服务混合A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银河现代服务主题灵活配置混合型证券投资基金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银河灵活配置混合A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银河灵活配置混合型证券投资基金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519657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银河灵活配置混合C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银河增利债券A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银河增利债券型发起式证券投资基金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银河增利债券C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银河增利债券型发起式证券投资基金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银河美丽混合A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银河美丽优萃混合型证券投资基金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银河美丽混合C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银河美丽优萃混合型证券投资基金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49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银河成长混合</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银河竞争优势成长混合型证券投资基金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519669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银河领先债券A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银河领先债券型证券投资基金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银河行业混合A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银河行业优选混合型证券投资基金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银河沪深300价值指数A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银河沪深300价值指数证券投资基金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银河蓝筹混合A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银河蓝筹精选混合型证券投资基金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银河康乐股票A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银河康乐股票型证券投资基金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银河创新混合A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银河创新成长混合型证券投资基金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银河泰利债券A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银河泰利纯债债券型证券投资基金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银河强化债券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银河强化收益债券型证券投资基金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银河定投宝腾讯济安指数</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银河定投宝中证腾讯济安价值100A股指数型发起式证券投资基金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59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银河消费混合A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银河消费驱动混合型证券投资基金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519679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银河主题混合A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银河主题策略混合型证券投资基金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006070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银河沃丰债券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银河沃丰纯债债券型证券投资基金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006071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银河睿嘉债券A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银河睿嘉纯债债券型证券投资基金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006403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银河睿嘉债券C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银河睿嘉纯债债券型证券投资基金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006761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银河家盈债券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银河家盈纯债债券型证券投资基金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006767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银河嘉裕债券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银河嘉裕纯债债券型证券投资基金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006828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银河久泰债券</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银河久泰纯债债券型证券投资基金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007155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银河中债央企20债券指数</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银河中债-1-3年久期央企20债券指数证券投资基金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007275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银河沪深300指数增强A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银河沪深300指数增强型发起式证券投资基金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69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007276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银河沪深300指数增强C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银河沪深300指数增强型发起式证券投资基金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007635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银河天盈中短债A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银河天盈中短债债券型证券投资基金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007636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银河天盈中短债C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银河天盈中短债债券型证券投资基金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008563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银河臻优稳健配置混合A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银河臻优稳健配置混合型证券投资基金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008564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银河臻优稳健配置混合C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银河臻优稳健配置混合型证券投资基金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010898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银河产业动力混合A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银河产业动力混合型证券投资基金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011335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银河医药混合A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银河医药健康混合型证券投资基金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011629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银河核心优势混合A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银河核心优势混合型证券投资基金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013665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银河成长优选一年持有混合A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银河成长优选一年持有期混合型证券投资基金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013666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银河成长优选一年持有混合C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银河成长优选一年持有期混合型证券投资基金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79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014143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银河创新混合C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银河创新成长混合型证券投资基金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014843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银河中债1-5年政金债指数A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银河中债1-5年政策性金融债指数证券投资基金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014844</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银河中债1-5年政金债指数C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银河中债1-5年政策性金融债指数证券投资基金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015350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银河季季盈90天滚动持有短债A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银河季季盈90天滚动持有短债债券型证券投资基金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015351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银河季季盈90天滚动持有短债C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银河季季盈90天滚动持有短债债券型证券投资基金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015665</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银河和美生活混合C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银河和美生活主题混合型证券投资基金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015666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银河医药混合C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银河医药健康混合型证券投资基金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015667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银河文体娱乐混合C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银河文体娱乐主题灵活配置混合型证券投资基金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015668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银河消费混合C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银河消费驱动混合型证券投资基金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015669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银河蓝筹混合C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银河蓝筹精选混合型证券投资基金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89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015670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银河行业混合C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银河行业优选混合型证券投资基金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016018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银河康乐股票C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银河康乐股票型证券投资基金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016340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银河价值成长混合A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银河价值成长混合型证券投资基金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016341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银河价值成长混合C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银河价值成长混合型证券投资基金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016856</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银河景气行业混合A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银河景气行业混合型证券投资基金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016857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银河景气行业混合C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银河景气行业混合型证券投资基金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016981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银河核心优势混合C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银河核心优势混合型证券投资基金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017758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银河智慧混合C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银河智慧主题灵活配置混合型证券投资基金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017759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银河研究精选混合C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银河研究精选混合型证券投资基金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017761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银河智联混合C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银河智联主题灵活配置混合型证券投资基金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99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017763</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银河领先债券C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银河领先债券型证券投资基金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018069</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银河成长远航混合A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银河成长远航混合型证券投资基金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101</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018070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银河成长远航混合C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银河成长远航混合型证券投资基金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102</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018452</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银河中证同业存单AAA指数7天持有期</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银河中证同业存单AAA指数7天持有期证券投资基金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103</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018527</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银河星汇30天持有债券A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银河星汇30天持有期债券型证券投资基金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104</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018528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银河星汇30天持有债券C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银河星汇30天持有期债券型证券投资基金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105</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018870</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银河产业动力混合C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银河产业动力混合型证券投资基金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106</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018871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银河乐活优萃混合C</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银河乐活优萃混合型证券投资基金</w:t>
            </w:r>
            <w:r w:rsidRPr="00207CB3">
              <w:rPr>
                <w:rFonts w:ascii="宋体" w:eastAsia="宋体" w:hAnsi="宋体" w:cs="宋体" w:hint="eastAsia"/>
                <w:kern w:val="0"/>
                <w:szCs w:val="21"/>
              </w:rPr>
              <w:t>C类份额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否</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107</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150968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银河研究精选混合A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银河研究精选混合型证券投资基金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108</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150988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银河钱包货币A</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银河钱包货币市场基金</w:t>
            </w:r>
            <w:r w:rsidRPr="00207CB3">
              <w:rPr>
                <w:rFonts w:ascii="宋体" w:eastAsia="宋体" w:hAnsi="宋体" w:cs="宋体" w:hint="eastAsia"/>
                <w:kern w:val="0"/>
                <w:szCs w:val="21"/>
              </w:rPr>
              <w:t>A类份额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109</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150998</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银河钱包货币B</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银河钱包货币市场基金</w:t>
            </w:r>
            <w:r w:rsidRPr="00207CB3">
              <w:rPr>
                <w:rFonts w:ascii="宋体" w:eastAsia="宋体" w:hAnsi="宋体" w:cs="宋体" w:hint="eastAsia"/>
                <w:kern w:val="0"/>
                <w:szCs w:val="21"/>
              </w:rPr>
              <w:t>B类份额</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207CB3" w:rsidRPr="00207CB3" w:rsidTr="00D8788C">
        <w:trPr>
          <w:trHeight w:val="215"/>
          <w:jc w:val="center"/>
        </w:trPr>
        <w:tc>
          <w:tcPr>
            <w:tcW w:w="562"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Arial"/>
                <w:sz w:val="20"/>
                <w:szCs w:val="20"/>
              </w:rPr>
              <w:t>110</w:t>
            </w:r>
          </w:p>
        </w:tc>
        <w:tc>
          <w:tcPr>
            <w:tcW w:w="851"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151001</w:t>
            </w:r>
          </w:p>
        </w:tc>
        <w:tc>
          <w:tcPr>
            <w:tcW w:w="2126" w:type="dxa"/>
            <w:noWrap/>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银河稳健混合</w:t>
            </w:r>
          </w:p>
        </w:tc>
        <w:tc>
          <w:tcPr>
            <w:tcW w:w="3969"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kern w:val="0"/>
                <w:szCs w:val="21"/>
              </w:rPr>
              <w:t>银河稳健证券投资基金</w:t>
            </w:r>
          </w:p>
        </w:tc>
        <w:tc>
          <w:tcPr>
            <w:tcW w:w="851" w:type="dxa"/>
            <w:vAlign w:val="center"/>
          </w:tcPr>
          <w:p w:rsidR="00207CB3" w:rsidRPr="00207CB3" w:rsidRDefault="00207CB3" w:rsidP="00207CB3">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207CB3" w:rsidRPr="00207CB3" w:rsidRDefault="00207CB3" w:rsidP="00207CB3">
            <w:pPr>
              <w:widowControl/>
              <w:jc w:val="center"/>
              <w:rPr>
                <w:rFonts w:ascii="宋体" w:eastAsia="宋体" w:hAnsi="宋体" w:cs="宋体"/>
                <w:kern w:val="0"/>
                <w:szCs w:val="21"/>
              </w:rPr>
            </w:pPr>
            <w:r w:rsidRPr="00207CB3">
              <w:rPr>
                <w:rFonts w:hint="eastAsia"/>
              </w:rPr>
              <w:t>是</w:t>
            </w:r>
          </w:p>
        </w:tc>
      </w:tr>
      <w:tr w:rsidR="00D8788C" w:rsidRPr="00207CB3" w:rsidTr="00D8788C">
        <w:trPr>
          <w:trHeight w:val="215"/>
          <w:jc w:val="center"/>
        </w:trPr>
        <w:tc>
          <w:tcPr>
            <w:tcW w:w="562" w:type="dxa"/>
            <w:vAlign w:val="center"/>
          </w:tcPr>
          <w:p w:rsidR="00D8788C" w:rsidRPr="00207CB3" w:rsidRDefault="00D8788C" w:rsidP="00D8788C">
            <w:pPr>
              <w:widowControl/>
              <w:jc w:val="center"/>
              <w:rPr>
                <w:rFonts w:ascii="宋体" w:eastAsia="宋体" w:hAnsi="宋体" w:cs="宋体"/>
                <w:kern w:val="0"/>
                <w:szCs w:val="21"/>
              </w:rPr>
            </w:pPr>
            <w:r w:rsidRPr="00207CB3">
              <w:rPr>
                <w:rFonts w:ascii="宋体" w:eastAsia="宋体" w:hAnsi="宋体" w:cs="宋体"/>
                <w:kern w:val="0"/>
                <w:szCs w:val="21"/>
              </w:rPr>
              <w:t>1</w:t>
            </w:r>
            <w:r w:rsidR="00207CB3" w:rsidRPr="00207CB3">
              <w:rPr>
                <w:rFonts w:ascii="宋体" w:eastAsia="宋体" w:hAnsi="宋体" w:cs="宋体"/>
                <w:kern w:val="0"/>
                <w:szCs w:val="21"/>
              </w:rPr>
              <w:t>11</w:t>
            </w:r>
          </w:p>
        </w:tc>
        <w:tc>
          <w:tcPr>
            <w:tcW w:w="851" w:type="dxa"/>
            <w:noWrap/>
            <w:vAlign w:val="center"/>
          </w:tcPr>
          <w:p w:rsidR="00D8788C" w:rsidRPr="00207CB3" w:rsidRDefault="00D8788C" w:rsidP="00D8788C">
            <w:pPr>
              <w:widowControl/>
              <w:jc w:val="center"/>
              <w:rPr>
                <w:rFonts w:ascii="宋体" w:eastAsia="宋体" w:hAnsi="宋体" w:cs="宋体"/>
                <w:kern w:val="0"/>
                <w:szCs w:val="21"/>
              </w:rPr>
            </w:pPr>
            <w:r w:rsidRPr="00207CB3">
              <w:rPr>
                <w:rFonts w:ascii="宋体" w:eastAsia="宋体" w:hAnsi="宋体" w:cs="宋体"/>
                <w:kern w:val="0"/>
                <w:szCs w:val="21"/>
              </w:rPr>
              <w:t>151002</w:t>
            </w:r>
          </w:p>
        </w:tc>
        <w:tc>
          <w:tcPr>
            <w:tcW w:w="2126" w:type="dxa"/>
            <w:noWrap/>
            <w:vAlign w:val="center"/>
          </w:tcPr>
          <w:p w:rsidR="00D8788C" w:rsidRPr="00207CB3" w:rsidRDefault="00D8788C" w:rsidP="00D8788C">
            <w:pPr>
              <w:widowControl/>
              <w:jc w:val="center"/>
              <w:rPr>
                <w:rFonts w:ascii="宋体" w:eastAsia="宋体" w:hAnsi="宋体" w:cs="宋体"/>
                <w:kern w:val="0"/>
                <w:szCs w:val="21"/>
              </w:rPr>
            </w:pPr>
            <w:r w:rsidRPr="00207CB3">
              <w:rPr>
                <w:rFonts w:ascii="宋体" w:eastAsia="宋体" w:hAnsi="宋体" w:cs="宋体"/>
                <w:kern w:val="0"/>
                <w:szCs w:val="21"/>
              </w:rPr>
              <w:t>银河收益混合</w:t>
            </w:r>
          </w:p>
        </w:tc>
        <w:tc>
          <w:tcPr>
            <w:tcW w:w="3969" w:type="dxa"/>
            <w:vAlign w:val="center"/>
          </w:tcPr>
          <w:p w:rsidR="00D8788C" w:rsidRPr="00207CB3" w:rsidRDefault="00D8788C" w:rsidP="00D8788C">
            <w:pPr>
              <w:widowControl/>
              <w:jc w:val="center"/>
              <w:rPr>
                <w:rFonts w:ascii="宋体" w:eastAsia="宋体" w:hAnsi="宋体" w:cs="宋体"/>
                <w:kern w:val="0"/>
                <w:szCs w:val="21"/>
              </w:rPr>
            </w:pPr>
            <w:r w:rsidRPr="00207CB3">
              <w:rPr>
                <w:rFonts w:ascii="宋体" w:eastAsia="宋体" w:hAnsi="宋体" w:cs="宋体"/>
                <w:kern w:val="0"/>
                <w:szCs w:val="21"/>
              </w:rPr>
              <w:t>银河收益证券投资基金</w:t>
            </w:r>
          </w:p>
        </w:tc>
        <w:tc>
          <w:tcPr>
            <w:tcW w:w="851" w:type="dxa"/>
            <w:vAlign w:val="center"/>
          </w:tcPr>
          <w:p w:rsidR="00D8788C" w:rsidRPr="00207CB3" w:rsidRDefault="00D8788C" w:rsidP="00D8788C">
            <w:pPr>
              <w:widowControl/>
              <w:jc w:val="center"/>
              <w:rPr>
                <w:rFonts w:ascii="宋体" w:eastAsia="宋体" w:hAnsi="宋体" w:cs="宋体"/>
                <w:kern w:val="0"/>
                <w:szCs w:val="21"/>
              </w:rPr>
            </w:pPr>
            <w:r w:rsidRPr="00207CB3">
              <w:rPr>
                <w:rFonts w:ascii="宋体" w:eastAsia="宋体" w:hAnsi="宋体" w:cs="宋体" w:hint="eastAsia"/>
                <w:kern w:val="0"/>
                <w:szCs w:val="21"/>
              </w:rPr>
              <w:t>是</w:t>
            </w:r>
          </w:p>
        </w:tc>
        <w:tc>
          <w:tcPr>
            <w:tcW w:w="850" w:type="dxa"/>
            <w:vAlign w:val="center"/>
          </w:tcPr>
          <w:p w:rsidR="00D8788C" w:rsidRPr="00207CB3" w:rsidRDefault="00D8788C" w:rsidP="00D8788C">
            <w:pPr>
              <w:widowControl/>
              <w:jc w:val="center"/>
              <w:rPr>
                <w:rFonts w:ascii="宋体" w:eastAsia="宋体" w:hAnsi="宋体" w:cs="宋体"/>
                <w:kern w:val="0"/>
                <w:szCs w:val="21"/>
              </w:rPr>
            </w:pPr>
            <w:r w:rsidRPr="00207CB3">
              <w:rPr>
                <w:rFonts w:hint="eastAsia"/>
              </w:rPr>
              <w:t>是</w:t>
            </w:r>
          </w:p>
        </w:tc>
      </w:tr>
    </w:tbl>
    <w:p w:rsidR="00C07D0E" w:rsidRPr="00207CB3" w:rsidRDefault="0021460B" w:rsidP="00BA6220">
      <w:pPr>
        <w:widowControl/>
        <w:spacing w:line="360" w:lineRule="auto"/>
        <w:ind w:firstLineChars="200" w:firstLine="420"/>
        <w:jc w:val="left"/>
        <w:rPr>
          <w:rFonts w:ascii="宋体" w:eastAsia="宋体" w:hAnsi="宋体" w:cs="宋体"/>
          <w:kern w:val="0"/>
          <w:szCs w:val="21"/>
        </w:rPr>
      </w:pPr>
      <w:bookmarkStart w:id="2" w:name="_Hlk54788811"/>
      <w:r w:rsidRPr="00207CB3">
        <w:rPr>
          <w:rFonts w:ascii="宋体" w:eastAsia="宋体" w:hAnsi="宋体" w:cs="宋体" w:hint="eastAsia"/>
          <w:kern w:val="0"/>
          <w:szCs w:val="21"/>
        </w:rPr>
        <w:t>投资者通过</w:t>
      </w:r>
      <w:r w:rsidR="009F1A2A" w:rsidRPr="00207CB3">
        <w:rPr>
          <w:rFonts w:ascii="宋体" w:eastAsia="宋体" w:hAnsi="宋体" w:cs="宋体" w:hint="eastAsia"/>
          <w:kern w:val="0"/>
          <w:szCs w:val="21"/>
        </w:rPr>
        <w:t>大智慧基金</w:t>
      </w:r>
      <w:r w:rsidR="00FF1303" w:rsidRPr="00207CB3">
        <w:rPr>
          <w:rFonts w:ascii="宋体" w:eastAsia="宋体" w:hAnsi="宋体" w:cs="宋体" w:hint="eastAsia"/>
          <w:kern w:val="0"/>
          <w:szCs w:val="21"/>
        </w:rPr>
        <w:t>申购</w:t>
      </w:r>
      <w:r w:rsidR="00683237" w:rsidRPr="00207CB3">
        <w:rPr>
          <w:rFonts w:ascii="宋体" w:eastAsia="宋体" w:hAnsi="宋体" w:cs="宋体" w:hint="eastAsia"/>
          <w:kern w:val="0"/>
          <w:szCs w:val="21"/>
        </w:rPr>
        <w:t>、定投</w:t>
      </w:r>
      <w:r w:rsidRPr="00207CB3">
        <w:rPr>
          <w:rFonts w:ascii="宋体" w:eastAsia="宋体" w:hAnsi="宋体" w:cs="宋体" w:hint="eastAsia"/>
          <w:kern w:val="0"/>
          <w:szCs w:val="21"/>
        </w:rPr>
        <w:t>上述基金的（仅限前端收费模式），实施费率最低1折优惠，实施费率优惠的具体活动方案及时间以</w:t>
      </w:r>
      <w:r w:rsidR="009F1A2A" w:rsidRPr="00207CB3">
        <w:rPr>
          <w:rFonts w:ascii="宋体" w:eastAsia="宋体" w:hAnsi="宋体" w:cs="宋体" w:hint="eastAsia"/>
          <w:kern w:val="0"/>
          <w:szCs w:val="21"/>
        </w:rPr>
        <w:t>大智慧基金</w:t>
      </w:r>
      <w:r w:rsidRPr="00207CB3">
        <w:rPr>
          <w:rFonts w:ascii="宋体" w:eastAsia="宋体" w:hAnsi="宋体" w:cs="宋体" w:hint="eastAsia"/>
          <w:kern w:val="0"/>
          <w:szCs w:val="21"/>
        </w:rPr>
        <w:t>的公告为准。若原申购费率是固定费用的，则按固定费用执行，不再享有折扣费率。</w:t>
      </w:r>
    </w:p>
    <w:p w:rsidR="00BA6220" w:rsidRPr="00207CB3" w:rsidRDefault="00BA6220" w:rsidP="00BA6220">
      <w:pPr>
        <w:widowControl/>
        <w:spacing w:line="360" w:lineRule="auto"/>
        <w:ind w:firstLineChars="200" w:firstLine="420"/>
        <w:jc w:val="left"/>
        <w:rPr>
          <w:rFonts w:ascii="宋体" w:eastAsia="宋体" w:hAnsi="宋体" w:cs="宋体"/>
          <w:kern w:val="0"/>
          <w:szCs w:val="21"/>
        </w:rPr>
      </w:pPr>
    </w:p>
    <w:bookmarkEnd w:id="2"/>
    <w:p w:rsidR="0021460B" w:rsidRPr="00207CB3" w:rsidRDefault="0021460B" w:rsidP="0021460B">
      <w:pPr>
        <w:widowControl/>
        <w:spacing w:line="360" w:lineRule="auto"/>
        <w:ind w:firstLineChars="177" w:firstLine="372"/>
        <w:jc w:val="left"/>
        <w:rPr>
          <w:rFonts w:ascii="宋体" w:eastAsia="宋体" w:hAnsi="宋体" w:cs="Tahoma"/>
          <w:color w:val="000000"/>
          <w:kern w:val="0"/>
          <w:szCs w:val="21"/>
        </w:rPr>
      </w:pPr>
      <w:r w:rsidRPr="00207CB3">
        <w:rPr>
          <w:rFonts w:ascii="宋体" w:eastAsia="宋体" w:hAnsi="宋体" w:cs="宋体" w:hint="eastAsia"/>
          <w:kern w:val="0"/>
          <w:szCs w:val="21"/>
        </w:rPr>
        <w:t>二、投资者可通过以下途径了解或咨询相关</w:t>
      </w:r>
      <w:r w:rsidRPr="00207CB3">
        <w:rPr>
          <w:rFonts w:ascii="宋体" w:eastAsia="宋体" w:hAnsi="宋体" w:hint="eastAsia"/>
          <w:szCs w:val="21"/>
        </w:rPr>
        <w:t>情况</w:t>
      </w:r>
      <w:r w:rsidRPr="00207CB3">
        <w:rPr>
          <w:rFonts w:ascii="宋体" w:eastAsia="宋体" w:hAnsi="宋体" w:cs="Tahoma" w:hint="eastAsia"/>
          <w:color w:val="000000"/>
          <w:kern w:val="0"/>
          <w:szCs w:val="21"/>
        </w:rPr>
        <w:t>：</w:t>
      </w:r>
    </w:p>
    <w:p w:rsidR="00EF2C08" w:rsidRPr="00207CB3" w:rsidRDefault="00EF2C08" w:rsidP="00EF2C08">
      <w:pPr>
        <w:widowControl/>
        <w:shd w:val="clear" w:color="auto" w:fill="FFFFFF"/>
        <w:spacing w:before="120" w:after="120" w:line="242" w:lineRule="atLeast"/>
        <w:ind w:firstLineChars="200" w:firstLine="420"/>
        <w:jc w:val="left"/>
        <w:rPr>
          <w:rFonts w:ascii="宋体" w:eastAsia="宋体" w:hAnsi="宋体" w:cs="Tahoma"/>
          <w:color w:val="000000"/>
          <w:kern w:val="0"/>
          <w:szCs w:val="21"/>
        </w:rPr>
      </w:pPr>
      <w:r w:rsidRPr="00207CB3">
        <w:rPr>
          <w:rFonts w:ascii="宋体" w:eastAsia="宋体" w:hAnsi="宋体" w:cs="Tahoma" w:hint="eastAsia"/>
          <w:color w:val="000000"/>
          <w:kern w:val="0"/>
          <w:szCs w:val="21"/>
        </w:rPr>
        <w:t>1、</w:t>
      </w:r>
      <w:r w:rsidR="009F1A2A" w:rsidRPr="00207CB3">
        <w:rPr>
          <w:rFonts w:ascii="宋体" w:eastAsia="宋体" w:hAnsi="宋体" w:cs="Tahoma" w:hint="eastAsia"/>
          <w:color w:val="000000"/>
          <w:kern w:val="0"/>
          <w:szCs w:val="21"/>
        </w:rPr>
        <w:t>上海大智慧基金销售有限公司</w:t>
      </w:r>
    </w:p>
    <w:p w:rsidR="00EF2C08" w:rsidRPr="00207CB3" w:rsidRDefault="00EF2C08" w:rsidP="00EF2C08">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207CB3">
        <w:rPr>
          <w:rFonts w:ascii="宋体" w:eastAsia="宋体" w:hAnsi="宋体" w:cs="宋体" w:hint="eastAsia"/>
          <w:color w:val="000000"/>
          <w:kern w:val="0"/>
          <w:szCs w:val="21"/>
        </w:rPr>
        <w:t>客户服务电话：</w:t>
      </w:r>
      <w:r w:rsidR="009F1A2A" w:rsidRPr="00207CB3">
        <w:rPr>
          <w:rFonts w:ascii="宋体" w:eastAsia="宋体" w:hAnsi="宋体" w:cs="宋体"/>
          <w:color w:val="000000"/>
          <w:kern w:val="0"/>
          <w:szCs w:val="21"/>
        </w:rPr>
        <w:t>021-20292031</w:t>
      </w:r>
    </w:p>
    <w:p w:rsidR="00EF2C08" w:rsidRPr="00207CB3" w:rsidRDefault="00EF2C08" w:rsidP="00EF2C08">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207CB3">
        <w:rPr>
          <w:rFonts w:ascii="宋体" w:eastAsia="宋体" w:hAnsi="宋体" w:cs="宋体" w:hint="eastAsia"/>
          <w:color w:val="000000"/>
          <w:kern w:val="0"/>
          <w:szCs w:val="21"/>
        </w:rPr>
        <w:t>网址：</w:t>
      </w:r>
      <w:hyperlink w:history="1"/>
      <w:r w:rsidR="009F1A2A" w:rsidRPr="00207CB3">
        <w:rPr>
          <w:rFonts w:ascii="宋体" w:eastAsia="宋体" w:hAnsi="宋体" w:cs="宋体"/>
          <w:color w:val="000000"/>
          <w:kern w:val="0"/>
          <w:szCs w:val="21"/>
        </w:rPr>
        <w:t>www.wg.com.cn</w:t>
      </w:r>
    </w:p>
    <w:p w:rsidR="0021460B" w:rsidRPr="00207CB3" w:rsidRDefault="0021460B" w:rsidP="0021460B">
      <w:pPr>
        <w:widowControl/>
        <w:shd w:val="clear" w:color="auto" w:fill="FFFFFF"/>
        <w:spacing w:before="120" w:after="120" w:line="242" w:lineRule="atLeast"/>
        <w:ind w:firstLineChars="200" w:firstLine="420"/>
        <w:jc w:val="left"/>
        <w:rPr>
          <w:rFonts w:ascii="宋体" w:eastAsia="宋体" w:hAnsi="宋体" w:cs="宋体"/>
          <w:color w:val="000000"/>
          <w:kern w:val="0"/>
          <w:szCs w:val="21"/>
        </w:rPr>
      </w:pPr>
      <w:r w:rsidRPr="00207CB3">
        <w:rPr>
          <w:rFonts w:ascii="宋体" w:eastAsia="宋体" w:hAnsi="宋体" w:cs="宋体" w:hint="eastAsia"/>
          <w:color w:val="000000"/>
          <w:kern w:val="0"/>
          <w:szCs w:val="21"/>
        </w:rPr>
        <w:t>2、银河基金管理有限公司</w:t>
      </w:r>
    </w:p>
    <w:p w:rsidR="0021460B" w:rsidRPr="00207CB3" w:rsidRDefault="0021460B" w:rsidP="0021460B">
      <w:pPr>
        <w:spacing w:line="360" w:lineRule="auto"/>
        <w:ind w:firstLineChars="227" w:firstLine="477"/>
        <w:rPr>
          <w:rFonts w:ascii="宋体" w:eastAsia="宋体" w:hAnsi="宋体" w:cs="宋体"/>
          <w:color w:val="000000"/>
          <w:kern w:val="0"/>
          <w:szCs w:val="21"/>
        </w:rPr>
      </w:pPr>
      <w:r w:rsidRPr="00207CB3">
        <w:rPr>
          <w:rFonts w:ascii="宋体" w:eastAsia="宋体" w:hAnsi="宋体" w:cs="宋体" w:hint="eastAsia"/>
          <w:color w:val="000000"/>
          <w:kern w:val="0"/>
          <w:szCs w:val="21"/>
        </w:rPr>
        <w:t>客户服务电话：</w:t>
      </w:r>
      <w:r w:rsidRPr="00207CB3">
        <w:rPr>
          <w:rFonts w:ascii="宋体" w:eastAsia="宋体" w:hAnsi="宋体" w:cs="宋体"/>
          <w:color w:val="000000"/>
          <w:kern w:val="0"/>
          <w:szCs w:val="21"/>
        </w:rPr>
        <w:t>400-820-0860</w:t>
      </w:r>
    </w:p>
    <w:p w:rsidR="0021460B" w:rsidRPr="00207CB3" w:rsidRDefault="0021460B" w:rsidP="0021460B">
      <w:pPr>
        <w:spacing w:line="360" w:lineRule="auto"/>
        <w:ind w:firstLineChars="227" w:firstLine="477"/>
        <w:rPr>
          <w:rFonts w:ascii="宋体" w:eastAsia="宋体" w:hAnsi="宋体" w:cs="宋体"/>
          <w:color w:val="000000"/>
          <w:kern w:val="0"/>
          <w:szCs w:val="21"/>
        </w:rPr>
      </w:pPr>
      <w:r w:rsidRPr="00207CB3">
        <w:rPr>
          <w:rFonts w:ascii="宋体" w:eastAsia="宋体" w:hAnsi="宋体" w:cs="宋体" w:hint="eastAsia"/>
          <w:color w:val="000000"/>
          <w:kern w:val="0"/>
          <w:szCs w:val="21"/>
        </w:rPr>
        <w:t>网址：</w:t>
      </w:r>
      <w:r w:rsidR="00683237" w:rsidRPr="00207CB3">
        <w:rPr>
          <w:rFonts w:ascii="宋体" w:eastAsia="宋体" w:hAnsi="宋体"/>
          <w:szCs w:val="21"/>
        </w:rPr>
        <w:t>www.cgf.cn</w:t>
      </w:r>
    </w:p>
    <w:p w:rsidR="00281F1C" w:rsidRPr="00207CB3" w:rsidRDefault="00281F1C" w:rsidP="0021460B">
      <w:pPr>
        <w:spacing w:line="360" w:lineRule="auto"/>
        <w:ind w:firstLineChars="227" w:firstLine="477"/>
        <w:rPr>
          <w:rFonts w:ascii="宋体" w:eastAsia="宋体" w:hAnsi="宋体" w:cs="宋体"/>
          <w:color w:val="000000"/>
          <w:kern w:val="0"/>
          <w:szCs w:val="21"/>
        </w:rPr>
      </w:pPr>
    </w:p>
    <w:p w:rsidR="0021460B" w:rsidRPr="00207CB3" w:rsidRDefault="0021460B" w:rsidP="0021460B">
      <w:pPr>
        <w:widowControl/>
        <w:spacing w:line="360" w:lineRule="auto"/>
        <w:ind w:firstLineChars="150" w:firstLine="315"/>
        <w:jc w:val="left"/>
        <w:rPr>
          <w:rFonts w:ascii="宋体" w:eastAsia="宋体" w:hAnsi="宋体" w:cs="宋体"/>
          <w:color w:val="000000"/>
          <w:kern w:val="0"/>
          <w:szCs w:val="21"/>
        </w:rPr>
      </w:pPr>
      <w:r w:rsidRPr="00207CB3">
        <w:rPr>
          <w:rFonts w:ascii="宋体" w:eastAsia="宋体" w:hAnsi="宋体" w:cs="宋体" w:hint="eastAsia"/>
          <w:color w:val="000000"/>
          <w:kern w:val="0"/>
          <w:szCs w:val="21"/>
        </w:rPr>
        <w:t>三、风险提示</w:t>
      </w:r>
    </w:p>
    <w:p w:rsidR="0021460B" w:rsidRPr="00207CB3" w:rsidRDefault="0021460B" w:rsidP="0021460B">
      <w:pPr>
        <w:spacing w:line="360" w:lineRule="auto"/>
        <w:ind w:firstLineChars="200" w:firstLine="420"/>
        <w:rPr>
          <w:rFonts w:ascii="宋体" w:eastAsia="宋体" w:hAnsi="宋体" w:cs="宋体"/>
          <w:kern w:val="0"/>
          <w:szCs w:val="21"/>
        </w:rPr>
      </w:pPr>
      <w:r w:rsidRPr="00207CB3">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207CB3" w:rsidRDefault="0021460B" w:rsidP="0021460B">
      <w:pPr>
        <w:spacing w:line="360" w:lineRule="auto"/>
        <w:ind w:firstLineChars="200" w:firstLine="420"/>
        <w:rPr>
          <w:rFonts w:ascii="宋体" w:eastAsia="宋体" w:hAnsi="宋体" w:cs="宋体"/>
          <w:kern w:val="0"/>
          <w:szCs w:val="21"/>
        </w:rPr>
      </w:pPr>
      <w:r w:rsidRPr="00207CB3">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207CB3" w:rsidRDefault="0021460B" w:rsidP="0021460B">
      <w:pPr>
        <w:spacing w:line="360" w:lineRule="auto"/>
        <w:ind w:firstLineChars="200" w:firstLine="420"/>
        <w:rPr>
          <w:rFonts w:ascii="宋体" w:eastAsia="宋体" w:hAnsi="宋体" w:cs="宋体"/>
          <w:kern w:val="0"/>
          <w:szCs w:val="21"/>
        </w:rPr>
      </w:pPr>
      <w:r w:rsidRPr="00207CB3">
        <w:rPr>
          <w:rFonts w:ascii="宋体" w:eastAsia="宋体" w:hAnsi="宋体" w:cs="宋体" w:hint="eastAsia"/>
          <w:kern w:val="0"/>
          <w:szCs w:val="21"/>
        </w:rPr>
        <w:t>特此公告。</w:t>
      </w:r>
    </w:p>
    <w:p w:rsidR="0021460B" w:rsidRPr="00207CB3" w:rsidRDefault="0021460B" w:rsidP="00FB5F36">
      <w:pPr>
        <w:spacing w:beforeLines="50" w:afterLines="50" w:line="360" w:lineRule="auto"/>
        <w:ind w:firstLineChars="200" w:firstLine="420"/>
        <w:rPr>
          <w:rFonts w:ascii="宋体" w:eastAsia="宋体" w:hAnsi="宋体" w:cs="宋体"/>
          <w:kern w:val="0"/>
          <w:szCs w:val="21"/>
        </w:rPr>
      </w:pPr>
    </w:p>
    <w:p w:rsidR="0021460B" w:rsidRPr="00207CB3" w:rsidRDefault="0021460B" w:rsidP="0021460B">
      <w:pPr>
        <w:spacing w:line="360" w:lineRule="auto"/>
        <w:ind w:firstLineChars="200" w:firstLine="420"/>
        <w:jc w:val="right"/>
        <w:rPr>
          <w:rFonts w:ascii="宋体" w:eastAsia="宋体" w:hAnsi="宋体" w:cs="宋体"/>
          <w:color w:val="000000"/>
          <w:kern w:val="0"/>
          <w:szCs w:val="21"/>
        </w:rPr>
      </w:pPr>
    </w:p>
    <w:p w:rsidR="0021460B" w:rsidRPr="00207CB3" w:rsidRDefault="0021460B" w:rsidP="0021460B">
      <w:pPr>
        <w:spacing w:line="360" w:lineRule="auto"/>
        <w:ind w:firstLineChars="200" w:firstLine="420"/>
        <w:jc w:val="right"/>
        <w:rPr>
          <w:rFonts w:ascii="宋体" w:eastAsia="宋体" w:hAnsi="宋体" w:cs="宋体"/>
          <w:color w:val="000000"/>
          <w:kern w:val="0"/>
          <w:szCs w:val="21"/>
        </w:rPr>
      </w:pPr>
      <w:r w:rsidRPr="00207CB3">
        <w:rPr>
          <w:rFonts w:ascii="宋体" w:eastAsia="宋体" w:hAnsi="宋体" w:cs="宋体" w:hint="eastAsia"/>
          <w:color w:val="000000"/>
          <w:kern w:val="0"/>
          <w:szCs w:val="21"/>
        </w:rPr>
        <w:t>银河基金管理有限公司</w:t>
      </w:r>
    </w:p>
    <w:p w:rsidR="0021460B" w:rsidRPr="00157B53" w:rsidRDefault="0021460B" w:rsidP="0021460B">
      <w:pPr>
        <w:ind w:firstLineChars="3100" w:firstLine="6510"/>
        <w:rPr>
          <w:rFonts w:ascii="宋体" w:eastAsia="宋体" w:hAnsi="宋体"/>
          <w:szCs w:val="21"/>
        </w:rPr>
      </w:pPr>
      <w:r w:rsidRPr="00207CB3">
        <w:rPr>
          <w:rFonts w:ascii="宋体" w:eastAsia="宋体" w:hAnsi="宋体" w:cs="宋体"/>
          <w:kern w:val="0"/>
          <w:szCs w:val="21"/>
        </w:rPr>
        <w:t>2023年</w:t>
      </w:r>
      <w:r w:rsidR="009F1A2A" w:rsidRPr="00207CB3">
        <w:rPr>
          <w:rFonts w:ascii="宋体" w:eastAsia="宋体" w:hAnsi="宋体" w:cs="宋体"/>
          <w:kern w:val="0"/>
          <w:szCs w:val="21"/>
        </w:rPr>
        <w:t>10</w:t>
      </w:r>
      <w:r w:rsidRPr="00207CB3">
        <w:rPr>
          <w:rFonts w:ascii="宋体" w:eastAsia="宋体" w:hAnsi="宋体" w:cs="宋体" w:hint="eastAsia"/>
          <w:kern w:val="0"/>
          <w:szCs w:val="21"/>
        </w:rPr>
        <w:t>月</w:t>
      </w:r>
      <w:r w:rsidR="0095717F" w:rsidRPr="00207CB3">
        <w:rPr>
          <w:rFonts w:ascii="宋体" w:eastAsia="宋体" w:hAnsi="宋体" w:cs="宋体"/>
          <w:kern w:val="0"/>
          <w:szCs w:val="21"/>
        </w:rPr>
        <w:t>19</w:t>
      </w:r>
      <w:r w:rsidRPr="00207CB3">
        <w:rPr>
          <w:rFonts w:ascii="宋体" w:eastAsia="宋体" w:hAnsi="宋体" w:cs="宋体" w:hint="eastAsia"/>
          <w:kern w:val="0"/>
          <w:szCs w:val="21"/>
        </w:rPr>
        <w:t>日</w:t>
      </w:r>
    </w:p>
    <w:p w:rsidR="003C0F8A" w:rsidRPr="005804A0" w:rsidRDefault="003C0F8A">
      <w:pPr>
        <w:rPr>
          <w:rFonts w:ascii="宋体" w:eastAsia="宋体" w:hAnsi="宋体"/>
        </w:rPr>
      </w:pPr>
    </w:p>
    <w:sectPr w:rsidR="003C0F8A" w:rsidRPr="005804A0" w:rsidSect="004905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2D8" w:rsidRDefault="000052D8" w:rsidP="005E065F">
      <w:r>
        <w:separator/>
      </w:r>
    </w:p>
  </w:endnote>
  <w:endnote w:type="continuationSeparator" w:id="0">
    <w:p w:rsidR="000052D8" w:rsidRDefault="000052D8" w:rsidP="005E065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2D8" w:rsidRDefault="000052D8" w:rsidP="005E065F">
      <w:r>
        <w:separator/>
      </w:r>
    </w:p>
  </w:footnote>
  <w:footnote w:type="continuationSeparator" w:id="0">
    <w:p w:rsidR="000052D8" w:rsidRDefault="000052D8"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052D8"/>
    <w:rsid w:val="000143D8"/>
    <w:rsid w:val="00081B88"/>
    <w:rsid w:val="0009728C"/>
    <w:rsid w:val="000B5EA7"/>
    <w:rsid w:val="000C1BE2"/>
    <w:rsid w:val="00101B18"/>
    <w:rsid w:val="001174FE"/>
    <w:rsid w:val="0012528B"/>
    <w:rsid w:val="00157B53"/>
    <w:rsid w:val="00166FB6"/>
    <w:rsid w:val="001A0A6F"/>
    <w:rsid w:val="001B2994"/>
    <w:rsid w:val="001D30DA"/>
    <w:rsid w:val="001E33D7"/>
    <w:rsid w:val="001E7DA7"/>
    <w:rsid w:val="00207CB3"/>
    <w:rsid w:val="00214259"/>
    <w:rsid w:val="0021460B"/>
    <w:rsid w:val="00281F1C"/>
    <w:rsid w:val="002A3ABE"/>
    <w:rsid w:val="002B305E"/>
    <w:rsid w:val="002E4CE3"/>
    <w:rsid w:val="002E5071"/>
    <w:rsid w:val="002F1FBD"/>
    <w:rsid w:val="00331A2C"/>
    <w:rsid w:val="00350686"/>
    <w:rsid w:val="003B3922"/>
    <w:rsid w:val="003C0F8A"/>
    <w:rsid w:val="00420908"/>
    <w:rsid w:val="00475E76"/>
    <w:rsid w:val="004905B0"/>
    <w:rsid w:val="004B1790"/>
    <w:rsid w:val="004C5198"/>
    <w:rsid w:val="004F341D"/>
    <w:rsid w:val="0052178F"/>
    <w:rsid w:val="005776F0"/>
    <w:rsid w:val="005804A0"/>
    <w:rsid w:val="00587B1C"/>
    <w:rsid w:val="005E065F"/>
    <w:rsid w:val="00683237"/>
    <w:rsid w:val="006837D0"/>
    <w:rsid w:val="006B07CA"/>
    <w:rsid w:val="006C0703"/>
    <w:rsid w:val="006C5392"/>
    <w:rsid w:val="00716C26"/>
    <w:rsid w:val="00825B72"/>
    <w:rsid w:val="0085258D"/>
    <w:rsid w:val="008720AF"/>
    <w:rsid w:val="00890A33"/>
    <w:rsid w:val="0095717F"/>
    <w:rsid w:val="009802A3"/>
    <w:rsid w:val="00991386"/>
    <w:rsid w:val="009D0047"/>
    <w:rsid w:val="009D01E8"/>
    <w:rsid w:val="009F06C5"/>
    <w:rsid w:val="009F1A2A"/>
    <w:rsid w:val="009F5F5F"/>
    <w:rsid w:val="00A16AB3"/>
    <w:rsid w:val="00A2133C"/>
    <w:rsid w:val="00AB7D8B"/>
    <w:rsid w:val="00AE32C0"/>
    <w:rsid w:val="00BA6220"/>
    <w:rsid w:val="00C07D0E"/>
    <w:rsid w:val="00C147C3"/>
    <w:rsid w:val="00C15920"/>
    <w:rsid w:val="00C9164D"/>
    <w:rsid w:val="00D84F16"/>
    <w:rsid w:val="00D866DA"/>
    <w:rsid w:val="00D8788C"/>
    <w:rsid w:val="00D94805"/>
    <w:rsid w:val="00E76D5F"/>
    <w:rsid w:val="00E94FFA"/>
    <w:rsid w:val="00EF2C08"/>
    <w:rsid w:val="00F00C2D"/>
    <w:rsid w:val="00F0261F"/>
    <w:rsid w:val="00F04245"/>
    <w:rsid w:val="00FA6DB6"/>
    <w:rsid w:val="00FB5F36"/>
    <w:rsid w:val="00FE2D5F"/>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81F1C"/>
    <w:rPr>
      <w:color w:val="0563C1" w:themeColor="hyperlink"/>
      <w:u w:val="single"/>
    </w:rPr>
  </w:style>
  <w:style w:type="character" w:customStyle="1" w:styleId="UnresolvedMention">
    <w:name w:val="Unresolved Mention"/>
    <w:basedOn w:val="a0"/>
    <w:uiPriority w:val="99"/>
    <w:semiHidden/>
    <w:unhideWhenUsed/>
    <w:rsid w:val="00281F1C"/>
    <w:rPr>
      <w:color w:val="605E5C"/>
      <w:shd w:val="clear" w:color="auto" w:fill="E1DFDD"/>
    </w:rPr>
  </w:style>
  <w:style w:type="character" w:styleId="a9">
    <w:name w:val="annotation reference"/>
    <w:basedOn w:val="a0"/>
    <w:uiPriority w:val="99"/>
    <w:semiHidden/>
    <w:unhideWhenUsed/>
    <w:rsid w:val="00683237"/>
    <w:rPr>
      <w:sz w:val="21"/>
      <w:szCs w:val="21"/>
    </w:rPr>
  </w:style>
  <w:style w:type="paragraph" w:styleId="aa">
    <w:name w:val="annotation text"/>
    <w:basedOn w:val="a"/>
    <w:link w:val="Char2"/>
    <w:uiPriority w:val="99"/>
    <w:semiHidden/>
    <w:unhideWhenUsed/>
    <w:rsid w:val="00683237"/>
    <w:pPr>
      <w:jc w:val="left"/>
    </w:pPr>
  </w:style>
  <w:style w:type="character" w:customStyle="1" w:styleId="Char2">
    <w:name w:val="批注文字 Char"/>
    <w:basedOn w:val="a0"/>
    <w:link w:val="aa"/>
    <w:uiPriority w:val="99"/>
    <w:semiHidden/>
    <w:rsid w:val="00683237"/>
  </w:style>
  <w:style w:type="paragraph" w:styleId="ab">
    <w:name w:val="annotation subject"/>
    <w:basedOn w:val="aa"/>
    <w:next w:val="aa"/>
    <w:link w:val="Char3"/>
    <w:uiPriority w:val="99"/>
    <w:semiHidden/>
    <w:unhideWhenUsed/>
    <w:rsid w:val="00683237"/>
    <w:rPr>
      <w:b/>
      <w:bCs/>
    </w:rPr>
  </w:style>
  <w:style w:type="character" w:customStyle="1" w:styleId="Char3">
    <w:name w:val="批注主题 Char"/>
    <w:basedOn w:val="Char2"/>
    <w:link w:val="ab"/>
    <w:uiPriority w:val="99"/>
    <w:semiHidden/>
    <w:rsid w:val="00683237"/>
    <w:rPr>
      <w:b/>
      <w:bCs/>
    </w:rPr>
  </w:style>
  <w:style w:type="paragraph" w:styleId="ac">
    <w:name w:val="Revision"/>
    <w:hidden/>
    <w:uiPriority w:val="99"/>
    <w:semiHidden/>
    <w:rsid w:val="00331A2C"/>
  </w:style>
</w:styles>
</file>

<file path=word/webSettings.xml><?xml version="1.0" encoding="utf-8"?>
<w:webSettings xmlns:r="http://schemas.openxmlformats.org/officeDocument/2006/relationships" xmlns:w="http://schemas.openxmlformats.org/wordprocessingml/2006/main">
  <w:divs>
    <w:div w:id="328558915">
      <w:bodyDiv w:val="1"/>
      <w:marLeft w:val="0"/>
      <w:marRight w:val="0"/>
      <w:marTop w:val="0"/>
      <w:marBottom w:val="0"/>
      <w:divBdr>
        <w:top w:val="none" w:sz="0" w:space="0" w:color="auto"/>
        <w:left w:val="none" w:sz="0" w:space="0" w:color="auto"/>
        <w:bottom w:val="none" w:sz="0" w:space="0" w:color="auto"/>
        <w:right w:val="none" w:sz="0" w:space="0" w:color="auto"/>
      </w:divBdr>
    </w:div>
    <w:div w:id="387262758">
      <w:bodyDiv w:val="1"/>
      <w:marLeft w:val="0"/>
      <w:marRight w:val="0"/>
      <w:marTop w:val="0"/>
      <w:marBottom w:val="0"/>
      <w:divBdr>
        <w:top w:val="none" w:sz="0" w:space="0" w:color="auto"/>
        <w:left w:val="none" w:sz="0" w:space="0" w:color="auto"/>
        <w:bottom w:val="none" w:sz="0" w:space="0" w:color="auto"/>
        <w:right w:val="none" w:sz="0" w:space="0" w:color="auto"/>
      </w:divBdr>
    </w:div>
    <w:div w:id="838471986">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50549882">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A4C5-D81F-4BEB-8234-3A0D0F40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5136</Characters>
  <Application>Microsoft Office Word</Application>
  <DocSecurity>4</DocSecurity>
  <Lines>42</Lines>
  <Paragraphs>12</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dcterms:created xsi:type="dcterms:W3CDTF">2023-10-18T16:01:00Z</dcterms:created>
  <dcterms:modified xsi:type="dcterms:W3CDTF">2023-10-18T16:01:00Z</dcterms:modified>
</cp:coreProperties>
</file>