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C5" w:rsidRDefault="00656EA8" w:rsidP="00656EA8">
      <w:pPr>
        <w:jc w:val="center"/>
        <w:rPr>
          <w:b/>
          <w:kern w:val="0"/>
          <w:sz w:val="32"/>
        </w:rPr>
      </w:pPr>
      <w:r w:rsidRPr="00656EA8">
        <w:rPr>
          <w:rFonts w:hint="eastAsia"/>
          <w:b/>
          <w:kern w:val="0"/>
          <w:sz w:val="32"/>
        </w:rPr>
        <w:t>工银瑞信基金管理有限公司关于</w:t>
      </w:r>
    </w:p>
    <w:p w:rsidR="008A68C5" w:rsidRDefault="001F4387" w:rsidP="00656EA8">
      <w:pPr>
        <w:jc w:val="center"/>
        <w:rPr>
          <w:b/>
          <w:kern w:val="0"/>
          <w:sz w:val="32"/>
        </w:rPr>
      </w:pPr>
      <w:r w:rsidRPr="001F4387">
        <w:rPr>
          <w:rFonts w:hint="eastAsia"/>
          <w:b/>
          <w:kern w:val="0"/>
          <w:sz w:val="32"/>
        </w:rPr>
        <w:t>工银瑞信稳健丰瑞</w:t>
      </w:r>
      <w:r w:rsidRPr="001F4387">
        <w:rPr>
          <w:rFonts w:hint="eastAsia"/>
          <w:b/>
          <w:kern w:val="0"/>
          <w:sz w:val="32"/>
        </w:rPr>
        <w:t>90</w:t>
      </w:r>
      <w:r w:rsidRPr="001F4387">
        <w:rPr>
          <w:rFonts w:hint="eastAsia"/>
          <w:b/>
          <w:kern w:val="0"/>
          <w:sz w:val="32"/>
        </w:rPr>
        <w:t>天持有期短债债券型证券投资基金</w:t>
      </w:r>
    </w:p>
    <w:p w:rsidR="002F5DEE" w:rsidRPr="00656EA8" w:rsidRDefault="008A68C5" w:rsidP="00656EA8">
      <w:pPr>
        <w:jc w:val="center"/>
        <w:rPr>
          <w:rFonts w:ascii="宋体" w:hAnsi="宋体" w:cs="宋体"/>
          <w:b/>
          <w:color w:val="333333"/>
          <w:kern w:val="0"/>
          <w:sz w:val="24"/>
          <w:szCs w:val="18"/>
        </w:rPr>
      </w:pPr>
      <w:r>
        <w:rPr>
          <w:rFonts w:hint="eastAsia"/>
          <w:b/>
          <w:kern w:val="0"/>
          <w:sz w:val="32"/>
        </w:rPr>
        <w:t>调整销售对象和</w:t>
      </w:r>
      <w:r w:rsidR="001F4387">
        <w:rPr>
          <w:rFonts w:hint="eastAsia"/>
          <w:b/>
          <w:kern w:val="0"/>
          <w:sz w:val="32"/>
        </w:rPr>
        <w:t>申购数量限制</w:t>
      </w:r>
      <w:r w:rsidR="00656EA8" w:rsidRPr="00656EA8">
        <w:rPr>
          <w:rFonts w:hint="eastAsia"/>
          <w:b/>
          <w:kern w:val="0"/>
          <w:sz w:val="32"/>
        </w:rPr>
        <w:t>并修改招募说明书的公告</w:t>
      </w:r>
    </w:p>
    <w:p w:rsidR="00656EA8" w:rsidRDefault="00656EA8" w:rsidP="003079D6">
      <w:pPr>
        <w:widowControl/>
        <w:shd w:val="clear" w:color="auto" w:fill="FFFFFF"/>
        <w:spacing w:line="360" w:lineRule="auto"/>
        <w:ind w:firstLineChars="200" w:firstLine="480"/>
        <w:jc w:val="left"/>
        <w:rPr>
          <w:rFonts w:ascii="宋体" w:hAnsi="宋体" w:cs="宋体"/>
          <w:color w:val="333333"/>
          <w:kern w:val="0"/>
          <w:sz w:val="24"/>
          <w:szCs w:val="24"/>
        </w:rPr>
      </w:pPr>
    </w:p>
    <w:p w:rsidR="00305C2E" w:rsidRDefault="00305C2E" w:rsidP="003079D6">
      <w:pPr>
        <w:widowControl/>
        <w:shd w:val="clear" w:color="auto" w:fill="FFFFFF"/>
        <w:spacing w:line="360" w:lineRule="auto"/>
        <w:ind w:firstLineChars="200" w:firstLine="480"/>
        <w:jc w:val="left"/>
        <w:rPr>
          <w:rFonts w:ascii="宋体" w:hAnsi="宋体" w:cs="宋体"/>
          <w:color w:val="333333"/>
          <w:kern w:val="0"/>
          <w:sz w:val="24"/>
          <w:szCs w:val="24"/>
        </w:rPr>
      </w:pPr>
      <w:r w:rsidRPr="002F5DEE">
        <w:rPr>
          <w:rFonts w:ascii="宋体" w:hAnsi="宋体" w:cs="宋体" w:hint="eastAsia"/>
          <w:color w:val="333333"/>
          <w:kern w:val="0"/>
          <w:sz w:val="24"/>
          <w:szCs w:val="24"/>
        </w:rPr>
        <w:t>根据</w:t>
      </w:r>
      <w:r w:rsidR="00656EA8">
        <w:rPr>
          <w:rFonts w:ascii="宋体" w:hAnsi="宋体" w:cs="宋体" w:hint="eastAsia"/>
          <w:color w:val="333333"/>
          <w:kern w:val="0"/>
          <w:sz w:val="24"/>
          <w:szCs w:val="24"/>
        </w:rPr>
        <w:t>《中</w:t>
      </w:r>
      <w:r w:rsidR="00B009B2">
        <w:rPr>
          <w:rFonts w:ascii="宋体" w:hAnsi="宋体" w:cs="宋体" w:hint="eastAsia"/>
          <w:color w:val="333333"/>
          <w:kern w:val="0"/>
          <w:sz w:val="24"/>
          <w:szCs w:val="24"/>
        </w:rPr>
        <w:t>华</w:t>
      </w:r>
      <w:r w:rsidR="00656EA8">
        <w:rPr>
          <w:rFonts w:ascii="宋体" w:hAnsi="宋体" w:cs="宋体" w:hint="eastAsia"/>
          <w:color w:val="333333"/>
          <w:kern w:val="0"/>
          <w:sz w:val="24"/>
          <w:szCs w:val="24"/>
        </w:rPr>
        <w:t>人民共和国证券投资基金法》、《</w:t>
      </w:r>
      <w:r w:rsidR="00EE554C">
        <w:rPr>
          <w:rFonts w:ascii="宋体" w:hAnsi="宋体" w:cs="宋体" w:hint="eastAsia"/>
          <w:color w:val="333333"/>
          <w:kern w:val="0"/>
          <w:sz w:val="24"/>
          <w:szCs w:val="24"/>
        </w:rPr>
        <w:t>公开募集</w:t>
      </w:r>
      <w:r w:rsidR="00656EA8">
        <w:rPr>
          <w:rFonts w:ascii="宋体" w:hAnsi="宋体" w:cs="宋体" w:hint="eastAsia"/>
          <w:color w:val="333333"/>
          <w:kern w:val="0"/>
          <w:sz w:val="24"/>
          <w:szCs w:val="24"/>
        </w:rPr>
        <w:t>证券投资基金运作管理办法》</w:t>
      </w:r>
      <w:r w:rsidR="001F4387">
        <w:rPr>
          <w:rFonts w:ascii="宋体" w:hAnsi="宋体" w:cs="宋体" w:hint="eastAsia"/>
          <w:color w:val="333333"/>
          <w:kern w:val="0"/>
          <w:sz w:val="24"/>
          <w:szCs w:val="24"/>
        </w:rPr>
        <w:t>《公开募集证券投资基金信息披露管理办法》</w:t>
      </w:r>
      <w:r w:rsidRPr="002F5DEE">
        <w:rPr>
          <w:rFonts w:ascii="宋体" w:hAnsi="宋体" w:cs="宋体" w:hint="eastAsia"/>
          <w:color w:val="333333"/>
          <w:kern w:val="0"/>
          <w:sz w:val="24"/>
          <w:szCs w:val="24"/>
        </w:rPr>
        <w:t>等相关法律法规的规定、《</w:t>
      </w:r>
      <w:r w:rsidR="001F4387" w:rsidRPr="001F4387">
        <w:rPr>
          <w:rFonts w:ascii="宋体" w:hAnsi="宋体" w:cs="宋体" w:hint="eastAsia"/>
          <w:color w:val="333333"/>
          <w:kern w:val="0"/>
          <w:sz w:val="24"/>
          <w:szCs w:val="24"/>
        </w:rPr>
        <w:t>工银瑞信稳健丰瑞90天持有期短债债券型证券投资基金</w:t>
      </w:r>
      <w:r w:rsidRPr="002F5DEE">
        <w:rPr>
          <w:rFonts w:ascii="宋体" w:hAnsi="宋体" w:cs="宋体" w:hint="eastAsia"/>
          <w:color w:val="333333"/>
          <w:kern w:val="0"/>
          <w:sz w:val="24"/>
          <w:szCs w:val="24"/>
        </w:rPr>
        <w:t>基金合同》</w:t>
      </w:r>
      <w:r w:rsidR="003873A6">
        <w:rPr>
          <w:rFonts w:ascii="宋体" w:hAnsi="宋体" w:cs="宋体" w:hint="eastAsia"/>
          <w:color w:val="333333"/>
          <w:kern w:val="0"/>
          <w:sz w:val="24"/>
          <w:szCs w:val="24"/>
        </w:rPr>
        <w:t>（以下简称“基金合同”）</w:t>
      </w:r>
      <w:r w:rsidRPr="002F5DEE">
        <w:rPr>
          <w:rFonts w:ascii="宋体" w:hAnsi="宋体" w:cs="宋体" w:hint="eastAsia"/>
          <w:color w:val="333333"/>
          <w:kern w:val="0"/>
          <w:sz w:val="24"/>
          <w:szCs w:val="24"/>
        </w:rPr>
        <w:t>、《</w:t>
      </w:r>
      <w:r w:rsidR="001F4387" w:rsidRPr="001F4387">
        <w:rPr>
          <w:rFonts w:ascii="宋体" w:hAnsi="宋体" w:cs="宋体" w:hint="eastAsia"/>
          <w:color w:val="333333"/>
          <w:kern w:val="0"/>
          <w:sz w:val="24"/>
          <w:szCs w:val="24"/>
        </w:rPr>
        <w:t>工银瑞信稳健丰瑞90天持有期短债债券型证券投资基金</w:t>
      </w:r>
      <w:r w:rsidRPr="002F5DEE">
        <w:rPr>
          <w:rFonts w:ascii="宋体" w:hAnsi="宋体" w:cs="宋体" w:hint="eastAsia"/>
          <w:color w:val="333333"/>
          <w:kern w:val="0"/>
          <w:sz w:val="24"/>
          <w:szCs w:val="24"/>
        </w:rPr>
        <w:t>招募说明书》</w:t>
      </w:r>
      <w:r w:rsidR="002F5DEE">
        <w:rPr>
          <w:rFonts w:ascii="宋体" w:hAnsi="宋体" w:cs="宋体" w:hint="eastAsia"/>
          <w:color w:val="333333"/>
          <w:kern w:val="0"/>
          <w:sz w:val="24"/>
          <w:szCs w:val="24"/>
        </w:rPr>
        <w:t>等相关法律文件的约定，</w:t>
      </w:r>
      <w:r w:rsidR="001F4387">
        <w:rPr>
          <w:rFonts w:ascii="宋体" w:hAnsi="宋体" w:cs="宋体" w:hint="eastAsia"/>
          <w:color w:val="333333"/>
          <w:kern w:val="0"/>
          <w:sz w:val="24"/>
          <w:szCs w:val="24"/>
        </w:rPr>
        <w:t>工银瑞信基金管理有限公司（以下简称“本基金管理人”）</w:t>
      </w:r>
      <w:r w:rsidRPr="002F5DEE">
        <w:rPr>
          <w:rFonts w:ascii="宋体" w:hAnsi="宋体" w:cs="宋体" w:hint="eastAsia"/>
          <w:color w:val="333333"/>
          <w:kern w:val="0"/>
          <w:sz w:val="24"/>
          <w:szCs w:val="24"/>
        </w:rPr>
        <w:t>决定自</w:t>
      </w:r>
      <w:r w:rsidR="00656EA8">
        <w:rPr>
          <w:rFonts w:ascii="宋体" w:hAnsi="宋体" w:cs="宋体" w:hint="eastAsia"/>
          <w:color w:val="333333"/>
          <w:kern w:val="0"/>
          <w:sz w:val="24"/>
          <w:szCs w:val="24"/>
        </w:rPr>
        <w:t>20</w:t>
      </w:r>
      <w:r w:rsidR="00656EA8">
        <w:rPr>
          <w:rFonts w:ascii="宋体" w:hAnsi="宋体" w:cs="宋体"/>
          <w:color w:val="333333"/>
          <w:kern w:val="0"/>
          <w:sz w:val="24"/>
          <w:szCs w:val="24"/>
        </w:rPr>
        <w:t>23</w:t>
      </w:r>
      <w:r w:rsidRPr="002F5DEE">
        <w:rPr>
          <w:rFonts w:ascii="宋体" w:hAnsi="宋体" w:cs="宋体" w:hint="eastAsia"/>
          <w:color w:val="333333"/>
          <w:kern w:val="0"/>
          <w:sz w:val="24"/>
          <w:szCs w:val="24"/>
        </w:rPr>
        <w:t>年</w:t>
      </w:r>
      <w:r w:rsidR="00B57B55">
        <w:rPr>
          <w:rFonts w:ascii="宋体" w:hAnsi="宋体" w:cs="宋体"/>
          <w:color w:val="333333"/>
          <w:kern w:val="0"/>
          <w:sz w:val="24"/>
          <w:szCs w:val="24"/>
        </w:rPr>
        <w:t>10</w:t>
      </w:r>
      <w:r w:rsidRPr="002F5DEE">
        <w:rPr>
          <w:rFonts w:ascii="宋体" w:hAnsi="宋体" w:cs="宋体" w:hint="eastAsia"/>
          <w:color w:val="333333"/>
          <w:kern w:val="0"/>
          <w:sz w:val="24"/>
          <w:szCs w:val="24"/>
        </w:rPr>
        <w:t>月</w:t>
      </w:r>
      <w:r w:rsidR="00192D5A">
        <w:rPr>
          <w:rFonts w:ascii="宋体" w:hAnsi="宋体" w:cs="宋体"/>
          <w:color w:val="333333"/>
          <w:kern w:val="0"/>
          <w:sz w:val="24"/>
          <w:szCs w:val="24"/>
        </w:rPr>
        <w:t>18</w:t>
      </w:r>
      <w:r w:rsidRPr="002F5DEE">
        <w:rPr>
          <w:rFonts w:ascii="宋体" w:hAnsi="宋体" w:cs="宋体" w:hint="eastAsia"/>
          <w:color w:val="333333"/>
          <w:kern w:val="0"/>
          <w:sz w:val="24"/>
          <w:szCs w:val="24"/>
        </w:rPr>
        <w:t>日起调整</w:t>
      </w:r>
      <w:r w:rsidR="00AB232C" w:rsidRPr="00AB232C">
        <w:rPr>
          <w:rFonts w:ascii="宋体" w:hAnsi="宋体" w:cs="宋体" w:hint="eastAsia"/>
          <w:color w:val="333333"/>
          <w:kern w:val="0"/>
          <w:sz w:val="24"/>
          <w:szCs w:val="24"/>
        </w:rPr>
        <w:t>工银瑞信稳健丰瑞90天持有期短债债券型证券投资基金</w:t>
      </w:r>
      <w:r w:rsidRPr="002F5DEE">
        <w:rPr>
          <w:rFonts w:ascii="宋体" w:hAnsi="宋体" w:cs="宋体" w:hint="eastAsia"/>
          <w:color w:val="333333"/>
          <w:kern w:val="0"/>
          <w:sz w:val="24"/>
          <w:szCs w:val="24"/>
        </w:rPr>
        <w:t>的</w:t>
      </w:r>
      <w:r w:rsidR="008A68C5">
        <w:rPr>
          <w:rFonts w:ascii="宋体" w:hAnsi="宋体" w:cs="宋体" w:hint="eastAsia"/>
          <w:color w:val="333333"/>
          <w:kern w:val="0"/>
          <w:sz w:val="24"/>
          <w:szCs w:val="24"/>
        </w:rPr>
        <w:t>销售对象和</w:t>
      </w:r>
      <w:r w:rsidR="00B57B55">
        <w:rPr>
          <w:rFonts w:ascii="宋体" w:hAnsi="宋体" w:cs="宋体" w:hint="eastAsia"/>
          <w:color w:val="333333"/>
          <w:kern w:val="0"/>
          <w:sz w:val="24"/>
          <w:szCs w:val="24"/>
        </w:rPr>
        <w:t>申购数量限制并相应修改招募说明书的相关内容</w:t>
      </w:r>
      <w:r w:rsidRPr="002F5DEE">
        <w:rPr>
          <w:rFonts w:ascii="宋体" w:hAnsi="宋体" w:cs="宋体" w:hint="eastAsia"/>
          <w:color w:val="333333"/>
          <w:kern w:val="0"/>
          <w:sz w:val="24"/>
          <w:szCs w:val="24"/>
        </w:rPr>
        <w:t>，</w:t>
      </w:r>
      <w:r w:rsidR="00B57B55">
        <w:rPr>
          <w:rFonts w:ascii="宋体" w:hAnsi="宋体" w:cs="宋体" w:hint="eastAsia"/>
          <w:color w:val="333333"/>
          <w:kern w:val="0"/>
          <w:sz w:val="24"/>
          <w:szCs w:val="24"/>
        </w:rPr>
        <w:t>现将</w:t>
      </w:r>
      <w:r w:rsidRPr="002F5DEE">
        <w:rPr>
          <w:rFonts w:ascii="宋体" w:hAnsi="宋体" w:cs="宋体" w:hint="eastAsia"/>
          <w:color w:val="333333"/>
          <w:kern w:val="0"/>
          <w:sz w:val="24"/>
          <w:szCs w:val="24"/>
        </w:rPr>
        <w:t>具体安排</w:t>
      </w:r>
      <w:r w:rsidR="00B57B55">
        <w:rPr>
          <w:rFonts w:ascii="宋体" w:hAnsi="宋体" w:cs="宋体" w:hint="eastAsia"/>
          <w:color w:val="333333"/>
          <w:kern w:val="0"/>
          <w:sz w:val="24"/>
          <w:szCs w:val="24"/>
        </w:rPr>
        <w:t>说明</w:t>
      </w:r>
      <w:r w:rsidRPr="002F5DEE">
        <w:rPr>
          <w:rFonts w:ascii="宋体" w:hAnsi="宋体" w:cs="宋体" w:hint="eastAsia"/>
          <w:color w:val="333333"/>
          <w:kern w:val="0"/>
          <w:sz w:val="24"/>
          <w:szCs w:val="24"/>
        </w:rPr>
        <w:t>如下：</w:t>
      </w:r>
    </w:p>
    <w:p w:rsidR="00B57B55" w:rsidRDefault="00B57B55" w:rsidP="003079D6">
      <w:pPr>
        <w:widowControl/>
        <w:shd w:val="clear" w:color="auto" w:fill="FFFFFF"/>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修改内容：</w:t>
      </w:r>
    </w:p>
    <w:tbl>
      <w:tblPr>
        <w:tblStyle w:val="a6"/>
        <w:tblW w:w="0" w:type="auto"/>
        <w:tblLook w:val="04A0"/>
      </w:tblPr>
      <w:tblGrid>
        <w:gridCol w:w="988"/>
        <w:gridCol w:w="3654"/>
        <w:gridCol w:w="3654"/>
      </w:tblGrid>
      <w:tr w:rsidR="00B57B55" w:rsidRPr="008A68C5" w:rsidTr="00B57B55">
        <w:tc>
          <w:tcPr>
            <w:tcW w:w="988"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章节</w:t>
            </w:r>
          </w:p>
        </w:tc>
        <w:tc>
          <w:tcPr>
            <w:tcW w:w="3654"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原条款内容</w:t>
            </w:r>
          </w:p>
        </w:tc>
        <w:tc>
          <w:tcPr>
            <w:tcW w:w="3654"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修改后条款</w:t>
            </w:r>
          </w:p>
        </w:tc>
      </w:tr>
      <w:tr w:rsidR="008A68C5" w:rsidRPr="008A68C5" w:rsidTr="00B57B55">
        <w:tc>
          <w:tcPr>
            <w:tcW w:w="988" w:type="dxa"/>
          </w:tcPr>
          <w:p w:rsidR="008A68C5" w:rsidRPr="008A68C5" w:rsidRDefault="008A68C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重要提示</w:t>
            </w:r>
          </w:p>
        </w:tc>
        <w:tc>
          <w:tcPr>
            <w:tcW w:w="3654" w:type="dxa"/>
          </w:tcPr>
          <w:p w:rsidR="008A68C5" w:rsidRPr="008A68C5" w:rsidRDefault="008A68C5" w:rsidP="002B0DF7">
            <w:pPr>
              <w:widowControl/>
              <w:spacing w:line="360" w:lineRule="auto"/>
              <w:jc w:val="left"/>
              <w:rPr>
                <w:rFonts w:ascii="宋体" w:hAnsi="宋体" w:cs="宋体"/>
                <w:color w:val="333333"/>
                <w:kern w:val="0"/>
                <w:szCs w:val="24"/>
              </w:rPr>
            </w:pPr>
            <w:r w:rsidRPr="008A68C5">
              <w:rPr>
                <w:rFonts w:ascii="宋体" w:hAnsi="宋体" w:cs="宋体"/>
                <w:color w:val="333333"/>
                <w:kern w:val="0"/>
                <w:szCs w:val="24"/>
              </w:rPr>
              <w:t>本基金发售对象为符合法律法规规定的可投资于证券投资基金的个人投资者、机构投资者、合格境外投资者以及法律法规或中国证监会允许购买证券投资基金的其他投资者；</w:t>
            </w:r>
            <w:r w:rsidRPr="008A68C5">
              <w:rPr>
                <w:rFonts w:ascii="宋体" w:hAnsi="宋体" w:cs="宋体"/>
                <w:b/>
                <w:strike/>
                <w:color w:val="333333"/>
                <w:kern w:val="0"/>
                <w:szCs w:val="24"/>
              </w:rPr>
              <w:t>本基金暂不向金融机构自营账户销售</w:t>
            </w:r>
            <w:r w:rsidRPr="008A68C5">
              <w:rPr>
                <w:rFonts w:ascii="宋体" w:hAnsi="宋体" w:cs="宋体"/>
                <w:color w:val="333333"/>
                <w:kern w:val="0"/>
                <w:szCs w:val="24"/>
              </w:rPr>
              <w:t>，但基金管理人可根据实际操作需要进行调整并在更新的招募说明书中列示，具体销售对象以基金份额发售公告或相关公告为准。</w:t>
            </w:r>
          </w:p>
        </w:tc>
        <w:tc>
          <w:tcPr>
            <w:tcW w:w="3654" w:type="dxa"/>
          </w:tcPr>
          <w:p w:rsidR="008A68C5" w:rsidRPr="008A68C5" w:rsidRDefault="008A68C5" w:rsidP="002B0DF7">
            <w:pPr>
              <w:widowControl/>
              <w:spacing w:line="360" w:lineRule="auto"/>
              <w:jc w:val="left"/>
              <w:rPr>
                <w:rFonts w:ascii="宋体" w:hAnsi="宋体" w:cs="宋体"/>
                <w:color w:val="333333"/>
                <w:kern w:val="0"/>
                <w:szCs w:val="24"/>
              </w:rPr>
            </w:pPr>
            <w:r w:rsidRPr="008A68C5">
              <w:rPr>
                <w:rFonts w:ascii="宋体" w:hAnsi="宋体" w:cs="宋体"/>
                <w:color w:val="333333"/>
                <w:kern w:val="0"/>
                <w:szCs w:val="24"/>
              </w:rPr>
              <w:t>本基金发售对象为符合法律法规规定的可投资于证券投资基金的个人投资者、机构投资者、合格境外投资者以及法律法规或中国证监会允许购买证券投资基金的其他投资者；</w:t>
            </w:r>
            <w:r w:rsidRPr="008A68C5">
              <w:rPr>
                <w:rFonts w:ascii="宋体" w:hAnsi="宋体" w:cs="宋体"/>
                <w:b/>
                <w:color w:val="333333"/>
                <w:kern w:val="0"/>
                <w:szCs w:val="24"/>
                <w:u w:val="single"/>
              </w:rPr>
              <w:t>本基金暂不向金融机构自营账户销售</w:t>
            </w:r>
            <w:r w:rsidRPr="008A68C5">
              <w:rPr>
                <w:rFonts w:ascii="宋体" w:hAnsi="宋体" w:cs="宋体" w:hint="eastAsia"/>
                <w:b/>
                <w:color w:val="333333"/>
                <w:kern w:val="0"/>
                <w:szCs w:val="24"/>
                <w:u w:val="single"/>
              </w:rPr>
              <w:t>（管理人自有资金除外）</w:t>
            </w:r>
            <w:r w:rsidRPr="008A68C5">
              <w:rPr>
                <w:rFonts w:ascii="宋体" w:hAnsi="宋体" w:cs="宋体"/>
                <w:color w:val="333333"/>
                <w:kern w:val="0"/>
                <w:szCs w:val="24"/>
              </w:rPr>
              <w:t>，但基金管理人可根据实际操作需要进行调整并在更新的招募说明书中列示，具体销售对象以基金份额发售公告或相关公告为准。</w:t>
            </w:r>
          </w:p>
        </w:tc>
      </w:tr>
      <w:tr w:rsidR="00B57B55" w:rsidRPr="008A68C5" w:rsidTr="00B57B55">
        <w:tc>
          <w:tcPr>
            <w:tcW w:w="988"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八、基金份额的申购与赎回</w:t>
            </w:r>
          </w:p>
        </w:tc>
        <w:tc>
          <w:tcPr>
            <w:tcW w:w="3654"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（五）申购与赎回的数量限制</w:t>
            </w:r>
          </w:p>
          <w:p w:rsidR="00B57B55" w:rsidRPr="008A68C5" w:rsidRDefault="00B57B55" w:rsidP="00B57B55">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t>3、本基金单一投资者单日申购金额不超过1000万元（</w:t>
            </w:r>
            <w:r w:rsidRPr="008A68C5">
              <w:rPr>
                <w:rFonts w:ascii="宋体" w:hAnsi="宋体" w:cs="宋体" w:hint="eastAsia"/>
                <w:b/>
                <w:strike/>
                <w:color w:val="333333"/>
                <w:kern w:val="0"/>
                <w:szCs w:val="24"/>
              </w:rPr>
              <w:t>公募资产管理产品申购除外）</w:t>
            </w:r>
            <w:r w:rsidRPr="008A68C5">
              <w:rPr>
                <w:rFonts w:ascii="宋体" w:hAnsi="宋体" w:cs="宋体" w:hint="eastAsia"/>
                <w:color w:val="333333"/>
                <w:kern w:val="0"/>
                <w:szCs w:val="24"/>
              </w:rPr>
              <w:t>，基金管理人可以调整单一</w:t>
            </w:r>
            <w:r w:rsidRPr="008A68C5">
              <w:rPr>
                <w:rFonts w:ascii="宋体" w:hAnsi="宋体" w:cs="宋体" w:hint="eastAsia"/>
                <w:color w:val="333333"/>
                <w:kern w:val="0"/>
                <w:szCs w:val="24"/>
              </w:rPr>
              <w:lastRenderedPageBreak/>
              <w:t>投资者单日申购金额上限，具体规定请参见更新的招募说明书或相关公告。单一投资者持有基金份额数不得达到或超过基金份额总数的50%（在基金运作过程中因基金份额赎回等基金管理人无法予以控制的情形导致被动达到或超过50%的除外）。法律法规、监管机构另有规定的，从其规定。</w:t>
            </w:r>
          </w:p>
        </w:tc>
        <w:tc>
          <w:tcPr>
            <w:tcW w:w="3654" w:type="dxa"/>
          </w:tcPr>
          <w:p w:rsidR="00B57B55" w:rsidRPr="008A68C5" w:rsidRDefault="00B57B55" w:rsidP="002B0DF7">
            <w:pPr>
              <w:widowControl/>
              <w:spacing w:line="360" w:lineRule="auto"/>
              <w:jc w:val="left"/>
              <w:rPr>
                <w:rFonts w:ascii="宋体" w:hAnsi="宋体" w:cs="宋体"/>
                <w:color w:val="333333"/>
                <w:kern w:val="0"/>
                <w:szCs w:val="24"/>
              </w:rPr>
            </w:pPr>
            <w:r w:rsidRPr="008A68C5">
              <w:rPr>
                <w:rFonts w:ascii="宋体" w:hAnsi="宋体" w:cs="宋体" w:hint="eastAsia"/>
                <w:color w:val="333333"/>
                <w:kern w:val="0"/>
                <w:szCs w:val="24"/>
              </w:rPr>
              <w:lastRenderedPageBreak/>
              <w:t>（五）申购与赎回的数量限制</w:t>
            </w:r>
          </w:p>
          <w:p w:rsidR="00B57B55" w:rsidRPr="008A68C5" w:rsidRDefault="00B57B55" w:rsidP="00B57B55">
            <w:pPr>
              <w:widowControl/>
              <w:spacing w:line="360" w:lineRule="auto"/>
              <w:jc w:val="left"/>
              <w:rPr>
                <w:rFonts w:ascii="宋体" w:hAnsi="宋体" w:cs="宋体"/>
                <w:color w:val="333333"/>
                <w:kern w:val="0"/>
                <w:szCs w:val="24"/>
              </w:rPr>
            </w:pPr>
            <w:r w:rsidRPr="008A68C5">
              <w:rPr>
                <w:rFonts w:ascii="宋体" w:hAnsi="宋体" w:cs="宋体"/>
                <w:color w:val="333333"/>
                <w:kern w:val="0"/>
                <w:szCs w:val="24"/>
              </w:rPr>
              <w:t>3、本基金单一投资者单日申购金额不超过1000万元（</w:t>
            </w:r>
            <w:r w:rsidRPr="008A68C5">
              <w:rPr>
                <w:rFonts w:ascii="宋体" w:hAnsi="宋体" w:cs="宋体" w:hint="eastAsia"/>
                <w:b/>
                <w:color w:val="333333"/>
                <w:kern w:val="0"/>
                <w:szCs w:val="24"/>
                <w:u w:val="single"/>
              </w:rPr>
              <w:t>个人投资者、公募资产管理产品、职业年金、企业年金计</w:t>
            </w:r>
            <w:r w:rsidRPr="008A68C5">
              <w:rPr>
                <w:rFonts w:ascii="宋体" w:hAnsi="宋体" w:cs="宋体" w:hint="eastAsia"/>
                <w:b/>
                <w:color w:val="333333"/>
                <w:kern w:val="0"/>
                <w:szCs w:val="24"/>
                <w:u w:val="single"/>
              </w:rPr>
              <w:lastRenderedPageBreak/>
              <w:t>划和管理人自有资金除外</w:t>
            </w:r>
            <w:r w:rsidRPr="008A68C5">
              <w:rPr>
                <w:rFonts w:ascii="宋体" w:hAnsi="宋体" w:cs="宋体" w:hint="eastAsia"/>
                <w:color w:val="333333"/>
                <w:kern w:val="0"/>
                <w:szCs w:val="24"/>
              </w:rPr>
              <w:t>）</w:t>
            </w:r>
            <w:r w:rsidRPr="008A68C5">
              <w:rPr>
                <w:rFonts w:ascii="宋体" w:hAnsi="宋体" w:cs="宋体"/>
                <w:color w:val="333333"/>
                <w:kern w:val="0"/>
                <w:szCs w:val="24"/>
              </w:rPr>
              <w:t>，基金管理人可以调整单一投资者单日申购金额上限，具体规定请参见更新的招募说明书或相关公告。单一投资者持有基金份额数不得达到或超过基金份额总数的50%（在基金运作过程中因基金份额赎回等基金管理人无法予以控制的情形导致被动达到或超过50%的除外）。法律法规、监管机构另有规定的，从其规定。</w:t>
            </w:r>
          </w:p>
        </w:tc>
      </w:tr>
    </w:tbl>
    <w:p w:rsidR="003079D6" w:rsidRDefault="002B0DF7" w:rsidP="002B0DF7">
      <w:pPr>
        <w:widowControl/>
        <w:shd w:val="clear" w:color="auto" w:fill="FFFFFF"/>
        <w:spacing w:line="360" w:lineRule="auto"/>
        <w:ind w:firstLineChars="200" w:firstLine="480"/>
        <w:jc w:val="left"/>
        <w:rPr>
          <w:rFonts w:ascii="宋体" w:hAnsi="宋体" w:cs="宋体"/>
          <w:color w:val="333333"/>
          <w:kern w:val="0"/>
          <w:sz w:val="24"/>
          <w:szCs w:val="24"/>
        </w:rPr>
      </w:pPr>
      <w:r w:rsidRPr="002B0DF7">
        <w:rPr>
          <w:rFonts w:ascii="宋体" w:hAnsi="宋体" w:cs="宋体" w:hint="eastAsia"/>
          <w:color w:val="333333"/>
          <w:kern w:val="0"/>
          <w:sz w:val="24"/>
          <w:szCs w:val="24"/>
        </w:rPr>
        <w:lastRenderedPageBreak/>
        <w:t>本次修订不涉及基金合同当事人之间权利义务的变化，对基金份额持有人利益无实质性不利影响，无需经基金份额持有人大会表决。</w:t>
      </w:r>
      <w:r w:rsidR="00B57B55">
        <w:rPr>
          <w:rFonts w:ascii="宋体" w:hAnsi="宋体" w:cs="宋体" w:hint="eastAsia"/>
          <w:color w:val="333333"/>
          <w:kern w:val="0"/>
          <w:sz w:val="24"/>
          <w:szCs w:val="24"/>
        </w:rPr>
        <w:t>上述修改将</w:t>
      </w:r>
      <w:r w:rsidR="00B57B55" w:rsidRPr="002F5DEE">
        <w:rPr>
          <w:rFonts w:ascii="宋体" w:hAnsi="宋体" w:cs="宋体" w:hint="eastAsia"/>
          <w:color w:val="333333"/>
          <w:kern w:val="0"/>
          <w:sz w:val="24"/>
          <w:szCs w:val="24"/>
        </w:rPr>
        <w:t>自</w:t>
      </w:r>
      <w:r w:rsidR="00B57B55">
        <w:rPr>
          <w:rFonts w:ascii="宋体" w:hAnsi="宋体" w:cs="宋体" w:hint="eastAsia"/>
          <w:color w:val="333333"/>
          <w:kern w:val="0"/>
          <w:sz w:val="24"/>
          <w:szCs w:val="24"/>
        </w:rPr>
        <w:t>20</w:t>
      </w:r>
      <w:r w:rsidR="00B57B55">
        <w:rPr>
          <w:rFonts w:ascii="宋体" w:hAnsi="宋体" w:cs="宋体"/>
          <w:color w:val="333333"/>
          <w:kern w:val="0"/>
          <w:sz w:val="24"/>
          <w:szCs w:val="24"/>
        </w:rPr>
        <w:t>23</w:t>
      </w:r>
      <w:r w:rsidR="00B57B55" w:rsidRPr="002F5DEE">
        <w:rPr>
          <w:rFonts w:ascii="宋体" w:hAnsi="宋体" w:cs="宋体" w:hint="eastAsia"/>
          <w:color w:val="333333"/>
          <w:kern w:val="0"/>
          <w:sz w:val="24"/>
          <w:szCs w:val="24"/>
        </w:rPr>
        <w:t>年</w:t>
      </w:r>
      <w:r w:rsidR="00B57B55">
        <w:rPr>
          <w:rFonts w:ascii="宋体" w:hAnsi="宋体" w:cs="宋体"/>
          <w:color w:val="333333"/>
          <w:kern w:val="0"/>
          <w:sz w:val="24"/>
          <w:szCs w:val="24"/>
        </w:rPr>
        <w:t>10</w:t>
      </w:r>
      <w:r w:rsidR="00B57B55" w:rsidRPr="002F5DEE">
        <w:rPr>
          <w:rFonts w:ascii="宋体" w:hAnsi="宋体" w:cs="宋体" w:hint="eastAsia"/>
          <w:color w:val="333333"/>
          <w:kern w:val="0"/>
          <w:sz w:val="24"/>
          <w:szCs w:val="24"/>
        </w:rPr>
        <w:t>月</w:t>
      </w:r>
      <w:r w:rsidR="00192D5A">
        <w:rPr>
          <w:rFonts w:ascii="宋体" w:hAnsi="宋体" w:cs="宋体"/>
          <w:color w:val="333333"/>
          <w:kern w:val="0"/>
          <w:sz w:val="24"/>
          <w:szCs w:val="24"/>
        </w:rPr>
        <w:t>18</w:t>
      </w:r>
      <w:r w:rsidR="00B57B55" w:rsidRPr="002F5DEE">
        <w:rPr>
          <w:rFonts w:ascii="宋体" w:hAnsi="宋体" w:cs="宋体" w:hint="eastAsia"/>
          <w:color w:val="333333"/>
          <w:kern w:val="0"/>
          <w:sz w:val="24"/>
          <w:szCs w:val="24"/>
        </w:rPr>
        <w:t>日</w:t>
      </w:r>
      <w:r w:rsidR="00B57B55">
        <w:rPr>
          <w:rFonts w:ascii="宋体" w:hAnsi="宋体" w:cs="宋体" w:hint="eastAsia"/>
          <w:color w:val="333333"/>
          <w:kern w:val="0"/>
          <w:sz w:val="24"/>
          <w:szCs w:val="24"/>
        </w:rPr>
        <w:t>起正式生效。</w:t>
      </w:r>
    </w:p>
    <w:p w:rsidR="00305C2E" w:rsidRPr="002B0DF7" w:rsidRDefault="002B0DF7" w:rsidP="00F10735">
      <w:pPr>
        <w:widowControl/>
        <w:shd w:val="clear" w:color="auto" w:fill="FFFFFF"/>
        <w:spacing w:line="360" w:lineRule="auto"/>
        <w:ind w:firstLineChars="200" w:firstLine="482"/>
        <w:jc w:val="left"/>
        <w:rPr>
          <w:rFonts w:ascii="宋体" w:hAnsi="宋体" w:cs="宋体"/>
          <w:b/>
          <w:color w:val="333333"/>
          <w:kern w:val="0"/>
          <w:sz w:val="24"/>
          <w:szCs w:val="24"/>
        </w:rPr>
      </w:pPr>
      <w:r w:rsidRPr="002B0DF7">
        <w:rPr>
          <w:rFonts w:ascii="宋体" w:hAnsi="宋体" w:cs="宋体" w:hint="eastAsia"/>
          <w:b/>
          <w:color w:val="333333"/>
          <w:kern w:val="0"/>
          <w:sz w:val="24"/>
          <w:szCs w:val="24"/>
        </w:rPr>
        <w:t>重要提示</w:t>
      </w:r>
      <w:r w:rsidR="00305C2E" w:rsidRPr="002B0DF7">
        <w:rPr>
          <w:rFonts w:ascii="宋体" w:hAnsi="宋体" w:cs="宋体" w:hint="eastAsia"/>
          <w:b/>
          <w:color w:val="333333"/>
          <w:kern w:val="0"/>
          <w:sz w:val="24"/>
          <w:szCs w:val="24"/>
        </w:rPr>
        <w:t>：</w:t>
      </w:r>
    </w:p>
    <w:p w:rsidR="002B0DF7" w:rsidRPr="002B0DF7" w:rsidRDefault="002B0DF7" w:rsidP="003F3450">
      <w:pPr>
        <w:widowControl/>
        <w:shd w:val="clear" w:color="auto" w:fill="FFFFFF"/>
        <w:spacing w:line="360" w:lineRule="auto"/>
        <w:ind w:firstLineChars="200" w:firstLine="480"/>
        <w:jc w:val="left"/>
        <w:rPr>
          <w:rFonts w:ascii="宋体" w:hAnsi="宋体" w:cs="宋体"/>
          <w:color w:val="333333"/>
          <w:kern w:val="0"/>
          <w:sz w:val="24"/>
          <w:szCs w:val="24"/>
        </w:rPr>
      </w:pPr>
      <w:r>
        <w:rPr>
          <w:rFonts w:ascii="宋体" w:hAnsi="宋体" w:cs="宋体" w:hint="eastAsia"/>
          <w:color w:val="333333"/>
          <w:kern w:val="0"/>
          <w:sz w:val="24"/>
          <w:szCs w:val="24"/>
        </w:rPr>
        <w:t>本基金管理人将于公告当日</w:t>
      </w:r>
      <w:r w:rsidR="00EE554C">
        <w:rPr>
          <w:rFonts w:ascii="宋体" w:hAnsi="宋体" w:cs="宋体" w:hint="eastAsia"/>
          <w:color w:val="333333"/>
          <w:kern w:val="0"/>
          <w:sz w:val="24"/>
          <w:szCs w:val="24"/>
        </w:rPr>
        <w:t>将</w:t>
      </w:r>
      <w:r>
        <w:rPr>
          <w:rFonts w:ascii="宋体" w:hAnsi="宋体" w:cs="宋体" w:hint="eastAsia"/>
          <w:color w:val="333333"/>
          <w:kern w:val="0"/>
          <w:sz w:val="24"/>
          <w:szCs w:val="24"/>
        </w:rPr>
        <w:t>更新</w:t>
      </w:r>
      <w:r w:rsidRPr="002B0DF7">
        <w:rPr>
          <w:rFonts w:ascii="宋体" w:hAnsi="宋体" w:cs="宋体" w:hint="eastAsia"/>
          <w:color w:val="333333"/>
          <w:kern w:val="0"/>
          <w:sz w:val="24"/>
          <w:szCs w:val="24"/>
        </w:rPr>
        <w:t>后</w:t>
      </w:r>
      <w:bookmarkStart w:id="0" w:name="_GoBack"/>
      <w:bookmarkEnd w:id="0"/>
      <w:r w:rsidRPr="002B0DF7">
        <w:rPr>
          <w:rFonts w:ascii="宋体" w:hAnsi="宋体" w:cs="宋体" w:hint="eastAsia"/>
          <w:color w:val="333333"/>
          <w:kern w:val="0"/>
          <w:sz w:val="24"/>
          <w:szCs w:val="24"/>
        </w:rPr>
        <w:t>的本基金招募说明书</w:t>
      </w:r>
      <w:r>
        <w:rPr>
          <w:rFonts w:ascii="宋体" w:hAnsi="宋体" w:cs="宋体" w:hint="eastAsia"/>
          <w:color w:val="333333"/>
          <w:kern w:val="0"/>
          <w:sz w:val="24"/>
          <w:szCs w:val="24"/>
        </w:rPr>
        <w:t>刊登于公司网站</w:t>
      </w:r>
      <w:r w:rsidR="009B3A3D" w:rsidRPr="00202FCE">
        <w:rPr>
          <w:rFonts w:ascii="宋体" w:hAnsi="宋体" w:cs="宋体" w:hint="eastAsia"/>
          <w:color w:val="333333"/>
          <w:kern w:val="0"/>
          <w:sz w:val="24"/>
          <w:szCs w:val="24"/>
        </w:rPr>
        <w:t>及中国证监会基金电子披露网站</w:t>
      </w:r>
      <w:r w:rsidRPr="002B0DF7">
        <w:rPr>
          <w:rFonts w:ascii="宋体" w:hAnsi="宋体" w:cs="宋体" w:hint="eastAsia"/>
          <w:color w:val="333333"/>
          <w:kern w:val="0"/>
          <w:sz w:val="24"/>
          <w:szCs w:val="24"/>
        </w:rPr>
        <w:t>。投资者欲了解基金信息请仔细阅读本基金的基金合同、招募说明书、基金产品资料概要等信息披露文件。</w:t>
      </w:r>
      <w:r w:rsidR="003F3450">
        <w:rPr>
          <w:rFonts w:ascii="宋体" w:hAnsi="宋体" w:cs="宋体" w:hint="eastAsia"/>
          <w:color w:val="333333"/>
          <w:kern w:val="0"/>
          <w:sz w:val="24"/>
          <w:szCs w:val="24"/>
        </w:rPr>
        <w:t>本基金管理人</w:t>
      </w:r>
      <w:r w:rsidRPr="002B0DF7">
        <w:rPr>
          <w:rFonts w:ascii="宋体" w:hAnsi="宋体" w:cs="宋体" w:hint="eastAsia"/>
          <w:color w:val="333333"/>
          <w:kern w:val="0"/>
          <w:sz w:val="24"/>
          <w:szCs w:val="24"/>
        </w:rPr>
        <w:t>可以在法律法规和基金合同规定范围内调整上述有关内容。</w:t>
      </w:r>
    </w:p>
    <w:p w:rsidR="002B0DF7" w:rsidRPr="002B0DF7" w:rsidRDefault="002B0DF7" w:rsidP="002B0DF7">
      <w:pPr>
        <w:widowControl/>
        <w:shd w:val="clear" w:color="auto" w:fill="FFFFFF"/>
        <w:spacing w:line="360" w:lineRule="auto"/>
        <w:ind w:firstLineChars="200" w:firstLine="480"/>
        <w:jc w:val="left"/>
        <w:rPr>
          <w:rFonts w:ascii="宋体" w:hAnsi="宋体" w:cs="宋体"/>
          <w:color w:val="333333"/>
          <w:kern w:val="0"/>
          <w:sz w:val="24"/>
          <w:szCs w:val="24"/>
        </w:rPr>
      </w:pPr>
      <w:r w:rsidRPr="002B0DF7">
        <w:rPr>
          <w:rFonts w:ascii="宋体" w:hAnsi="宋体" w:cs="宋体" w:hint="eastAsia"/>
          <w:color w:val="333333"/>
          <w:kern w:val="0"/>
          <w:sz w:val="24"/>
          <w:szCs w:val="24"/>
        </w:rPr>
        <w:t>投资者可登录本基金管理人网站（www.icbccs.com.cn）或拨打本基金管理人的客户服务电话（400-811-9999）获取相关信息。</w:t>
      </w:r>
    </w:p>
    <w:p w:rsidR="002B0DF7" w:rsidRPr="002B0DF7" w:rsidRDefault="002B0DF7" w:rsidP="002B0DF7">
      <w:pPr>
        <w:widowControl/>
        <w:shd w:val="clear" w:color="auto" w:fill="FFFFFF"/>
        <w:spacing w:line="360" w:lineRule="auto"/>
        <w:ind w:firstLineChars="200" w:firstLine="480"/>
        <w:jc w:val="left"/>
        <w:rPr>
          <w:rFonts w:ascii="宋体" w:hAnsi="宋体" w:cs="宋体"/>
          <w:color w:val="333333"/>
          <w:kern w:val="0"/>
          <w:sz w:val="24"/>
          <w:szCs w:val="24"/>
        </w:rPr>
      </w:pPr>
      <w:r w:rsidRPr="002B0DF7">
        <w:rPr>
          <w:rFonts w:ascii="宋体" w:hAnsi="宋体" w:cs="宋体" w:hint="eastAsia"/>
          <w:color w:val="333333"/>
          <w:kern w:val="0"/>
          <w:sz w:val="24"/>
          <w:szCs w:val="24"/>
        </w:rPr>
        <w:t>本公告的解释权归本公司所有。</w:t>
      </w:r>
    </w:p>
    <w:p w:rsidR="00305C2E" w:rsidRPr="00F10735" w:rsidRDefault="002B0DF7" w:rsidP="002B0DF7">
      <w:pPr>
        <w:widowControl/>
        <w:shd w:val="clear" w:color="auto" w:fill="FFFFFF"/>
        <w:spacing w:line="360" w:lineRule="auto"/>
        <w:ind w:firstLineChars="200" w:firstLine="480"/>
        <w:jc w:val="left"/>
        <w:rPr>
          <w:rFonts w:ascii="宋体" w:hAnsi="宋体" w:cs="宋体"/>
          <w:color w:val="333333"/>
          <w:kern w:val="0"/>
          <w:sz w:val="24"/>
          <w:szCs w:val="24"/>
        </w:rPr>
      </w:pPr>
      <w:r w:rsidRPr="002B0DF7">
        <w:rPr>
          <w:rFonts w:ascii="宋体" w:hAnsi="宋体" w:cs="宋体" w:hint="eastAsia"/>
          <w:color w:val="333333"/>
          <w:kern w:val="0"/>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305C2E" w:rsidRDefault="00305C2E" w:rsidP="00F10735">
      <w:pPr>
        <w:widowControl/>
        <w:shd w:val="clear" w:color="auto" w:fill="FFFFFF"/>
        <w:spacing w:line="360" w:lineRule="auto"/>
        <w:ind w:firstLineChars="200" w:firstLine="480"/>
        <w:jc w:val="left"/>
        <w:rPr>
          <w:rFonts w:ascii="宋体" w:hAnsi="宋体" w:cs="宋体"/>
          <w:color w:val="333333"/>
          <w:kern w:val="0"/>
          <w:sz w:val="24"/>
          <w:szCs w:val="24"/>
        </w:rPr>
      </w:pPr>
      <w:r w:rsidRPr="00F10735">
        <w:rPr>
          <w:rFonts w:ascii="宋体" w:hAnsi="宋体" w:cs="宋体" w:hint="eastAsia"/>
          <w:color w:val="333333"/>
          <w:kern w:val="0"/>
          <w:sz w:val="24"/>
          <w:szCs w:val="24"/>
        </w:rPr>
        <w:t>特此公告。</w:t>
      </w:r>
    </w:p>
    <w:p w:rsidR="003D7B6B" w:rsidRPr="00F10735" w:rsidRDefault="003D7B6B" w:rsidP="00F10735">
      <w:pPr>
        <w:widowControl/>
        <w:shd w:val="clear" w:color="auto" w:fill="FFFFFF"/>
        <w:spacing w:line="360" w:lineRule="auto"/>
        <w:ind w:firstLineChars="200" w:firstLine="480"/>
        <w:jc w:val="left"/>
        <w:rPr>
          <w:rFonts w:ascii="宋体" w:hAnsi="宋体" w:cs="宋体"/>
          <w:color w:val="333333"/>
          <w:kern w:val="0"/>
          <w:sz w:val="24"/>
          <w:szCs w:val="24"/>
        </w:rPr>
      </w:pPr>
    </w:p>
    <w:p w:rsidR="00305C2E" w:rsidRPr="00F10735" w:rsidRDefault="00305C2E" w:rsidP="00F10735">
      <w:pPr>
        <w:widowControl/>
        <w:shd w:val="clear" w:color="auto" w:fill="FFFFFF"/>
        <w:spacing w:line="360" w:lineRule="auto"/>
        <w:ind w:firstLineChars="200" w:firstLine="480"/>
        <w:jc w:val="right"/>
        <w:rPr>
          <w:rFonts w:ascii="宋体" w:hAnsi="宋体" w:cs="宋体"/>
          <w:color w:val="333333"/>
          <w:kern w:val="0"/>
          <w:sz w:val="24"/>
          <w:szCs w:val="24"/>
        </w:rPr>
      </w:pPr>
      <w:r w:rsidRPr="00F10735">
        <w:rPr>
          <w:rFonts w:ascii="宋体" w:hAnsi="宋体" w:cs="宋体" w:hint="eastAsia"/>
          <w:color w:val="333333"/>
          <w:kern w:val="0"/>
          <w:sz w:val="24"/>
          <w:szCs w:val="24"/>
        </w:rPr>
        <w:t>工银瑞信基金管理有限公司</w:t>
      </w:r>
    </w:p>
    <w:p w:rsidR="00D1724E" w:rsidRDefault="00F10735" w:rsidP="003D7B6B">
      <w:pPr>
        <w:widowControl/>
        <w:shd w:val="clear" w:color="auto" w:fill="FFFFFF"/>
        <w:spacing w:line="360" w:lineRule="auto"/>
        <w:ind w:firstLineChars="200" w:firstLine="480"/>
        <w:jc w:val="right"/>
      </w:pPr>
      <w:r w:rsidRPr="00F10735">
        <w:rPr>
          <w:rFonts w:ascii="宋体" w:hAnsi="宋体" w:cs="宋体" w:hint="eastAsia"/>
          <w:color w:val="333333"/>
          <w:kern w:val="0"/>
          <w:sz w:val="24"/>
          <w:szCs w:val="24"/>
        </w:rPr>
        <w:t>二〇</w:t>
      </w:r>
      <w:r w:rsidR="002B0DF7">
        <w:rPr>
          <w:rFonts w:ascii="宋体" w:hAnsi="宋体" w:cs="宋体" w:hint="eastAsia"/>
          <w:color w:val="333333"/>
          <w:kern w:val="0"/>
          <w:sz w:val="24"/>
          <w:szCs w:val="24"/>
        </w:rPr>
        <w:t>二</w:t>
      </w:r>
      <w:r w:rsidR="00FC0FB5">
        <w:rPr>
          <w:rFonts w:ascii="宋体" w:hAnsi="宋体" w:cs="宋体" w:hint="eastAsia"/>
          <w:color w:val="333333"/>
          <w:kern w:val="0"/>
          <w:sz w:val="24"/>
          <w:szCs w:val="24"/>
        </w:rPr>
        <w:t>三年</w:t>
      </w:r>
      <w:r w:rsidR="00B57B55">
        <w:rPr>
          <w:rFonts w:ascii="宋体" w:hAnsi="宋体" w:cs="宋体" w:hint="eastAsia"/>
          <w:color w:val="333333"/>
          <w:kern w:val="0"/>
          <w:sz w:val="24"/>
          <w:szCs w:val="24"/>
        </w:rPr>
        <w:t>十</w:t>
      </w:r>
      <w:r w:rsidR="00FC0FB5">
        <w:rPr>
          <w:rFonts w:ascii="宋体" w:hAnsi="宋体" w:cs="宋体" w:hint="eastAsia"/>
          <w:color w:val="333333"/>
          <w:kern w:val="0"/>
          <w:sz w:val="24"/>
          <w:szCs w:val="24"/>
        </w:rPr>
        <w:t>月</w:t>
      </w:r>
      <w:r w:rsidR="00B57B55">
        <w:rPr>
          <w:rFonts w:ascii="宋体" w:hAnsi="宋体" w:cs="宋体" w:hint="eastAsia"/>
          <w:color w:val="333333"/>
          <w:kern w:val="0"/>
          <w:sz w:val="24"/>
          <w:szCs w:val="24"/>
        </w:rPr>
        <w:t>十八</w:t>
      </w:r>
      <w:r w:rsidR="00305C2E" w:rsidRPr="00F10735">
        <w:rPr>
          <w:rFonts w:ascii="宋体" w:hAnsi="宋体" w:cs="宋体" w:hint="eastAsia"/>
          <w:color w:val="333333"/>
          <w:kern w:val="0"/>
          <w:sz w:val="24"/>
          <w:szCs w:val="24"/>
        </w:rPr>
        <w:t>日</w:t>
      </w:r>
    </w:p>
    <w:sectPr w:rsidR="00D1724E" w:rsidSect="00D172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A82" w:rsidRDefault="00C73A82" w:rsidP="00305C2E">
      <w:r>
        <w:separator/>
      </w:r>
    </w:p>
  </w:endnote>
  <w:endnote w:type="continuationSeparator" w:id="0">
    <w:p w:rsidR="00C73A82" w:rsidRDefault="00C73A82" w:rsidP="00305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A82" w:rsidRDefault="00C73A82" w:rsidP="00305C2E">
      <w:r>
        <w:separator/>
      </w:r>
    </w:p>
  </w:footnote>
  <w:footnote w:type="continuationSeparator" w:id="0">
    <w:p w:rsidR="00C73A82" w:rsidRDefault="00C73A82" w:rsidP="00305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C2E"/>
    <w:rsid w:val="000153F5"/>
    <w:rsid w:val="00034D4E"/>
    <w:rsid w:val="000902C4"/>
    <w:rsid w:val="000B34CB"/>
    <w:rsid w:val="000B70C7"/>
    <w:rsid w:val="000D271C"/>
    <w:rsid w:val="0010355A"/>
    <w:rsid w:val="001901EA"/>
    <w:rsid w:val="00192D5A"/>
    <w:rsid w:val="001F4387"/>
    <w:rsid w:val="002B0DF7"/>
    <w:rsid w:val="002B2F46"/>
    <w:rsid w:val="002E3285"/>
    <w:rsid w:val="002F5DEE"/>
    <w:rsid w:val="00305C2E"/>
    <w:rsid w:val="003079D6"/>
    <w:rsid w:val="003105A8"/>
    <w:rsid w:val="00371194"/>
    <w:rsid w:val="003873A6"/>
    <w:rsid w:val="003D7B6B"/>
    <w:rsid w:val="003F3450"/>
    <w:rsid w:val="004C1E83"/>
    <w:rsid w:val="004C31F3"/>
    <w:rsid w:val="004E40AC"/>
    <w:rsid w:val="005C662F"/>
    <w:rsid w:val="00637E25"/>
    <w:rsid w:val="00656EA8"/>
    <w:rsid w:val="007034A4"/>
    <w:rsid w:val="00750644"/>
    <w:rsid w:val="00787B04"/>
    <w:rsid w:val="007F2AC0"/>
    <w:rsid w:val="00821DD5"/>
    <w:rsid w:val="008A68C5"/>
    <w:rsid w:val="008A6E20"/>
    <w:rsid w:val="008D4E62"/>
    <w:rsid w:val="00901A9C"/>
    <w:rsid w:val="009B3A3D"/>
    <w:rsid w:val="00A3562F"/>
    <w:rsid w:val="00A4794B"/>
    <w:rsid w:val="00A67A9B"/>
    <w:rsid w:val="00AA1576"/>
    <w:rsid w:val="00AA4A58"/>
    <w:rsid w:val="00AB232C"/>
    <w:rsid w:val="00AB612B"/>
    <w:rsid w:val="00B009B2"/>
    <w:rsid w:val="00B51C1C"/>
    <w:rsid w:val="00B57B55"/>
    <w:rsid w:val="00B70E72"/>
    <w:rsid w:val="00BA72E2"/>
    <w:rsid w:val="00C06DF1"/>
    <w:rsid w:val="00C3470E"/>
    <w:rsid w:val="00C53850"/>
    <w:rsid w:val="00C626DA"/>
    <w:rsid w:val="00C73A82"/>
    <w:rsid w:val="00C913AA"/>
    <w:rsid w:val="00CB4FD9"/>
    <w:rsid w:val="00D1724E"/>
    <w:rsid w:val="00DC2CBD"/>
    <w:rsid w:val="00DD4897"/>
    <w:rsid w:val="00E275DE"/>
    <w:rsid w:val="00E50B52"/>
    <w:rsid w:val="00E976CF"/>
    <w:rsid w:val="00EA0D39"/>
    <w:rsid w:val="00EB579D"/>
    <w:rsid w:val="00ED008B"/>
    <w:rsid w:val="00ED445C"/>
    <w:rsid w:val="00EE25A1"/>
    <w:rsid w:val="00EE554C"/>
    <w:rsid w:val="00F10735"/>
    <w:rsid w:val="00F13288"/>
    <w:rsid w:val="00F179DD"/>
    <w:rsid w:val="00F53C73"/>
    <w:rsid w:val="00F80231"/>
    <w:rsid w:val="00FC0FB5"/>
    <w:rsid w:val="00FC3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4E"/>
    <w:pPr>
      <w:widowControl w:val="0"/>
      <w:jc w:val="both"/>
    </w:pPr>
    <w:rPr>
      <w:kern w:val="2"/>
      <w:sz w:val="21"/>
      <w:szCs w:val="22"/>
    </w:rPr>
  </w:style>
  <w:style w:type="paragraph" w:styleId="1">
    <w:name w:val="heading 1"/>
    <w:basedOn w:val="a"/>
    <w:next w:val="a"/>
    <w:link w:val="1Char"/>
    <w:uiPriority w:val="9"/>
    <w:qFormat/>
    <w:rsid w:val="002F5D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6EA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C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C2E"/>
    <w:rPr>
      <w:sz w:val="18"/>
      <w:szCs w:val="18"/>
    </w:rPr>
  </w:style>
  <w:style w:type="paragraph" w:styleId="a4">
    <w:name w:val="footer"/>
    <w:basedOn w:val="a"/>
    <w:link w:val="Char0"/>
    <w:uiPriority w:val="99"/>
    <w:unhideWhenUsed/>
    <w:rsid w:val="00305C2E"/>
    <w:pPr>
      <w:tabs>
        <w:tab w:val="center" w:pos="4153"/>
        <w:tab w:val="right" w:pos="8306"/>
      </w:tabs>
      <w:snapToGrid w:val="0"/>
      <w:jc w:val="left"/>
    </w:pPr>
    <w:rPr>
      <w:sz w:val="18"/>
      <w:szCs w:val="18"/>
    </w:rPr>
  </w:style>
  <w:style w:type="character" w:customStyle="1" w:styleId="Char0">
    <w:name w:val="页脚 Char"/>
    <w:basedOn w:val="a0"/>
    <w:link w:val="a4"/>
    <w:uiPriority w:val="99"/>
    <w:rsid w:val="00305C2E"/>
    <w:rPr>
      <w:sz w:val="18"/>
      <w:szCs w:val="18"/>
    </w:rPr>
  </w:style>
  <w:style w:type="character" w:customStyle="1" w:styleId="apple-converted-space">
    <w:name w:val="apple-converted-space"/>
    <w:basedOn w:val="a0"/>
    <w:rsid w:val="00305C2E"/>
  </w:style>
  <w:style w:type="character" w:customStyle="1" w:styleId="1Char">
    <w:name w:val="标题 1 Char"/>
    <w:basedOn w:val="a0"/>
    <w:link w:val="1"/>
    <w:uiPriority w:val="9"/>
    <w:rsid w:val="002F5DEE"/>
    <w:rPr>
      <w:b/>
      <w:bCs/>
      <w:kern w:val="44"/>
      <w:sz w:val="44"/>
      <w:szCs w:val="44"/>
    </w:rPr>
  </w:style>
  <w:style w:type="paragraph" w:styleId="a5">
    <w:name w:val="Balloon Text"/>
    <w:basedOn w:val="a"/>
    <w:link w:val="Char1"/>
    <w:uiPriority w:val="99"/>
    <w:semiHidden/>
    <w:unhideWhenUsed/>
    <w:rsid w:val="00C626DA"/>
    <w:rPr>
      <w:sz w:val="18"/>
      <w:szCs w:val="18"/>
    </w:rPr>
  </w:style>
  <w:style w:type="character" w:customStyle="1" w:styleId="Char1">
    <w:name w:val="批注框文本 Char"/>
    <w:basedOn w:val="a0"/>
    <w:link w:val="a5"/>
    <w:uiPriority w:val="99"/>
    <w:semiHidden/>
    <w:rsid w:val="00C626DA"/>
    <w:rPr>
      <w:kern w:val="2"/>
      <w:sz w:val="18"/>
      <w:szCs w:val="18"/>
    </w:rPr>
  </w:style>
  <w:style w:type="character" w:customStyle="1" w:styleId="2Char">
    <w:name w:val="标题 2 Char"/>
    <w:basedOn w:val="a0"/>
    <w:link w:val="2"/>
    <w:uiPriority w:val="9"/>
    <w:rsid w:val="00656EA8"/>
    <w:rPr>
      <w:rFonts w:asciiTheme="majorHAnsi" w:eastAsiaTheme="majorEastAsia" w:hAnsiTheme="majorHAnsi" w:cstheme="majorBidi"/>
      <w:b/>
      <w:bCs/>
      <w:kern w:val="2"/>
      <w:sz w:val="32"/>
      <w:szCs w:val="32"/>
    </w:rPr>
  </w:style>
  <w:style w:type="table" w:styleId="a6">
    <w:name w:val="Table Grid"/>
    <w:basedOn w:val="a1"/>
    <w:uiPriority w:val="59"/>
    <w:rsid w:val="002B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B55"/>
    <w:pPr>
      <w:widowControl w:val="0"/>
      <w:autoSpaceDE w:val="0"/>
      <w:autoSpaceDN w:val="0"/>
      <w:adjustRightInd w:val="0"/>
    </w:pPr>
    <w:rPr>
      <w:rFonts w:ascii="宋体" w:cs="宋体"/>
      <w:color w:val="000000"/>
      <w:sz w:val="24"/>
      <w:szCs w:val="24"/>
    </w:rPr>
  </w:style>
  <w:style w:type="character" w:styleId="a7">
    <w:name w:val="annotation reference"/>
    <w:basedOn w:val="a0"/>
    <w:uiPriority w:val="99"/>
    <w:semiHidden/>
    <w:unhideWhenUsed/>
    <w:rsid w:val="00AB232C"/>
    <w:rPr>
      <w:sz w:val="21"/>
      <w:szCs w:val="21"/>
    </w:rPr>
  </w:style>
  <w:style w:type="paragraph" w:styleId="a8">
    <w:name w:val="annotation text"/>
    <w:basedOn w:val="a"/>
    <w:link w:val="Char2"/>
    <w:uiPriority w:val="99"/>
    <w:semiHidden/>
    <w:unhideWhenUsed/>
    <w:rsid w:val="00AB232C"/>
    <w:pPr>
      <w:jc w:val="left"/>
    </w:pPr>
  </w:style>
  <w:style w:type="character" w:customStyle="1" w:styleId="Char2">
    <w:name w:val="批注文字 Char"/>
    <w:basedOn w:val="a0"/>
    <w:link w:val="a8"/>
    <w:uiPriority w:val="99"/>
    <w:semiHidden/>
    <w:rsid w:val="00AB232C"/>
    <w:rPr>
      <w:kern w:val="2"/>
      <w:sz w:val="21"/>
      <w:szCs w:val="22"/>
    </w:rPr>
  </w:style>
  <w:style w:type="paragraph" w:styleId="a9">
    <w:name w:val="annotation subject"/>
    <w:basedOn w:val="a8"/>
    <w:next w:val="a8"/>
    <w:link w:val="Char3"/>
    <w:uiPriority w:val="99"/>
    <w:semiHidden/>
    <w:unhideWhenUsed/>
    <w:rsid w:val="00AB232C"/>
    <w:rPr>
      <w:b/>
      <w:bCs/>
    </w:rPr>
  </w:style>
  <w:style w:type="character" w:customStyle="1" w:styleId="Char3">
    <w:name w:val="批注主题 Char"/>
    <w:basedOn w:val="Char2"/>
    <w:link w:val="a9"/>
    <w:uiPriority w:val="99"/>
    <w:semiHidden/>
    <w:rsid w:val="00AB232C"/>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491876570">
      <w:bodyDiv w:val="1"/>
      <w:marLeft w:val="0"/>
      <w:marRight w:val="0"/>
      <w:marTop w:val="0"/>
      <w:marBottom w:val="0"/>
      <w:divBdr>
        <w:top w:val="none" w:sz="0" w:space="0" w:color="auto"/>
        <w:left w:val="none" w:sz="0" w:space="0" w:color="auto"/>
        <w:bottom w:val="none" w:sz="0" w:space="0" w:color="auto"/>
        <w:right w:val="none" w:sz="0" w:space="0" w:color="auto"/>
      </w:divBdr>
    </w:div>
    <w:div w:id="698894825">
      <w:bodyDiv w:val="1"/>
      <w:marLeft w:val="0"/>
      <w:marRight w:val="0"/>
      <w:marTop w:val="0"/>
      <w:marBottom w:val="0"/>
      <w:divBdr>
        <w:top w:val="none" w:sz="0" w:space="0" w:color="auto"/>
        <w:left w:val="none" w:sz="0" w:space="0" w:color="auto"/>
        <w:bottom w:val="none" w:sz="0" w:space="0" w:color="auto"/>
        <w:right w:val="none" w:sz="0" w:space="0" w:color="auto"/>
      </w:divBdr>
    </w:div>
    <w:div w:id="903878813">
      <w:bodyDiv w:val="1"/>
      <w:marLeft w:val="0"/>
      <w:marRight w:val="0"/>
      <w:marTop w:val="0"/>
      <w:marBottom w:val="0"/>
      <w:divBdr>
        <w:top w:val="none" w:sz="0" w:space="0" w:color="auto"/>
        <w:left w:val="none" w:sz="0" w:space="0" w:color="auto"/>
        <w:bottom w:val="none" w:sz="0" w:space="0" w:color="auto"/>
        <w:right w:val="none" w:sz="0" w:space="0" w:color="auto"/>
      </w:divBdr>
    </w:div>
    <w:div w:id="962616980">
      <w:bodyDiv w:val="1"/>
      <w:marLeft w:val="0"/>
      <w:marRight w:val="0"/>
      <w:marTop w:val="0"/>
      <w:marBottom w:val="0"/>
      <w:divBdr>
        <w:top w:val="none" w:sz="0" w:space="0" w:color="auto"/>
        <w:left w:val="none" w:sz="0" w:space="0" w:color="auto"/>
        <w:bottom w:val="none" w:sz="0" w:space="0" w:color="auto"/>
        <w:right w:val="none" w:sz="0" w:space="0" w:color="auto"/>
      </w:divBdr>
    </w:div>
    <w:div w:id="1288897036">
      <w:bodyDiv w:val="1"/>
      <w:marLeft w:val="0"/>
      <w:marRight w:val="0"/>
      <w:marTop w:val="0"/>
      <w:marBottom w:val="0"/>
      <w:divBdr>
        <w:top w:val="none" w:sz="0" w:space="0" w:color="auto"/>
        <w:left w:val="none" w:sz="0" w:space="0" w:color="auto"/>
        <w:bottom w:val="none" w:sz="0" w:space="0" w:color="auto"/>
        <w:right w:val="none" w:sz="0" w:space="0" w:color="auto"/>
      </w:divBdr>
    </w:div>
    <w:div w:id="1324554005">
      <w:bodyDiv w:val="1"/>
      <w:marLeft w:val="0"/>
      <w:marRight w:val="0"/>
      <w:marTop w:val="0"/>
      <w:marBottom w:val="0"/>
      <w:divBdr>
        <w:top w:val="none" w:sz="0" w:space="0" w:color="auto"/>
        <w:left w:val="none" w:sz="0" w:space="0" w:color="auto"/>
        <w:bottom w:val="none" w:sz="0" w:space="0" w:color="auto"/>
        <w:right w:val="none" w:sz="0" w:space="0" w:color="auto"/>
      </w:divBdr>
    </w:div>
    <w:div w:id="1420978529">
      <w:bodyDiv w:val="1"/>
      <w:marLeft w:val="0"/>
      <w:marRight w:val="0"/>
      <w:marTop w:val="0"/>
      <w:marBottom w:val="0"/>
      <w:divBdr>
        <w:top w:val="none" w:sz="0" w:space="0" w:color="auto"/>
        <w:left w:val="none" w:sz="0" w:space="0" w:color="auto"/>
        <w:bottom w:val="none" w:sz="0" w:space="0" w:color="auto"/>
        <w:right w:val="none" w:sz="0" w:space="0" w:color="auto"/>
      </w:divBdr>
    </w:div>
    <w:div w:id="1815637145">
      <w:bodyDiv w:val="1"/>
      <w:marLeft w:val="0"/>
      <w:marRight w:val="0"/>
      <w:marTop w:val="0"/>
      <w:marBottom w:val="0"/>
      <w:divBdr>
        <w:top w:val="none" w:sz="0" w:space="0" w:color="auto"/>
        <w:left w:val="none" w:sz="0" w:space="0" w:color="auto"/>
        <w:bottom w:val="none" w:sz="0" w:space="0" w:color="auto"/>
        <w:right w:val="none" w:sz="0" w:space="0" w:color="auto"/>
      </w:divBdr>
    </w:div>
    <w:div w:id="1870412769">
      <w:bodyDiv w:val="1"/>
      <w:marLeft w:val="0"/>
      <w:marRight w:val="0"/>
      <w:marTop w:val="0"/>
      <w:marBottom w:val="0"/>
      <w:divBdr>
        <w:top w:val="none" w:sz="0" w:space="0" w:color="auto"/>
        <w:left w:val="none" w:sz="0" w:space="0" w:color="auto"/>
        <w:bottom w:val="none" w:sz="0" w:space="0" w:color="auto"/>
        <w:right w:val="none" w:sz="0" w:space="0" w:color="auto"/>
      </w:divBdr>
    </w:div>
    <w:div w:id="19431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4</DocSecurity>
  <Lines>11</Lines>
  <Paragraphs>3</Paragraphs>
  <ScaleCrop>false</ScaleCrop>
  <Company>PKU</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张凯</dc:creator>
  <cp:keywords/>
  <dc:description/>
  <cp:lastModifiedBy>ZHONGM</cp:lastModifiedBy>
  <cp:revision>2</cp:revision>
  <dcterms:created xsi:type="dcterms:W3CDTF">2023-10-17T16:02:00Z</dcterms:created>
  <dcterms:modified xsi:type="dcterms:W3CDTF">2023-10-17T16:02:00Z</dcterms:modified>
</cp:coreProperties>
</file>