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55" w:rsidRDefault="00D30055">
      <w:pPr>
        <w:widowControl/>
        <w:shd w:val="clear" w:color="auto" w:fill="FFFFFF"/>
        <w:spacing w:before="240"/>
        <w:rPr>
          <w:rFonts w:ascii="微软雅黑" w:eastAsia="微软雅黑" w:hAnsi="微软雅黑" w:cs="宋体"/>
          <w:b/>
          <w:bCs/>
          <w:color w:val="333333"/>
          <w:kern w:val="0"/>
          <w:sz w:val="41"/>
          <w:szCs w:val="41"/>
        </w:rPr>
      </w:pPr>
    </w:p>
    <w:p w:rsidR="00D30055" w:rsidRDefault="00937684">
      <w:pPr>
        <w:widowControl/>
        <w:shd w:val="clear" w:color="auto" w:fill="FFFFFF"/>
        <w:spacing w:before="240"/>
        <w:jc w:val="center"/>
        <w:rPr>
          <w:rFonts w:ascii="微软雅黑" w:eastAsia="微软雅黑" w:hAnsi="微软雅黑" w:cs="宋体"/>
          <w:b/>
          <w:bCs/>
          <w:color w:val="333333"/>
          <w:kern w:val="0"/>
          <w:sz w:val="48"/>
          <w:szCs w:val="48"/>
        </w:rPr>
      </w:pPr>
      <w:r>
        <w:rPr>
          <w:rFonts w:ascii="微软雅黑" w:eastAsia="微软雅黑" w:hAnsi="微软雅黑" w:cs="宋体" w:hint="eastAsia"/>
          <w:b/>
          <w:bCs/>
          <w:color w:val="333333"/>
          <w:kern w:val="0"/>
          <w:sz w:val="48"/>
          <w:szCs w:val="48"/>
        </w:rPr>
        <w:t>申万菱信安鑫智选混合型证券投资基金</w:t>
      </w:r>
    </w:p>
    <w:p w:rsidR="00D30055" w:rsidRDefault="00937684">
      <w:pPr>
        <w:widowControl/>
        <w:shd w:val="clear" w:color="auto" w:fill="FFFFFF"/>
        <w:spacing w:before="240"/>
        <w:jc w:val="center"/>
        <w:rPr>
          <w:rFonts w:ascii="微软雅黑" w:eastAsia="微软雅黑" w:hAnsi="微软雅黑" w:cs="宋体"/>
          <w:b/>
          <w:bCs/>
          <w:color w:val="333333"/>
          <w:kern w:val="0"/>
          <w:sz w:val="48"/>
          <w:szCs w:val="48"/>
        </w:rPr>
      </w:pPr>
      <w:r>
        <w:rPr>
          <w:rFonts w:ascii="微软雅黑" w:eastAsia="微软雅黑" w:hAnsi="微软雅黑" w:cs="宋体" w:hint="eastAsia"/>
          <w:b/>
          <w:bCs/>
          <w:color w:val="333333"/>
          <w:kern w:val="0"/>
          <w:sz w:val="48"/>
          <w:szCs w:val="48"/>
        </w:rPr>
        <w:t>清算报告</w:t>
      </w:r>
    </w:p>
    <w:p w:rsidR="00D30055" w:rsidRDefault="00D30055">
      <w:pPr>
        <w:widowControl/>
        <w:shd w:val="clear" w:color="auto" w:fill="FFFFFF"/>
        <w:spacing w:before="750"/>
        <w:jc w:val="left"/>
        <w:rPr>
          <w:rFonts w:ascii="微软雅黑" w:eastAsia="微软雅黑" w:hAnsi="微软雅黑" w:cs="宋体"/>
          <w:b/>
          <w:bCs/>
          <w:color w:val="333333"/>
          <w:kern w:val="0"/>
          <w:sz w:val="29"/>
          <w:szCs w:val="29"/>
        </w:rPr>
      </w:pPr>
    </w:p>
    <w:p w:rsidR="00D30055" w:rsidRDefault="00D30055">
      <w:pPr>
        <w:widowControl/>
        <w:shd w:val="clear" w:color="auto" w:fill="FFFFFF"/>
        <w:spacing w:before="750"/>
        <w:jc w:val="left"/>
        <w:rPr>
          <w:rFonts w:ascii="微软雅黑" w:eastAsia="微软雅黑" w:hAnsi="微软雅黑" w:cs="宋体"/>
          <w:b/>
          <w:bCs/>
          <w:color w:val="333333"/>
          <w:kern w:val="0"/>
          <w:sz w:val="29"/>
          <w:szCs w:val="29"/>
        </w:rPr>
      </w:pPr>
    </w:p>
    <w:p w:rsidR="00D30055" w:rsidRDefault="00D30055">
      <w:pPr>
        <w:widowControl/>
        <w:shd w:val="clear" w:color="auto" w:fill="FFFFFF"/>
        <w:spacing w:before="750"/>
        <w:jc w:val="left"/>
        <w:rPr>
          <w:rFonts w:ascii="微软雅黑" w:eastAsia="微软雅黑" w:hAnsi="微软雅黑" w:cs="宋体"/>
          <w:b/>
          <w:bCs/>
          <w:color w:val="333333"/>
          <w:kern w:val="0"/>
          <w:sz w:val="29"/>
          <w:szCs w:val="29"/>
        </w:rPr>
      </w:pPr>
    </w:p>
    <w:p w:rsidR="00D30055" w:rsidRDefault="00D30055">
      <w:pPr>
        <w:widowControl/>
        <w:shd w:val="clear" w:color="auto" w:fill="FFFFFF"/>
        <w:spacing w:before="750"/>
        <w:jc w:val="left"/>
        <w:rPr>
          <w:rFonts w:ascii="微软雅黑" w:eastAsia="微软雅黑" w:hAnsi="微软雅黑" w:cs="宋体"/>
          <w:b/>
          <w:bCs/>
          <w:color w:val="333333"/>
          <w:kern w:val="0"/>
          <w:sz w:val="29"/>
          <w:szCs w:val="29"/>
        </w:rPr>
      </w:pPr>
    </w:p>
    <w:p w:rsidR="00D30055" w:rsidRDefault="00937684">
      <w:pPr>
        <w:widowControl/>
        <w:shd w:val="clear" w:color="auto" w:fill="FFFFFF"/>
        <w:spacing w:before="75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基金管理人：申万菱信基金管理有限公司</w:t>
      </w:r>
    </w:p>
    <w:p w:rsidR="00D30055" w:rsidRDefault="00937684">
      <w:pPr>
        <w:widowControl/>
        <w:shd w:val="clear" w:color="auto" w:fill="FFFFFF"/>
        <w:spacing w:before="240"/>
        <w:jc w:val="center"/>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基金托管人：南京银行股份有限公司</w:t>
      </w:r>
    </w:p>
    <w:p w:rsidR="00D30055" w:rsidRDefault="00937684">
      <w:pPr>
        <w:widowControl/>
        <w:shd w:val="clear" w:color="auto" w:fill="FFFFFF"/>
        <w:spacing w:before="24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清算报告出具日：202</w:t>
      </w:r>
      <w:r>
        <w:rPr>
          <w:rFonts w:ascii="微软雅黑" w:eastAsia="微软雅黑" w:hAnsi="微软雅黑" w:cs="宋体"/>
          <w:b/>
          <w:bCs/>
          <w:color w:val="333333"/>
          <w:kern w:val="0"/>
          <w:sz w:val="29"/>
          <w:szCs w:val="29"/>
        </w:rPr>
        <w:t>3</w:t>
      </w:r>
      <w:r>
        <w:rPr>
          <w:rFonts w:ascii="微软雅黑" w:eastAsia="微软雅黑" w:hAnsi="微软雅黑" w:cs="宋体" w:hint="eastAsia"/>
          <w:b/>
          <w:bCs/>
          <w:color w:val="333333"/>
          <w:kern w:val="0"/>
          <w:sz w:val="29"/>
          <w:szCs w:val="29"/>
        </w:rPr>
        <w:t>年</w:t>
      </w:r>
      <w:r w:rsidR="00F238F3">
        <w:rPr>
          <w:rFonts w:ascii="微软雅黑" w:eastAsia="微软雅黑" w:hAnsi="微软雅黑" w:cs="宋体"/>
          <w:b/>
          <w:bCs/>
          <w:color w:val="333333"/>
          <w:kern w:val="0"/>
          <w:sz w:val="29"/>
          <w:szCs w:val="29"/>
        </w:rPr>
        <w:t>9</w:t>
      </w:r>
      <w:r>
        <w:rPr>
          <w:rFonts w:ascii="微软雅黑" w:eastAsia="微软雅黑" w:hAnsi="微软雅黑" w:cs="宋体" w:hint="eastAsia"/>
          <w:b/>
          <w:bCs/>
          <w:color w:val="333333"/>
          <w:kern w:val="0"/>
          <w:sz w:val="29"/>
          <w:szCs w:val="29"/>
        </w:rPr>
        <w:t>月</w:t>
      </w:r>
      <w:r w:rsidR="00F238F3">
        <w:rPr>
          <w:rFonts w:ascii="微软雅黑" w:eastAsia="微软雅黑" w:hAnsi="微软雅黑" w:cs="宋体"/>
          <w:b/>
          <w:bCs/>
          <w:color w:val="333333"/>
          <w:kern w:val="0"/>
          <w:sz w:val="29"/>
          <w:szCs w:val="29"/>
        </w:rPr>
        <w:t>4</w:t>
      </w:r>
      <w:r>
        <w:rPr>
          <w:rFonts w:ascii="微软雅黑" w:eastAsia="微软雅黑" w:hAnsi="微软雅黑" w:cs="宋体" w:hint="eastAsia"/>
          <w:b/>
          <w:bCs/>
          <w:color w:val="333333"/>
          <w:kern w:val="0"/>
          <w:sz w:val="29"/>
          <w:szCs w:val="29"/>
        </w:rPr>
        <w:t>日</w:t>
      </w:r>
    </w:p>
    <w:p w:rsidR="00D30055" w:rsidRDefault="00937684">
      <w:pPr>
        <w:widowControl/>
        <w:shd w:val="clear" w:color="auto" w:fill="FFFFFF"/>
        <w:tabs>
          <w:tab w:val="left" w:pos="1560"/>
        </w:tabs>
        <w:spacing w:before="240"/>
        <w:ind w:firstLineChars="537" w:firstLine="1557"/>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清算报告公告日：202</w:t>
      </w:r>
      <w:r>
        <w:rPr>
          <w:rFonts w:ascii="微软雅黑" w:eastAsia="微软雅黑" w:hAnsi="微软雅黑" w:cs="宋体"/>
          <w:b/>
          <w:bCs/>
          <w:color w:val="333333"/>
          <w:kern w:val="0"/>
          <w:sz w:val="29"/>
          <w:szCs w:val="29"/>
        </w:rPr>
        <w:t>3</w:t>
      </w:r>
      <w:r>
        <w:rPr>
          <w:rFonts w:ascii="微软雅黑" w:eastAsia="微软雅黑" w:hAnsi="微软雅黑" w:cs="宋体" w:hint="eastAsia"/>
          <w:b/>
          <w:bCs/>
          <w:color w:val="333333"/>
          <w:kern w:val="0"/>
          <w:sz w:val="29"/>
          <w:szCs w:val="29"/>
        </w:rPr>
        <w:t>年</w:t>
      </w:r>
      <w:r w:rsidR="00BE0814">
        <w:rPr>
          <w:rFonts w:ascii="微软雅黑" w:eastAsia="微软雅黑" w:hAnsi="微软雅黑" w:cs="宋体"/>
          <w:b/>
          <w:bCs/>
          <w:color w:val="333333"/>
          <w:kern w:val="0"/>
          <w:sz w:val="29"/>
          <w:szCs w:val="29"/>
        </w:rPr>
        <w:t>10</w:t>
      </w:r>
      <w:r>
        <w:rPr>
          <w:rFonts w:ascii="微软雅黑" w:eastAsia="微软雅黑" w:hAnsi="微软雅黑" w:cs="宋体" w:hint="eastAsia"/>
          <w:b/>
          <w:bCs/>
          <w:color w:val="333333"/>
          <w:kern w:val="0"/>
          <w:sz w:val="29"/>
          <w:szCs w:val="29"/>
        </w:rPr>
        <w:t>月</w:t>
      </w:r>
      <w:r w:rsidR="000151BD">
        <w:rPr>
          <w:rFonts w:ascii="微软雅黑" w:eastAsia="微软雅黑" w:hAnsi="微软雅黑" w:cs="宋体"/>
          <w:b/>
          <w:bCs/>
          <w:color w:val="333333"/>
          <w:kern w:val="0"/>
          <w:sz w:val="29"/>
          <w:szCs w:val="29"/>
        </w:rPr>
        <w:t xml:space="preserve"> </w:t>
      </w:r>
      <w:r w:rsidR="00BE0814">
        <w:rPr>
          <w:rFonts w:ascii="微软雅黑" w:eastAsia="微软雅黑" w:hAnsi="微软雅黑" w:cs="宋体"/>
          <w:b/>
          <w:bCs/>
          <w:color w:val="333333"/>
          <w:kern w:val="0"/>
          <w:sz w:val="29"/>
          <w:szCs w:val="29"/>
        </w:rPr>
        <w:t>13</w:t>
      </w:r>
      <w:r w:rsidR="000151BD">
        <w:rPr>
          <w:rFonts w:ascii="微软雅黑" w:eastAsia="微软雅黑" w:hAnsi="微软雅黑" w:cs="宋体"/>
          <w:b/>
          <w:bCs/>
          <w:color w:val="333333"/>
          <w:kern w:val="0"/>
          <w:sz w:val="29"/>
          <w:szCs w:val="29"/>
        </w:rPr>
        <w:t xml:space="preserve"> </w:t>
      </w:r>
      <w:r>
        <w:rPr>
          <w:rFonts w:ascii="微软雅黑" w:eastAsia="微软雅黑" w:hAnsi="微软雅黑" w:cs="宋体" w:hint="eastAsia"/>
          <w:b/>
          <w:bCs/>
          <w:color w:val="333333"/>
          <w:kern w:val="0"/>
          <w:sz w:val="29"/>
          <w:szCs w:val="29"/>
        </w:rPr>
        <w:t>日</w:t>
      </w:r>
    </w:p>
    <w:p w:rsidR="00D30055" w:rsidRDefault="00D30055">
      <w:pPr>
        <w:widowControl/>
        <w:shd w:val="clear" w:color="auto" w:fill="FFFFFF"/>
        <w:spacing w:before="150" w:after="150"/>
        <w:outlineLvl w:val="3"/>
        <w:rPr>
          <w:rFonts w:ascii="微软雅黑" w:eastAsia="微软雅黑" w:hAnsi="微软雅黑" w:cs="宋体"/>
          <w:b/>
          <w:bCs/>
          <w:color w:val="333333"/>
          <w:kern w:val="0"/>
          <w:sz w:val="27"/>
          <w:szCs w:val="27"/>
        </w:rPr>
      </w:pPr>
    </w:p>
    <w:p w:rsidR="00D30055" w:rsidRDefault="00937684">
      <w:pPr>
        <w:widowControl/>
        <w:shd w:val="clear" w:color="auto" w:fill="FFFFFF"/>
        <w:spacing w:before="1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lastRenderedPageBreak/>
        <w:t>一、 重要提示</w:t>
      </w:r>
    </w:p>
    <w:p w:rsidR="00D30055" w:rsidRDefault="00937684">
      <w:pPr>
        <w:widowControl/>
        <w:shd w:val="clear" w:color="auto" w:fill="FFFFFF"/>
        <w:spacing w:before="525"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申万菱信安鑫智选混合型证券投资基金（以下简称“本基金”）经中国证券监督管理委员会（以下简称“中国证监会”）证监许可【20</w:t>
      </w:r>
      <w:r>
        <w:rPr>
          <w:rFonts w:ascii="微软雅黑" w:eastAsia="微软雅黑" w:hAnsi="微软雅黑" w:cs="宋体"/>
          <w:color w:val="333333"/>
          <w:kern w:val="0"/>
          <w:sz w:val="24"/>
          <w:szCs w:val="24"/>
        </w:rPr>
        <w:t>20</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3087</w:t>
      </w:r>
      <w:r>
        <w:rPr>
          <w:rFonts w:ascii="微软雅黑" w:eastAsia="微软雅黑" w:hAnsi="微软雅黑" w:cs="宋体" w:hint="eastAsia"/>
          <w:color w:val="333333"/>
          <w:kern w:val="0"/>
          <w:sz w:val="24"/>
          <w:szCs w:val="24"/>
        </w:rPr>
        <w:t>号文注册募集，于</w:t>
      </w:r>
      <w:r>
        <w:rPr>
          <w:rFonts w:ascii="微软雅黑" w:eastAsia="微软雅黑" w:hAnsi="微软雅黑" w:cs="宋体"/>
          <w:color w:val="333333"/>
          <w:kern w:val="0"/>
          <w:sz w:val="24"/>
          <w:szCs w:val="24"/>
        </w:rPr>
        <w:t>2021</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23</w:t>
      </w:r>
      <w:r>
        <w:rPr>
          <w:rFonts w:ascii="微软雅黑" w:eastAsia="微软雅黑" w:hAnsi="微软雅黑" w:cs="宋体" w:hint="eastAsia"/>
          <w:color w:val="333333"/>
          <w:kern w:val="0"/>
          <w:sz w:val="24"/>
          <w:szCs w:val="24"/>
        </w:rPr>
        <w:t>日成立并正式运作，本基金的基金管理人为申万菱信基金管理有限公司（以下简称“基金管理人”或“本基金管理人”），基金托管人为南京银行股份有限公司（以下简称“基金托管人”）。</w:t>
      </w:r>
    </w:p>
    <w:p w:rsidR="00D30055" w:rsidRDefault="00937684">
      <w:pPr>
        <w:widowControl/>
        <w:shd w:val="clear" w:color="auto" w:fill="FFFFFF"/>
        <w:spacing w:before="240" w:line="420" w:lineRule="atLeast"/>
        <w:jc w:val="left"/>
        <w:rPr>
          <w:rFonts w:ascii="微软雅黑" w:eastAsia="微软雅黑" w:hAnsi="微软雅黑"/>
          <w:sz w:val="24"/>
          <w:szCs w:val="24"/>
        </w:rPr>
      </w:pPr>
      <w:r>
        <w:rPr>
          <w:rFonts w:ascii="微软雅黑" w:eastAsia="微软雅黑" w:hAnsi="微软雅黑" w:hint="eastAsia"/>
          <w:sz w:val="24"/>
          <w:szCs w:val="24"/>
        </w:rPr>
        <w:t xml:space="preserve">    依据《中华人民共和国证券投资基金法》、《公开募集证券投资基金运作管理办法》等法律法规的规定以及《申万菱信安鑫智选混合型证券投资基金基金合同》（以下简称“《基金合同》”）的有关规定，本基金基金份额持有人大会已于202</w:t>
      </w:r>
      <w:r>
        <w:rPr>
          <w:rFonts w:ascii="微软雅黑" w:eastAsia="微软雅黑" w:hAnsi="微软雅黑"/>
          <w:sz w:val="24"/>
          <w:szCs w:val="24"/>
        </w:rPr>
        <w:t>3</w:t>
      </w:r>
      <w:r>
        <w:rPr>
          <w:rFonts w:ascii="微软雅黑" w:eastAsia="微软雅黑" w:hAnsi="微软雅黑" w:hint="eastAsia"/>
          <w:sz w:val="24"/>
          <w:szCs w:val="24"/>
        </w:rPr>
        <w:t>年</w:t>
      </w:r>
      <w:r>
        <w:rPr>
          <w:rFonts w:ascii="微软雅黑" w:eastAsia="微软雅黑" w:hAnsi="微软雅黑"/>
          <w:sz w:val="24"/>
          <w:szCs w:val="24"/>
        </w:rPr>
        <w:t>6</w:t>
      </w:r>
      <w:r>
        <w:rPr>
          <w:rFonts w:ascii="微软雅黑" w:eastAsia="微软雅黑" w:hAnsi="微软雅黑" w:hint="eastAsia"/>
          <w:sz w:val="24"/>
          <w:szCs w:val="24"/>
        </w:rPr>
        <w:t>月</w:t>
      </w:r>
      <w:r>
        <w:rPr>
          <w:rFonts w:ascii="微软雅黑" w:eastAsia="微软雅黑" w:hAnsi="微软雅黑"/>
          <w:sz w:val="24"/>
          <w:szCs w:val="24"/>
        </w:rPr>
        <w:t>27</w:t>
      </w:r>
      <w:r>
        <w:rPr>
          <w:rFonts w:ascii="微软雅黑" w:eastAsia="微软雅黑" w:hAnsi="微软雅黑" w:hint="eastAsia"/>
          <w:sz w:val="24"/>
          <w:szCs w:val="24"/>
        </w:rPr>
        <w:t>日表决通过《关于终止申万菱信安鑫智选混合型证券投资基金基金合同有关事项的议案》（以下简称“《议案》”）</w:t>
      </w:r>
      <w:r>
        <w:rPr>
          <w:rFonts w:ascii="微软雅黑" w:eastAsia="微软雅黑" w:hAnsi="微软雅黑" w:cs="宋体" w:hint="eastAsia"/>
          <w:color w:val="333333"/>
          <w:kern w:val="0"/>
          <w:sz w:val="24"/>
          <w:szCs w:val="24"/>
        </w:rPr>
        <w:t>，并于202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28</w:t>
      </w:r>
      <w:r>
        <w:rPr>
          <w:rFonts w:ascii="微软雅黑" w:eastAsia="微软雅黑" w:hAnsi="微软雅黑" w:cs="宋体" w:hint="eastAsia"/>
          <w:color w:val="333333"/>
          <w:kern w:val="0"/>
          <w:sz w:val="24"/>
          <w:szCs w:val="24"/>
        </w:rPr>
        <w:t>日在本基金管理人网站（www.swsmu.com）和中国证监会基金电子披露网站（http://eid.csrc.gov.cn）发布《</w:t>
      </w:r>
      <w:r>
        <w:rPr>
          <w:rFonts w:ascii="微软雅黑" w:eastAsia="微软雅黑" w:hAnsi="微软雅黑" w:cs="宋体" w:hint="eastAsia"/>
          <w:bCs/>
          <w:kern w:val="0"/>
          <w:sz w:val="24"/>
          <w:szCs w:val="24"/>
        </w:rPr>
        <w:t>申万菱信基金管理有限公司关于申万菱信安鑫智选混合型证券投资基金基金份额持有人大会表决结果暨决议生效的公告</w:t>
      </w:r>
      <w:r>
        <w:rPr>
          <w:rFonts w:ascii="微软雅黑" w:eastAsia="微软雅黑" w:hAnsi="微软雅黑" w:cs="宋体" w:hint="eastAsia"/>
          <w:color w:val="333333"/>
          <w:kern w:val="0"/>
          <w:sz w:val="24"/>
          <w:szCs w:val="24"/>
        </w:rPr>
        <w:t>》。</w:t>
      </w:r>
    </w:p>
    <w:p w:rsidR="00D30055" w:rsidRDefault="00937684">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本基金清算期为202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29</w:t>
      </w:r>
      <w:r>
        <w:rPr>
          <w:rFonts w:ascii="微软雅黑" w:eastAsia="微软雅黑" w:hAnsi="微软雅黑" w:cs="宋体" w:hint="eastAsia"/>
          <w:color w:val="333333"/>
          <w:kern w:val="0"/>
          <w:sz w:val="24"/>
          <w:szCs w:val="24"/>
        </w:rPr>
        <w:t>日至202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年0</w:t>
      </w:r>
      <w:r>
        <w:rPr>
          <w:rFonts w:ascii="微软雅黑" w:eastAsia="微软雅黑" w:hAnsi="微软雅黑" w:cs="宋体"/>
          <w:color w:val="333333"/>
          <w:kern w:val="0"/>
          <w:sz w:val="24"/>
          <w:szCs w:val="24"/>
        </w:rPr>
        <w:t>9</w:t>
      </w:r>
      <w:r>
        <w:rPr>
          <w:rFonts w:ascii="微软雅黑" w:eastAsia="微软雅黑" w:hAnsi="微软雅黑" w:cs="宋体" w:hint="eastAsia"/>
          <w:color w:val="333333"/>
          <w:kern w:val="0"/>
          <w:sz w:val="24"/>
          <w:szCs w:val="24"/>
        </w:rPr>
        <w:t>月0</w:t>
      </w: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日，由基金管理人、基金托管人、毕马威华振会计师事务所（特殊普通合伙）、上海市通力律师事务所组成基金财产清算小组履行基金财产清算程序，并由毕马威华振会计师事务所（特殊普通合伙）对清算报告进行审计，上海市通力律师事务所对清算报告出具法律意见。</w:t>
      </w:r>
    </w:p>
    <w:p w:rsidR="00D30055" w:rsidRDefault="00D30055">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p>
    <w:p w:rsidR="00D30055" w:rsidRDefault="00937684">
      <w:pPr>
        <w:widowControl/>
        <w:shd w:val="clear" w:color="auto" w:fill="FFFFFF"/>
        <w:spacing w:before="1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二、 基金概况</w:t>
      </w:r>
    </w:p>
    <w:p w:rsidR="00D30055" w:rsidRDefault="00937684">
      <w:pPr>
        <w:widowControl/>
        <w:shd w:val="clear" w:color="auto" w:fill="FFFFFF"/>
        <w:spacing w:before="150" w:after="150"/>
        <w:outlineLvl w:val="3"/>
        <w:rPr>
          <w:rFonts w:ascii="微软雅黑" w:eastAsia="微软雅黑" w:hAnsi="微软雅黑" w:cs="宋体"/>
          <w:b/>
          <w:bCs/>
          <w:color w:val="333333"/>
          <w:kern w:val="0"/>
          <w:sz w:val="27"/>
          <w:szCs w:val="27"/>
        </w:rPr>
      </w:pPr>
      <w:r>
        <w:rPr>
          <w:rFonts w:ascii="微软雅黑" w:eastAsia="微软雅黑" w:hAnsi="微软雅黑" w:cs="宋体" w:hint="eastAsia"/>
          <w:color w:val="333333"/>
          <w:kern w:val="0"/>
          <w:sz w:val="24"/>
          <w:szCs w:val="24"/>
        </w:rPr>
        <w:t>1、基金基本情况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基金名称</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申万菱信安鑫智选混合型证券投资基金</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基金简称</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申万菱信安鑫智选混合</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011054</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基金运作方式</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契约型开放式</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基金合同生效日</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20</w:t>
            </w:r>
            <w:r>
              <w:rPr>
                <w:rFonts w:ascii="微软雅黑" w:eastAsia="微软雅黑" w:hAnsi="微软雅黑" w:cs="宋体"/>
                <w:color w:val="333333"/>
                <w:kern w:val="0"/>
                <w:sz w:val="24"/>
                <w:szCs w:val="24"/>
              </w:rPr>
              <w:t>21</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23</w:t>
            </w:r>
            <w:r>
              <w:rPr>
                <w:rFonts w:ascii="微软雅黑" w:eastAsia="微软雅黑" w:hAnsi="微软雅黑" w:cs="宋体" w:hint="eastAsia"/>
                <w:color w:val="333333"/>
                <w:kern w:val="0"/>
                <w:sz w:val="24"/>
                <w:szCs w:val="24"/>
              </w:rPr>
              <w:t>日</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基金管理人</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申万菱信基金管理有限公司</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基金托管人</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南京银行股份有限公司</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下属基金类别的基金简称</w:t>
            </w:r>
          </w:p>
        </w:tc>
        <w:tc>
          <w:tcPr>
            <w:tcW w:w="273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安鑫智选A</w:t>
            </w:r>
          </w:p>
        </w:tc>
        <w:tc>
          <w:tcPr>
            <w:tcW w:w="2740"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安鑫智选C</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下属基金类别的交易代码</w:t>
            </w:r>
          </w:p>
        </w:tc>
        <w:tc>
          <w:tcPr>
            <w:tcW w:w="273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011054</w:t>
            </w:r>
          </w:p>
        </w:tc>
        <w:tc>
          <w:tcPr>
            <w:tcW w:w="2740"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011055</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最后运作日（202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28</w:t>
            </w:r>
            <w:r>
              <w:rPr>
                <w:rFonts w:ascii="微软雅黑" w:eastAsia="微软雅黑" w:hAnsi="微软雅黑" w:cs="宋体" w:hint="eastAsia"/>
                <w:color w:val="333333"/>
                <w:kern w:val="0"/>
                <w:sz w:val="24"/>
                <w:szCs w:val="24"/>
              </w:rPr>
              <w:t>日）基金份额总额</w:t>
            </w:r>
          </w:p>
        </w:tc>
        <w:tc>
          <w:tcPr>
            <w:tcW w:w="273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sz w:val="24"/>
                <w:szCs w:val="24"/>
              </w:rPr>
              <w:t>32,926.12</w:t>
            </w:r>
            <w:r>
              <w:rPr>
                <w:rFonts w:ascii="微软雅黑" w:eastAsia="微软雅黑" w:hAnsi="微软雅黑" w:cs="宋体" w:hint="eastAsia"/>
                <w:color w:val="333333"/>
                <w:kern w:val="0"/>
                <w:sz w:val="24"/>
                <w:szCs w:val="24"/>
              </w:rPr>
              <w:t>份</w:t>
            </w:r>
          </w:p>
        </w:tc>
        <w:tc>
          <w:tcPr>
            <w:tcW w:w="2740"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sz w:val="24"/>
                <w:szCs w:val="24"/>
              </w:rPr>
              <w:t>75,155.74</w:t>
            </w:r>
            <w:r>
              <w:rPr>
                <w:rFonts w:ascii="微软雅黑" w:eastAsia="微软雅黑" w:hAnsi="微软雅黑" w:cs="宋体" w:hint="eastAsia"/>
                <w:color w:val="333333"/>
                <w:kern w:val="0"/>
                <w:sz w:val="24"/>
                <w:szCs w:val="24"/>
              </w:rPr>
              <w:t>份</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最后运作日（202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28</w:t>
            </w:r>
            <w:r>
              <w:rPr>
                <w:rFonts w:ascii="微软雅黑" w:eastAsia="微软雅黑" w:hAnsi="微软雅黑" w:cs="宋体" w:hint="eastAsia"/>
                <w:color w:val="333333"/>
                <w:kern w:val="0"/>
                <w:sz w:val="24"/>
                <w:szCs w:val="24"/>
              </w:rPr>
              <w:t>日）基金份额净值</w:t>
            </w:r>
          </w:p>
        </w:tc>
        <w:tc>
          <w:tcPr>
            <w:tcW w:w="2739" w:type="dxa"/>
            <w:tcBorders>
              <w:top w:val="single" w:sz="4" w:space="0" w:color="auto"/>
              <w:left w:val="single" w:sz="4" w:space="0" w:color="auto"/>
              <w:bottom w:val="single" w:sz="4" w:space="0" w:color="auto"/>
              <w:right w:val="single" w:sz="4" w:space="0" w:color="auto"/>
            </w:tcBorders>
            <w:vAlign w:val="center"/>
          </w:tcPr>
          <w:p w:rsidR="00D30055" w:rsidRDefault="005112B1">
            <w:pPr>
              <w:adjustRightInd w:val="0"/>
              <w:spacing w:before="29" w:line="360" w:lineRule="auto"/>
              <w:jc w:val="left"/>
              <w:rPr>
                <w:rFonts w:ascii="微软雅黑" w:eastAsia="微软雅黑" w:hAnsi="微软雅黑" w:cs="宋体"/>
                <w:color w:val="333333"/>
                <w:kern w:val="0"/>
                <w:sz w:val="24"/>
                <w:szCs w:val="24"/>
              </w:rPr>
            </w:pPr>
            <w:r>
              <w:rPr>
                <w:rFonts w:ascii="微软雅黑" w:eastAsia="微软雅黑" w:hAnsi="微软雅黑"/>
                <w:sz w:val="24"/>
                <w:szCs w:val="24"/>
              </w:rPr>
              <w:t>1.0055</w:t>
            </w:r>
            <w:r w:rsidR="00937684">
              <w:rPr>
                <w:rFonts w:ascii="微软雅黑" w:eastAsia="微软雅黑" w:hAnsi="微软雅黑" w:hint="eastAsia"/>
                <w:sz w:val="24"/>
                <w:szCs w:val="24"/>
              </w:rPr>
              <w:t>元</w:t>
            </w:r>
          </w:p>
        </w:tc>
        <w:tc>
          <w:tcPr>
            <w:tcW w:w="2740" w:type="dxa"/>
            <w:tcBorders>
              <w:top w:val="single" w:sz="4" w:space="0" w:color="auto"/>
              <w:left w:val="single" w:sz="4" w:space="0" w:color="auto"/>
              <w:bottom w:val="single" w:sz="4" w:space="0" w:color="auto"/>
              <w:right w:val="single" w:sz="4" w:space="0" w:color="auto"/>
            </w:tcBorders>
            <w:vAlign w:val="center"/>
          </w:tcPr>
          <w:p w:rsidR="00D30055" w:rsidRDefault="005112B1">
            <w:pPr>
              <w:adjustRightInd w:val="0"/>
              <w:spacing w:before="29" w:line="360" w:lineRule="auto"/>
              <w:rPr>
                <w:rFonts w:ascii="微软雅黑" w:eastAsia="微软雅黑" w:hAnsi="微软雅黑" w:cs="宋体"/>
                <w:color w:val="333333"/>
                <w:kern w:val="0"/>
                <w:sz w:val="24"/>
                <w:szCs w:val="24"/>
              </w:rPr>
            </w:pPr>
            <w:r>
              <w:rPr>
                <w:rFonts w:ascii="微软雅黑" w:eastAsia="微软雅黑" w:hAnsi="微软雅黑"/>
                <w:sz w:val="24"/>
                <w:szCs w:val="24"/>
              </w:rPr>
              <w:t>1.0117</w:t>
            </w:r>
            <w:r w:rsidR="00937684">
              <w:rPr>
                <w:rFonts w:ascii="微软雅黑" w:eastAsia="微软雅黑" w:hAnsi="微软雅黑" w:hint="eastAsia"/>
                <w:sz w:val="24"/>
                <w:szCs w:val="24"/>
              </w:rPr>
              <w:t>元</w:t>
            </w:r>
          </w:p>
        </w:tc>
      </w:tr>
    </w:tbl>
    <w:p w:rsidR="00D30055" w:rsidRDefault="00937684">
      <w:pPr>
        <w:widowControl/>
        <w:shd w:val="clear" w:color="auto" w:fill="FFFFFF"/>
        <w:spacing w:before="540" w:line="42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2、基金产品说明</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投资目标</w:t>
            </w:r>
          </w:p>
        </w:tc>
        <w:tc>
          <w:tcPr>
            <w:tcW w:w="547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本基金在严格控制风险的前提下，通过积极主动的资产配置，充分挖掘和利用市场中潜在的投资机会，力求为基金份额持有人获取超过业绩比较基准的收益。</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投资策略</w:t>
            </w:r>
          </w:p>
        </w:tc>
        <w:tc>
          <w:tcPr>
            <w:tcW w:w="547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充分发挥基金管理人的投资研究优势，通过对宏观经济基本面（包括经济运行周期、财政及货币政策、产业政策）、流动性水平（包括资金面供求情况、证券市场估值水平）的深入研究分析以及市场情绪的合理判断，紧密追踪股票市场、债券市场、货币市场三大类资产的预期风险和收益，并据此对本基金资产在股票、债券、现金之间的投资比例进行动态调整，谋求基金资产的长期稳健增值。</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业绩比较基准</w:t>
            </w:r>
          </w:p>
        </w:tc>
        <w:tc>
          <w:tcPr>
            <w:tcW w:w="547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沪深300指数收益率×30%+中债综合指数收益率×70%</w:t>
            </w:r>
          </w:p>
        </w:tc>
      </w:tr>
      <w:tr w:rsidR="00D30055">
        <w:tc>
          <w:tcPr>
            <w:tcW w:w="2835"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风险收益特征</w:t>
            </w:r>
          </w:p>
        </w:tc>
        <w:tc>
          <w:tcPr>
            <w:tcW w:w="5479" w:type="dxa"/>
            <w:tcBorders>
              <w:top w:val="single" w:sz="4" w:space="0" w:color="auto"/>
              <w:left w:val="single" w:sz="4" w:space="0" w:color="auto"/>
              <w:bottom w:val="single" w:sz="4" w:space="0" w:color="auto"/>
              <w:right w:val="single" w:sz="4" w:space="0" w:color="auto"/>
            </w:tcBorders>
            <w:vAlign w:val="center"/>
          </w:tcPr>
          <w:p w:rsidR="00D30055" w:rsidRDefault="00937684">
            <w:pPr>
              <w:adjustRightInd w:val="0"/>
              <w:spacing w:before="29" w:line="360" w:lineRule="auto"/>
              <w:ind w:left="17"/>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本基金为混合型基金，其预期收益及预期风险水平高于债券型基金与货币市场基金，低于股票型基金。</w:t>
            </w:r>
          </w:p>
        </w:tc>
      </w:tr>
    </w:tbl>
    <w:p w:rsidR="00D30055" w:rsidRDefault="00937684">
      <w:pPr>
        <w:widowControl/>
        <w:shd w:val="clear" w:color="auto" w:fill="FFFFFF"/>
        <w:spacing w:before="540" w:after="150"/>
        <w:ind w:firstLineChars="900" w:firstLine="2430"/>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三、 基金运作情况概述</w:t>
      </w:r>
    </w:p>
    <w:p w:rsidR="00D30055" w:rsidRDefault="00937684">
      <w:pPr>
        <w:widowControl/>
        <w:shd w:val="clear" w:color="auto" w:fill="FFFFFF"/>
        <w:spacing w:before="525"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申万菱信安鑫智选混合型证券投资基金（以下简称“本基金”），系经中国证监会证监许可【20</w:t>
      </w:r>
      <w:r>
        <w:rPr>
          <w:rFonts w:ascii="微软雅黑" w:eastAsia="微软雅黑" w:hAnsi="微软雅黑" w:cs="宋体"/>
          <w:color w:val="333333"/>
          <w:kern w:val="0"/>
          <w:sz w:val="24"/>
          <w:szCs w:val="24"/>
        </w:rPr>
        <w:t>20</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3087</w:t>
      </w:r>
      <w:r>
        <w:rPr>
          <w:rFonts w:ascii="微软雅黑" w:eastAsia="微软雅黑" w:hAnsi="微软雅黑" w:cs="宋体" w:hint="eastAsia"/>
          <w:color w:val="333333"/>
          <w:kern w:val="0"/>
          <w:sz w:val="24"/>
          <w:szCs w:val="24"/>
        </w:rPr>
        <w:t>号文《关于准予申万菱信安鑫智选混合型证券投资基金注册的批复》准予注册，由基金管理人申万菱信基金管理有限公司向社会公开发行募集，基金合同于20</w:t>
      </w:r>
      <w:r>
        <w:rPr>
          <w:rFonts w:ascii="微软雅黑" w:eastAsia="微软雅黑" w:hAnsi="微软雅黑" w:cs="宋体"/>
          <w:color w:val="333333"/>
          <w:kern w:val="0"/>
          <w:sz w:val="24"/>
          <w:szCs w:val="24"/>
        </w:rPr>
        <w:t>21</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23</w:t>
      </w:r>
      <w:r>
        <w:rPr>
          <w:rFonts w:ascii="微软雅黑" w:eastAsia="微软雅黑" w:hAnsi="微软雅黑" w:cs="宋体" w:hint="eastAsia"/>
          <w:color w:val="333333"/>
          <w:kern w:val="0"/>
          <w:sz w:val="24"/>
          <w:szCs w:val="24"/>
        </w:rPr>
        <w:t>日正式生效，首次设立募集规模（含</w:t>
      </w:r>
      <w:r>
        <w:rPr>
          <w:rFonts w:ascii="微软雅黑" w:eastAsia="微软雅黑" w:hAnsi="微软雅黑" w:cs="宋体"/>
          <w:color w:val="333333"/>
          <w:kern w:val="0"/>
          <w:sz w:val="24"/>
          <w:szCs w:val="24"/>
        </w:rPr>
        <w:t>利息结转</w:t>
      </w:r>
      <w:r>
        <w:rPr>
          <w:rFonts w:ascii="微软雅黑" w:eastAsia="微软雅黑" w:hAnsi="微软雅黑" w:cs="宋体" w:hint="eastAsia"/>
          <w:color w:val="333333"/>
          <w:kern w:val="0"/>
          <w:sz w:val="24"/>
          <w:szCs w:val="24"/>
        </w:rPr>
        <w:t>份额）为</w:t>
      </w:r>
      <w:r>
        <w:rPr>
          <w:rFonts w:ascii="微软雅黑" w:eastAsia="微软雅黑" w:hAnsi="微软雅黑" w:cs="宋体"/>
          <w:color w:val="333333"/>
          <w:kern w:val="0"/>
          <w:sz w:val="24"/>
          <w:szCs w:val="24"/>
        </w:rPr>
        <w:t>208,031,691.25</w:t>
      </w:r>
      <w:r>
        <w:rPr>
          <w:rFonts w:ascii="微软雅黑" w:eastAsia="微软雅黑" w:hAnsi="微软雅黑" w:cs="宋体" w:hint="eastAsia"/>
          <w:color w:val="333333"/>
          <w:kern w:val="0"/>
          <w:sz w:val="24"/>
          <w:szCs w:val="24"/>
        </w:rPr>
        <w:t>份基金份额，有效认购户数为</w:t>
      </w:r>
      <w:r>
        <w:rPr>
          <w:rFonts w:ascii="微软雅黑" w:eastAsia="微软雅黑" w:hAnsi="微软雅黑" w:cs="宋体"/>
          <w:color w:val="333333"/>
          <w:kern w:val="0"/>
          <w:sz w:val="24"/>
          <w:szCs w:val="24"/>
        </w:rPr>
        <w:t>208</w:t>
      </w:r>
      <w:r>
        <w:rPr>
          <w:rFonts w:ascii="微软雅黑" w:eastAsia="微软雅黑" w:hAnsi="微软雅黑" w:cs="宋体" w:hint="eastAsia"/>
          <w:color w:val="333333"/>
          <w:kern w:val="0"/>
          <w:sz w:val="24"/>
          <w:szCs w:val="24"/>
        </w:rPr>
        <w:t>户。</w:t>
      </w:r>
    </w:p>
    <w:p w:rsidR="00D30055" w:rsidRDefault="00937684">
      <w:pPr>
        <w:widowControl/>
        <w:shd w:val="clear" w:color="auto" w:fill="FFFFFF"/>
        <w:spacing w:before="240" w:line="360" w:lineRule="auto"/>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根据《申万菱信安鑫智选混合型证券投资基金基金合同》以及《申万菱信基金管理有限公司关于申万菱信安鑫智选混合型证券投资基金基金份额持有人大会表决结果暨决议生效的公告》，自 2023年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28</w:t>
      </w:r>
      <w:r>
        <w:rPr>
          <w:rFonts w:ascii="微软雅黑" w:eastAsia="微软雅黑" w:hAnsi="微软雅黑" w:cs="宋体" w:hint="eastAsia"/>
          <w:color w:val="333333"/>
          <w:kern w:val="0"/>
          <w:sz w:val="24"/>
          <w:szCs w:val="24"/>
        </w:rPr>
        <w:t>日起不再办理申购、赎回、转换及定期定额投资等业务。自202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29</w:t>
      </w:r>
      <w:r>
        <w:rPr>
          <w:rFonts w:ascii="微软雅黑" w:eastAsia="微软雅黑" w:hAnsi="微软雅黑" w:cs="宋体" w:hint="eastAsia"/>
          <w:color w:val="333333"/>
          <w:kern w:val="0"/>
          <w:sz w:val="24"/>
          <w:szCs w:val="24"/>
        </w:rPr>
        <w:t>日起，本基金进入清算程序，不再收取基金管理费、基金托管费及销售服务费。</w:t>
      </w:r>
      <w:r>
        <w:rPr>
          <w:rFonts w:ascii="微软雅黑" w:eastAsia="微软雅黑" w:hAnsi="微软雅黑" w:cs="宋体"/>
          <w:color w:val="333333"/>
          <w:kern w:val="0"/>
          <w:sz w:val="24"/>
          <w:szCs w:val="24"/>
        </w:rPr>
        <w:cr/>
      </w:r>
      <w:r>
        <w:rPr>
          <w:rFonts w:ascii="微软雅黑" w:eastAsia="微软雅黑" w:hAnsi="微软雅黑" w:cs="宋体" w:hint="eastAsia"/>
          <w:color w:val="333333"/>
          <w:kern w:val="0"/>
          <w:sz w:val="24"/>
          <w:szCs w:val="24"/>
        </w:rPr>
        <w:t xml:space="preserve"> </w:t>
      </w:r>
    </w:p>
    <w:p w:rsidR="00D30055" w:rsidRDefault="00937684">
      <w:pPr>
        <w:widowControl/>
        <w:shd w:val="clear" w:color="auto" w:fill="FFFFFF"/>
        <w:spacing w:before="240" w:line="360" w:lineRule="auto"/>
        <w:jc w:val="center"/>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四、 财务会计报告</w:t>
      </w:r>
    </w:p>
    <w:p w:rsidR="00D30055" w:rsidRDefault="00937684">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资产负债表（已经审计）</w:t>
      </w:r>
    </w:p>
    <w:p w:rsidR="00D30055" w:rsidRDefault="00937684">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会计主体：申万菱信安鑫智选混合型证券投资基金</w:t>
      </w:r>
    </w:p>
    <w:p w:rsidR="00D30055" w:rsidRDefault="00937684">
      <w:pPr>
        <w:autoSpaceDE w:val="0"/>
        <w:autoSpaceDN w:val="0"/>
        <w:adjustRightInd w:val="0"/>
        <w:spacing w:line="360" w:lineRule="auto"/>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报告截止日：202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28</w:t>
      </w:r>
      <w:r>
        <w:rPr>
          <w:rFonts w:ascii="微软雅黑" w:eastAsia="微软雅黑" w:hAnsi="微软雅黑" w:cs="宋体" w:hint="eastAsia"/>
          <w:color w:val="333333"/>
          <w:kern w:val="0"/>
          <w:sz w:val="24"/>
          <w:szCs w:val="24"/>
        </w:rPr>
        <w:t>日(最后运作日)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8"/>
        <w:gridCol w:w="4150"/>
      </w:tblGrid>
      <w:tr w:rsidR="00D30055">
        <w:trPr>
          <w:jc w:val="center"/>
        </w:trPr>
        <w:tc>
          <w:tcPr>
            <w:tcW w:w="4188" w:type="dxa"/>
            <w:shd w:val="clear" w:color="auto" w:fill="auto"/>
          </w:tcPr>
          <w:p w:rsidR="00D30055" w:rsidRDefault="00937684">
            <w:pPr>
              <w:pStyle w:val="a7"/>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资产</w:t>
            </w:r>
          </w:p>
        </w:tc>
        <w:tc>
          <w:tcPr>
            <w:tcW w:w="4150" w:type="dxa"/>
            <w:shd w:val="clear" w:color="auto" w:fill="auto"/>
          </w:tcPr>
          <w:p w:rsidR="00D30055" w:rsidRDefault="00937684">
            <w:pPr>
              <w:pStyle w:val="a7"/>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本期末</w:t>
            </w:r>
          </w:p>
          <w:p w:rsidR="00D30055" w:rsidRDefault="00937684">
            <w:pPr>
              <w:pStyle w:val="a7"/>
              <w:spacing w:before="0" w:beforeAutospacing="0" w:after="0" w:afterAutospacing="0"/>
              <w:ind w:left="-110" w:right="-84"/>
              <w:jc w:val="center"/>
              <w:rPr>
                <w:rFonts w:ascii="微软雅黑" w:eastAsia="微软雅黑" w:hAnsi="微软雅黑" w:cs="Arial"/>
                <w:b/>
              </w:rPr>
            </w:pPr>
            <w:r>
              <w:rPr>
                <w:rFonts w:ascii="微软雅黑" w:eastAsia="微软雅黑" w:hAnsi="微软雅黑" w:cs="Arial" w:hint="eastAsia"/>
                <w:b/>
              </w:rPr>
              <w:t>2023年6月28日</w:t>
            </w:r>
          </w:p>
          <w:p w:rsidR="00D30055" w:rsidRDefault="00937684">
            <w:pPr>
              <w:pStyle w:val="a7"/>
              <w:spacing w:before="0" w:beforeAutospacing="0" w:after="0" w:afterAutospacing="0"/>
              <w:ind w:left="-110" w:right="-84"/>
              <w:jc w:val="center"/>
              <w:rPr>
                <w:rFonts w:ascii="微软雅黑" w:eastAsia="微软雅黑" w:hAnsi="微软雅黑" w:cs="Arial"/>
                <w:b/>
              </w:rPr>
            </w:pPr>
            <w:r>
              <w:rPr>
                <w:rFonts w:ascii="微软雅黑" w:eastAsia="微软雅黑" w:hAnsi="微软雅黑" w:cs="Arial"/>
                <w:b/>
              </w:rPr>
              <w:t>(</w:t>
            </w:r>
            <w:r>
              <w:rPr>
                <w:rFonts w:ascii="微软雅黑" w:eastAsia="微软雅黑" w:hAnsi="微软雅黑" w:cs="Arial" w:hint="eastAsia"/>
                <w:b/>
              </w:rPr>
              <w:t>最后运作日</w:t>
            </w:r>
            <w:r>
              <w:rPr>
                <w:rFonts w:ascii="微软雅黑" w:eastAsia="微软雅黑" w:hAnsi="微软雅黑" w:cs="Arial"/>
                <w:b/>
              </w:rPr>
              <w:t>)</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资产：</w:t>
            </w:r>
          </w:p>
        </w:tc>
        <w:tc>
          <w:tcPr>
            <w:tcW w:w="4150" w:type="dxa"/>
            <w:shd w:val="clear" w:color="auto" w:fill="auto"/>
          </w:tcPr>
          <w:p w:rsidR="00D30055" w:rsidRDefault="00D30055">
            <w:pPr>
              <w:pStyle w:val="a7"/>
              <w:spacing w:before="0" w:beforeAutospacing="0" w:after="0" w:afterAutospacing="0"/>
              <w:rPr>
                <w:rFonts w:ascii="微软雅黑" w:eastAsia="微软雅黑" w:hAnsi="微软雅黑" w:cs="Arial"/>
              </w:rPr>
            </w:pPr>
          </w:p>
        </w:tc>
      </w:tr>
      <w:tr w:rsidR="00D30055">
        <w:trPr>
          <w:trHeight w:val="219"/>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rPr>
            </w:pPr>
            <w:r>
              <w:rPr>
                <w:rFonts w:ascii="微软雅黑" w:eastAsia="微软雅黑" w:hAnsi="微软雅黑" w:cs="Arial" w:hint="eastAsia"/>
              </w:rPr>
              <w:t>银行存款</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213,903.07</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rPr>
            </w:pPr>
            <w:r>
              <w:rPr>
                <w:rFonts w:ascii="微软雅黑" w:eastAsia="微软雅黑" w:hAnsi="微软雅黑" w:cs="Arial" w:hint="eastAsia"/>
              </w:rPr>
              <w:t>结算备付金</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17.28</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rPr>
            </w:pPr>
            <w:r>
              <w:rPr>
                <w:rFonts w:ascii="微软雅黑" w:eastAsia="微软雅黑" w:hAnsi="微软雅黑" w:cs="Arial" w:hint="eastAsia"/>
              </w:rPr>
              <w:t>存出保证金</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18,310.19</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资产总计</w:t>
            </w:r>
          </w:p>
        </w:tc>
        <w:tc>
          <w:tcPr>
            <w:tcW w:w="4150" w:type="dxa"/>
            <w:shd w:val="clear" w:color="auto" w:fill="auto"/>
            <w:vAlign w:val="bottom"/>
          </w:tcPr>
          <w:p w:rsidR="00D30055" w:rsidRDefault="00937684">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232,230.54</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jc w:val="center"/>
              <w:rPr>
                <w:rFonts w:ascii="微软雅黑" w:eastAsia="微软雅黑" w:hAnsi="微软雅黑" w:cs="Arial"/>
                <w:b/>
              </w:rPr>
            </w:pPr>
            <w:r>
              <w:rPr>
                <w:rFonts w:ascii="微软雅黑" w:eastAsia="微软雅黑" w:hAnsi="微软雅黑" w:cs="Arial" w:hint="eastAsia"/>
                <w:b/>
              </w:rPr>
              <w:t>负债和净资产</w:t>
            </w:r>
          </w:p>
        </w:tc>
        <w:tc>
          <w:tcPr>
            <w:tcW w:w="4150" w:type="dxa"/>
            <w:shd w:val="clear" w:color="auto" w:fill="auto"/>
            <w:vAlign w:val="bottom"/>
          </w:tcPr>
          <w:p w:rsidR="00D30055" w:rsidRDefault="00D30055">
            <w:pPr>
              <w:ind w:left="-108" w:right="57"/>
              <w:jc w:val="right"/>
              <w:rPr>
                <w:rFonts w:ascii="微软雅黑" w:eastAsia="微软雅黑" w:hAnsi="微软雅黑"/>
                <w:color w:val="000000"/>
                <w:sz w:val="24"/>
                <w:szCs w:val="24"/>
              </w:rPr>
            </w:pP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负债：</w:t>
            </w:r>
          </w:p>
        </w:tc>
        <w:tc>
          <w:tcPr>
            <w:tcW w:w="4150" w:type="dxa"/>
            <w:shd w:val="clear" w:color="auto" w:fill="auto"/>
            <w:vAlign w:val="bottom"/>
          </w:tcPr>
          <w:p w:rsidR="00D30055" w:rsidRDefault="00D30055">
            <w:pPr>
              <w:ind w:left="-108" w:right="57"/>
              <w:jc w:val="right"/>
              <w:rPr>
                <w:rFonts w:ascii="微软雅黑" w:eastAsia="微软雅黑" w:hAnsi="微软雅黑"/>
                <w:color w:val="000000"/>
                <w:sz w:val="24"/>
                <w:szCs w:val="24"/>
              </w:rPr>
            </w:pPr>
          </w:p>
        </w:tc>
      </w:tr>
      <w:tr w:rsidR="00D30055">
        <w:trPr>
          <w:jc w:val="center"/>
        </w:trPr>
        <w:tc>
          <w:tcPr>
            <w:tcW w:w="4188" w:type="dxa"/>
            <w:shd w:val="clear" w:color="auto" w:fill="auto"/>
          </w:tcPr>
          <w:p w:rsidR="00D30055" w:rsidRDefault="00937684">
            <w:pPr>
              <w:pStyle w:val="a7"/>
              <w:spacing w:before="0" w:beforeAutospacing="0" w:after="0" w:afterAutospacing="0"/>
              <w:ind w:right="537"/>
              <w:rPr>
                <w:rFonts w:ascii="微软雅黑" w:eastAsia="微软雅黑" w:hAnsi="微软雅黑" w:cs="Arial"/>
              </w:rPr>
            </w:pPr>
            <w:r>
              <w:rPr>
                <w:rFonts w:hint="eastAsia"/>
              </w:rPr>
              <w:t>应付赎回款</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50,542.63</w:t>
            </w:r>
          </w:p>
        </w:tc>
      </w:tr>
      <w:tr w:rsidR="00D30055">
        <w:trPr>
          <w:jc w:val="center"/>
        </w:trPr>
        <w:tc>
          <w:tcPr>
            <w:tcW w:w="4188" w:type="dxa"/>
            <w:shd w:val="clear" w:color="auto" w:fill="auto"/>
          </w:tcPr>
          <w:p w:rsidR="00D30055" w:rsidRDefault="00937684">
            <w:pPr>
              <w:pStyle w:val="a7"/>
              <w:spacing w:before="0" w:beforeAutospacing="0" w:after="0" w:afterAutospacing="0"/>
              <w:ind w:right="537"/>
              <w:rPr>
                <w:rFonts w:ascii="微软雅黑" w:eastAsia="微软雅黑" w:hAnsi="微软雅黑" w:cs="Arial"/>
              </w:rPr>
            </w:pPr>
            <w:r>
              <w:rPr>
                <w:rFonts w:hint="eastAsia"/>
              </w:rPr>
              <w:t>应付管理人报酬</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78.62</w:t>
            </w:r>
          </w:p>
        </w:tc>
      </w:tr>
      <w:tr w:rsidR="00D30055">
        <w:trPr>
          <w:jc w:val="center"/>
        </w:trPr>
        <w:tc>
          <w:tcPr>
            <w:tcW w:w="4188" w:type="dxa"/>
            <w:shd w:val="clear" w:color="auto" w:fill="auto"/>
          </w:tcPr>
          <w:p w:rsidR="00D30055" w:rsidRDefault="00937684">
            <w:pPr>
              <w:pStyle w:val="a7"/>
              <w:spacing w:before="0" w:beforeAutospacing="0" w:after="0" w:afterAutospacing="0"/>
              <w:ind w:right="537"/>
              <w:rPr>
                <w:rFonts w:ascii="微软雅黑" w:eastAsia="微软雅黑" w:hAnsi="微软雅黑" w:cs="Arial"/>
              </w:rPr>
            </w:pPr>
            <w:r>
              <w:rPr>
                <w:rFonts w:hint="eastAsia"/>
              </w:rPr>
              <w:t>应付托管费</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26.22</w:t>
            </w:r>
          </w:p>
        </w:tc>
      </w:tr>
      <w:tr w:rsidR="00D30055">
        <w:trPr>
          <w:jc w:val="center"/>
        </w:trPr>
        <w:tc>
          <w:tcPr>
            <w:tcW w:w="4188" w:type="dxa"/>
            <w:shd w:val="clear" w:color="auto" w:fill="auto"/>
          </w:tcPr>
          <w:p w:rsidR="00D30055" w:rsidRDefault="00937684">
            <w:pPr>
              <w:pStyle w:val="a7"/>
              <w:spacing w:before="0" w:beforeAutospacing="0" w:after="0" w:afterAutospacing="0"/>
              <w:ind w:right="537"/>
              <w:rPr>
                <w:rFonts w:ascii="微软雅黑" w:eastAsia="微软雅黑" w:hAnsi="微软雅黑" w:cs="Arial"/>
              </w:rPr>
            </w:pPr>
            <w:r>
              <w:rPr>
                <w:rFonts w:hint="eastAsia"/>
              </w:rPr>
              <w:t>应付销售服务费</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42.26</w:t>
            </w:r>
          </w:p>
        </w:tc>
      </w:tr>
      <w:tr w:rsidR="00D30055">
        <w:trPr>
          <w:jc w:val="center"/>
        </w:trPr>
        <w:tc>
          <w:tcPr>
            <w:tcW w:w="4188" w:type="dxa"/>
            <w:shd w:val="clear" w:color="auto" w:fill="auto"/>
          </w:tcPr>
          <w:p w:rsidR="00D30055" w:rsidRDefault="00937684">
            <w:pPr>
              <w:pStyle w:val="a7"/>
              <w:spacing w:before="0" w:beforeAutospacing="0" w:after="0" w:afterAutospacing="0"/>
              <w:ind w:right="537"/>
              <w:rPr>
                <w:rFonts w:ascii="微软雅黑" w:eastAsia="微软雅黑" w:hAnsi="微软雅黑" w:cs="Arial"/>
              </w:rPr>
            </w:pPr>
            <w:r>
              <w:rPr>
                <w:rFonts w:hint="eastAsia"/>
              </w:rPr>
              <w:t>其他负债</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72,400.00</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负债合计</w:t>
            </w:r>
          </w:p>
        </w:tc>
        <w:tc>
          <w:tcPr>
            <w:tcW w:w="4150" w:type="dxa"/>
            <w:shd w:val="clear" w:color="auto" w:fill="auto"/>
            <w:vAlign w:val="bottom"/>
          </w:tcPr>
          <w:p w:rsidR="00D30055" w:rsidRDefault="00937684">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123,089.73</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净资产：</w:t>
            </w:r>
          </w:p>
        </w:tc>
        <w:tc>
          <w:tcPr>
            <w:tcW w:w="4150" w:type="dxa"/>
            <w:shd w:val="clear" w:color="auto" w:fill="auto"/>
            <w:vAlign w:val="bottom"/>
          </w:tcPr>
          <w:p w:rsidR="00D30055" w:rsidRDefault="00D30055">
            <w:pPr>
              <w:ind w:left="-108" w:right="57"/>
              <w:jc w:val="right"/>
              <w:rPr>
                <w:rFonts w:ascii="微软雅黑" w:eastAsia="微软雅黑" w:hAnsi="微软雅黑"/>
                <w:color w:val="000000"/>
                <w:sz w:val="24"/>
                <w:szCs w:val="24"/>
              </w:rPr>
            </w:pPr>
          </w:p>
        </w:tc>
      </w:tr>
      <w:tr w:rsidR="00D30055">
        <w:trPr>
          <w:jc w:val="center"/>
        </w:trPr>
        <w:tc>
          <w:tcPr>
            <w:tcW w:w="4188" w:type="dxa"/>
            <w:shd w:val="clear" w:color="auto" w:fill="auto"/>
          </w:tcPr>
          <w:p w:rsidR="00D30055" w:rsidRDefault="00937684">
            <w:pPr>
              <w:pStyle w:val="a7"/>
              <w:spacing w:before="0" w:beforeAutospacing="0" w:after="0" w:afterAutospacing="0"/>
              <w:rPr>
                <w:rFonts w:ascii="微软雅黑" w:eastAsia="微软雅黑" w:hAnsi="微软雅黑" w:cs="Arial"/>
                <w:b/>
              </w:rPr>
            </w:pPr>
            <w:r>
              <w:rPr>
                <w:rFonts w:hint="eastAsia"/>
              </w:rPr>
              <w:t>实收基金</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color w:val="000000"/>
                <w:sz w:val="24"/>
                <w:szCs w:val="24"/>
              </w:rPr>
              <w:t>108,081.86</w:t>
            </w:r>
          </w:p>
        </w:tc>
      </w:tr>
      <w:tr w:rsidR="00D30055">
        <w:trPr>
          <w:jc w:val="center"/>
        </w:trPr>
        <w:tc>
          <w:tcPr>
            <w:tcW w:w="4188" w:type="dxa"/>
            <w:shd w:val="clear" w:color="auto" w:fill="auto"/>
          </w:tcPr>
          <w:p w:rsidR="00D30055" w:rsidRDefault="00937684">
            <w:pPr>
              <w:pStyle w:val="a7"/>
              <w:spacing w:before="0" w:beforeAutospacing="0" w:after="0" w:afterAutospacing="0"/>
              <w:rPr>
                <w:rFonts w:ascii="微软雅黑" w:eastAsia="微软雅黑" w:hAnsi="微软雅黑" w:cs="Arial"/>
              </w:rPr>
            </w:pPr>
            <w:r>
              <w:rPr>
                <w:rFonts w:hint="eastAsia"/>
              </w:rPr>
              <w:t>未分配利润</w:t>
            </w:r>
          </w:p>
        </w:tc>
        <w:tc>
          <w:tcPr>
            <w:tcW w:w="4150" w:type="dxa"/>
            <w:shd w:val="clear" w:color="auto" w:fill="auto"/>
            <w:vAlign w:val="bottom"/>
          </w:tcPr>
          <w:p w:rsidR="00D30055" w:rsidRDefault="00937684">
            <w:pPr>
              <w:ind w:left="-108" w:right="57"/>
              <w:jc w:val="right"/>
              <w:rPr>
                <w:rFonts w:ascii="微软雅黑" w:eastAsia="微软雅黑" w:hAnsi="微软雅黑"/>
                <w:color w:val="000000"/>
                <w:sz w:val="24"/>
                <w:szCs w:val="24"/>
              </w:rPr>
            </w:pPr>
            <w:r>
              <w:rPr>
                <w:rFonts w:ascii="微软雅黑" w:eastAsia="微软雅黑" w:hAnsi="微软雅黑" w:hint="eastAsia"/>
                <w:color w:val="000000"/>
                <w:sz w:val="24"/>
                <w:szCs w:val="24"/>
              </w:rPr>
              <w:t>1,058.95</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净资产合计</w:t>
            </w:r>
          </w:p>
        </w:tc>
        <w:tc>
          <w:tcPr>
            <w:tcW w:w="4150" w:type="dxa"/>
            <w:shd w:val="clear" w:color="auto" w:fill="auto"/>
            <w:vAlign w:val="bottom"/>
          </w:tcPr>
          <w:p w:rsidR="00D30055" w:rsidRDefault="00937684">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109,140.81</w:t>
            </w:r>
          </w:p>
        </w:tc>
      </w:tr>
      <w:tr w:rsidR="00D30055">
        <w:trPr>
          <w:jc w:val="center"/>
        </w:trPr>
        <w:tc>
          <w:tcPr>
            <w:tcW w:w="4188" w:type="dxa"/>
            <w:shd w:val="clear" w:color="auto" w:fill="auto"/>
            <w:vAlign w:val="bottom"/>
          </w:tcPr>
          <w:p w:rsidR="00D30055" w:rsidRDefault="00937684">
            <w:pPr>
              <w:pStyle w:val="a7"/>
              <w:spacing w:before="0" w:beforeAutospacing="0" w:after="0" w:afterAutospacing="0"/>
              <w:rPr>
                <w:rFonts w:ascii="微软雅黑" w:eastAsia="微软雅黑" w:hAnsi="微软雅黑" w:cs="Arial"/>
                <w:b/>
              </w:rPr>
            </w:pPr>
            <w:r>
              <w:rPr>
                <w:rFonts w:ascii="微软雅黑" w:eastAsia="微软雅黑" w:hAnsi="微软雅黑" w:cs="Arial" w:hint="eastAsia"/>
                <w:b/>
              </w:rPr>
              <w:t>负债和净资产总计</w:t>
            </w:r>
          </w:p>
        </w:tc>
        <w:tc>
          <w:tcPr>
            <w:tcW w:w="4150" w:type="dxa"/>
            <w:shd w:val="clear" w:color="auto" w:fill="auto"/>
            <w:vAlign w:val="bottom"/>
          </w:tcPr>
          <w:p w:rsidR="00D30055" w:rsidRDefault="00937684">
            <w:pPr>
              <w:ind w:left="-108" w:right="57"/>
              <w:jc w:val="right"/>
              <w:rPr>
                <w:rFonts w:ascii="微软雅黑" w:eastAsia="微软雅黑" w:hAnsi="微软雅黑"/>
                <w:b/>
                <w:color w:val="000000"/>
                <w:sz w:val="24"/>
                <w:szCs w:val="24"/>
              </w:rPr>
            </w:pPr>
            <w:r>
              <w:rPr>
                <w:rFonts w:ascii="微软雅黑" w:eastAsia="微软雅黑" w:hAnsi="微软雅黑"/>
                <w:b/>
                <w:color w:val="000000"/>
                <w:sz w:val="24"/>
                <w:szCs w:val="24"/>
              </w:rPr>
              <w:t>232,230.54</w:t>
            </w:r>
          </w:p>
        </w:tc>
      </w:tr>
    </w:tbl>
    <w:p w:rsidR="00D30055" w:rsidRDefault="00937684">
      <w:pPr>
        <w:spacing w:line="360" w:lineRule="auto"/>
        <w:jc w:val="left"/>
        <w:rPr>
          <w:rFonts w:ascii="微软雅黑" w:eastAsia="微软雅黑" w:hAnsi="微软雅黑"/>
          <w:sz w:val="24"/>
          <w:szCs w:val="24"/>
        </w:rPr>
      </w:pPr>
      <w:r>
        <w:rPr>
          <w:rFonts w:ascii="微软雅黑" w:eastAsia="微软雅黑" w:hAnsi="微软雅黑" w:hint="eastAsia"/>
          <w:bCs/>
          <w:sz w:val="24"/>
          <w:szCs w:val="24"/>
        </w:rPr>
        <w:t>注：</w:t>
      </w:r>
      <w:r>
        <w:rPr>
          <w:rFonts w:ascii="微软雅黑" w:eastAsia="微软雅黑" w:hAnsi="微软雅黑"/>
          <w:bCs/>
          <w:sz w:val="24"/>
          <w:szCs w:val="24"/>
        </w:rPr>
        <w:t>1</w:t>
      </w:r>
      <w:r>
        <w:rPr>
          <w:rFonts w:ascii="微软雅黑" w:eastAsia="微软雅黑" w:hAnsi="微软雅黑" w:hint="eastAsia"/>
          <w:bCs/>
          <w:sz w:val="24"/>
          <w:szCs w:val="24"/>
        </w:rPr>
        <w:t>、报告截止日2023年6月28日</w:t>
      </w:r>
      <w:r>
        <w:rPr>
          <w:rFonts w:ascii="微软雅黑" w:eastAsia="微软雅黑" w:hAnsi="微软雅黑"/>
          <w:bCs/>
          <w:sz w:val="24"/>
          <w:szCs w:val="24"/>
        </w:rPr>
        <w:t>(</w:t>
      </w:r>
      <w:r>
        <w:rPr>
          <w:rFonts w:ascii="微软雅黑" w:eastAsia="微软雅黑" w:hAnsi="微软雅黑" w:hint="eastAsia"/>
          <w:bCs/>
          <w:sz w:val="24"/>
          <w:szCs w:val="24"/>
        </w:rPr>
        <w:t>最后运作日</w:t>
      </w:r>
      <w:r>
        <w:rPr>
          <w:rFonts w:ascii="微软雅黑" w:eastAsia="微软雅黑" w:hAnsi="微软雅黑"/>
          <w:bCs/>
          <w:sz w:val="24"/>
          <w:szCs w:val="24"/>
        </w:rPr>
        <w:t>)，</w:t>
      </w:r>
      <w:r>
        <w:rPr>
          <w:rFonts w:ascii="微软雅黑" w:eastAsia="微软雅黑" w:hAnsi="微软雅黑" w:hint="eastAsia"/>
          <w:sz w:val="24"/>
          <w:szCs w:val="24"/>
        </w:rPr>
        <w:t>A类基金份额净值</w:t>
      </w:r>
      <w:r>
        <w:rPr>
          <w:rFonts w:ascii="微软雅黑" w:eastAsia="微软雅黑" w:hAnsi="微软雅黑"/>
          <w:sz w:val="24"/>
          <w:szCs w:val="24"/>
        </w:rPr>
        <w:t>1.0055</w:t>
      </w:r>
      <w:r>
        <w:rPr>
          <w:rFonts w:ascii="微软雅黑" w:eastAsia="微软雅黑" w:hAnsi="微软雅黑" w:hint="eastAsia"/>
          <w:sz w:val="24"/>
          <w:szCs w:val="24"/>
        </w:rPr>
        <w:t>元，C类基金份额净值</w:t>
      </w:r>
      <w:r>
        <w:rPr>
          <w:rFonts w:ascii="微软雅黑" w:eastAsia="微软雅黑" w:hAnsi="微软雅黑"/>
          <w:sz w:val="24"/>
          <w:szCs w:val="24"/>
        </w:rPr>
        <w:t>1.0117</w:t>
      </w:r>
      <w:r>
        <w:rPr>
          <w:rFonts w:ascii="微软雅黑" w:eastAsia="微软雅黑" w:hAnsi="微软雅黑" w:hint="eastAsia"/>
          <w:sz w:val="24"/>
          <w:szCs w:val="24"/>
        </w:rPr>
        <w:t>元；基金份额总额</w:t>
      </w:r>
      <w:r>
        <w:rPr>
          <w:rFonts w:ascii="微软雅黑" w:eastAsia="微软雅黑" w:hAnsi="微软雅黑"/>
          <w:sz w:val="24"/>
          <w:szCs w:val="24"/>
        </w:rPr>
        <w:t>108,081.86</w:t>
      </w:r>
      <w:r>
        <w:rPr>
          <w:rFonts w:ascii="微软雅黑" w:eastAsia="微软雅黑" w:hAnsi="微软雅黑" w:hint="eastAsia"/>
          <w:sz w:val="24"/>
          <w:szCs w:val="24"/>
        </w:rPr>
        <w:t>份，其中A类基金份额</w:t>
      </w:r>
      <w:r>
        <w:rPr>
          <w:rFonts w:ascii="微软雅黑" w:eastAsia="微软雅黑" w:hAnsi="微软雅黑"/>
          <w:sz w:val="24"/>
          <w:szCs w:val="24"/>
        </w:rPr>
        <w:t>32,926.12</w:t>
      </w:r>
      <w:r>
        <w:rPr>
          <w:rFonts w:ascii="微软雅黑" w:eastAsia="微软雅黑" w:hAnsi="微软雅黑" w:hint="eastAsia"/>
          <w:sz w:val="24"/>
          <w:szCs w:val="24"/>
        </w:rPr>
        <w:t>份，C类基金份额</w:t>
      </w:r>
      <w:r>
        <w:rPr>
          <w:rFonts w:ascii="微软雅黑" w:eastAsia="微软雅黑" w:hAnsi="微软雅黑"/>
          <w:sz w:val="24"/>
          <w:szCs w:val="24"/>
        </w:rPr>
        <w:t>75,155.74</w:t>
      </w:r>
      <w:r>
        <w:rPr>
          <w:rFonts w:ascii="微软雅黑" w:eastAsia="微软雅黑" w:hAnsi="微软雅黑" w:hint="eastAsia"/>
          <w:sz w:val="24"/>
          <w:szCs w:val="24"/>
        </w:rPr>
        <w:t>份。</w:t>
      </w:r>
      <w:r>
        <w:rPr>
          <w:rFonts w:ascii="微软雅黑" w:eastAsia="微软雅黑" w:hAnsi="微软雅黑"/>
          <w:sz w:val="24"/>
          <w:szCs w:val="24"/>
        </w:rPr>
        <w:tab/>
      </w:r>
    </w:p>
    <w:p w:rsidR="00D30055" w:rsidRDefault="00937684">
      <w:pPr>
        <w:spacing w:line="360" w:lineRule="auto"/>
        <w:jc w:val="left"/>
        <w:rPr>
          <w:rFonts w:ascii="微软雅黑" w:eastAsia="微软雅黑" w:hAnsi="微软雅黑" w:cs="宋体"/>
          <w:color w:val="333333"/>
          <w:kern w:val="0"/>
          <w:sz w:val="24"/>
          <w:szCs w:val="24"/>
        </w:rPr>
      </w:pPr>
      <w:r>
        <w:rPr>
          <w:rFonts w:ascii="微软雅黑" w:eastAsia="微软雅黑" w:hAnsi="微软雅黑" w:hint="eastAsia"/>
          <w:bCs/>
          <w:sz w:val="24"/>
          <w:szCs w:val="24"/>
        </w:rPr>
        <w:t>2、本清算报表按照中国证券投资基金业协会颁布的《证券投资基金会计核算业务指引》和《基金合同》约定的资产估值和会计核算方法及中国证监会发布的有关规定及允许的基金行业实务操作以清算基础编制。于2023年</w:t>
      </w:r>
      <w:r>
        <w:rPr>
          <w:rFonts w:ascii="微软雅黑" w:eastAsia="微软雅黑" w:hAnsi="微软雅黑"/>
          <w:bCs/>
          <w:sz w:val="24"/>
          <w:szCs w:val="24"/>
        </w:rPr>
        <w:t>6</w:t>
      </w:r>
      <w:r>
        <w:rPr>
          <w:rFonts w:ascii="微软雅黑" w:eastAsia="微软雅黑" w:hAnsi="微软雅黑" w:hint="eastAsia"/>
          <w:bCs/>
          <w:sz w:val="24"/>
          <w:szCs w:val="24"/>
        </w:rPr>
        <w:t>月</w:t>
      </w:r>
      <w:r>
        <w:rPr>
          <w:rFonts w:ascii="微软雅黑" w:eastAsia="微软雅黑" w:hAnsi="微软雅黑"/>
          <w:bCs/>
          <w:sz w:val="24"/>
          <w:szCs w:val="24"/>
        </w:rPr>
        <w:t>28</w:t>
      </w:r>
      <w:r>
        <w:rPr>
          <w:rFonts w:ascii="微软雅黑" w:eastAsia="微软雅黑" w:hAnsi="微软雅黑" w:hint="eastAsia"/>
          <w:bCs/>
          <w:sz w:val="24"/>
          <w:szCs w:val="24"/>
        </w:rPr>
        <w:t>日(最后运作日)，所有资产以可收回的金额与原账面价值孰低计量，负债以预计需要清偿的金额计量。</w:t>
      </w:r>
    </w:p>
    <w:p w:rsidR="00D30055" w:rsidRDefault="00D30055">
      <w:pPr>
        <w:autoSpaceDE w:val="0"/>
        <w:autoSpaceDN w:val="0"/>
        <w:adjustRightInd w:val="0"/>
        <w:spacing w:line="360" w:lineRule="auto"/>
        <w:rPr>
          <w:rFonts w:ascii="微软雅黑" w:eastAsia="微软雅黑" w:hAnsi="微软雅黑" w:cs="宋体"/>
          <w:color w:val="333333"/>
          <w:kern w:val="0"/>
          <w:sz w:val="24"/>
          <w:szCs w:val="24"/>
        </w:rPr>
      </w:pPr>
    </w:p>
    <w:p w:rsidR="00D30055" w:rsidRDefault="00937684">
      <w:pPr>
        <w:widowControl/>
        <w:shd w:val="clear" w:color="auto" w:fill="FFFFFF"/>
        <w:spacing w:before="450"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五、 清算情况</w:t>
      </w:r>
    </w:p>
    <w:p w:rsidR="00D30055" w:rsidRDefault="00937684">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自</w:t>
      </w:r>
      <w:r>
        <w:rPr>
          <w:rFonts w:ascii="微软雅黑" w:eastAsia="微软雅黑" w:hAnsi="微软雅黑" w:hint="eastAsia"/>
          <w:bCs/>
          <w:sz w:val="24"/>
          <w:szCs w:val="24"/>
        </w:rPr>
        <w:t>2023年</w:t>
      </w:r>
      <w:r>
        <w:rPr>
          <w:rFonts w:ascii="微软雅黑" w:eastAsia="微软雅黑" w:hAnsi="微软雅黑"/>
          <w:bCs/>
          <w:sz w:val="24"/>
          <w:szCs w:val="24"/>
        </w:rPr>
        <w:t>6</w:t>
      </w:r>
      <w:r>
        <w:rPr>
          <w:rFonts w:ascii="微软雅黑" w:eastAsia="微软雅黑" w:hAnsi="微软雅黑" w:hint="eastAsia"/>
          <w:bCs/>
          <w:sz w:val="24"/>
          <w:szCs w:val="24"/>
        </w:rPr>
        <w:t>月</w:t>
      </w:r>
      <w:r>
        <w:rPr>
          <w:rFonts w:ascii="微软雅黑" w:eastAsia="微软雅黑" w:hAnsi="微软雅黑"/>
          <w:bCs/>
          <w:sz w:val="24"/>
          <w:szCs w:val="24"/>
        </w:rPr>
        <w:t>29</w:t>
      </w:r>
      <w:r>
        <w:rPr>
          <w:rFonts w:ascii="微软雅黑" w:eastAsia="微软雅黑" w:hAnsi="微软雅黑" w:hint="eastAsia"/>
          <w:bCs/>
          <w:sz w:val="24"/>
          <w:szCs w:val="24"/>
        </w:rPr>
        <w:t>日</w:t>
      </w:r>
      <w:r>
        <w:rPr>
          <w:rFonts w:ascii="微软雅黑" w:eastAsia="微软雅黑" w:hAnsi="微软雅黑" w:hint="eastAsia"/>
          <w:sz w:val="24"/>
          <w:szCs w:val="24"/>
        </w:rPr>
        <w:t>至202</w:t>
      </w:r>
      <w:r>
        <w:rPr>
          <w:rFonts w:ascii="微软雅黑" w:eastAsia="微软雅黑" w:hAnsi="微软雅黑"/>
          <w:sz w:val="24"/>
          <w:szCs w:val="24"/>
        </w:rPr>
        <w:t>3</w:t>
      </w:r>
      <w:r>
        <w:rPr>
          <w:rFonts w:ascii="微软雅黑" w:eastAsia="微软雅黑" w:hAnsi="微软雅黑" w:hint="eastAsia"/>
          <w:sz w:val="24"/>
          <w:szCs w:val="24"/>
        </w:rPr>
        <w:t>年</w:t>
      </w:r>
      <w:r>
        <w:rPr>
          <w:rFonts w:ascii="微软雅黑" w:eastAsia="微软雅黑" w:hAnsi="微软雅黑"/>
          <w:sz w:val="24"/>
          <w:szCs w:val="24"/>
        </w:rPr>
        <w:t>9</w:t>
      </w:r>
      <w:r>
        <w:rPr>
          <w:rFonts w:ascii="微软雅黑" w:eastAsia="微软雅黑" w:hAnsi="微软雅黑" w:hint="eastAsia"/>
          <w:sz w:val="24"/>
          <w:szCs w:val="24"/>
        </w:rPr>
        <w:t>月</w:t>
      </w:r>
      <w:r>
        <w:rPr>
          <w:rFonts w:ascii="微软雅黑" w:eastAsia="微软雅黑" w:hAnsi="微软雅黑"/>
          <w:sz w:val="24"/>
          <w:szCs w:val="24"/>
        </w:rPr>
        <w:t>4</w:t>
      </w:r>
      <w:r>
        <w:rPr>
          <w:rFonts w:ascii="微软雅黑" w:eastAsia="微软雅黑" w:hAnsi="微软雅黑" w:hint="eastAsia"/>
          <w:sz w:val="24"/>
          <w:szCs w:val="24"/>
        </w:rPr>
        <w:t>日止清算期间，基金财产清算小组对本基金的资产、负债进行清算，本次清算工作按清算原则和清算手续进行。具体清算情况如下：</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1、清算费用</w:t>
      </w:r>
    </w:p>
    <w:p w:rsidR="00D30055" w:rsidRDefault="00937684">
      <w:pPr>
        <w:spacing w:line="360" w:lineRule="auto"/>
        <w:ind w:firstLineChars="200" w:firstLine="480"/>
        <w:rPr>
          <w:rFonts w:ascii="微软雅黑" w:eastAsia="微软雅黑" w:hAnsi="微软雅黑"/>
          <w:bCs/>
          <w:sz w:val="24"/>
          <w:szCs w:val="24"/>
        </w:rPr>
      </w:pPr>
      <w:bookmarkStart w:id="0" w:name="_Toc8049"/>
      <w:bookmarkStart w:id="1" w:name="_Toc25647"/>
      <w:bookmarkStart w:id="2" w:name="_Toc8059"/>
      <w:bookmarkStart w:id="3" w:name="_Toc98560364"/>
      <w:bookmarkStart w:id="4" w:name="_Toc123051465"/>
      <w:bookmarkStart w:id="5" w:name="_Toc6237"/>
      <w:bookmarkStart w:id="6" w:name="_Toc123112247"/>
      <w:bookmarkStart w:id="7" w:name="_Toc141703899"/>
      <w:bookmarkStart w:id="8" w:name="_Toc9005"/>
      <w:bookmarkStart w:id="9" w:name="_Toc335061214"/>
      <w:bookmarkStart w:id="10" w:name="_Toc27464"/>
      <w:bookmarkStart w:id="11" w:name="_Toc123102466"/>
      <w:bookmarkStart w:id="12" w:name="_Toc139991749"/>
      <w:bookmarkStart w:id="13" w:name="_Toc7170"/>
      <w:bookmarkStart w:id="14" w:name="_Toc10006"/>
      <w:bookmarkStart w:id="15" w:name="_Toc22978"/>
      <w:bookmarkStart w:id="16" w:name="_Toc29891"/>
      <w:r>
        <w:rPr>
          <w:rFonts w:ascii="微软雅黑" w:eastAsia="微软雅黑" w:hAnsi="微软雅黑" w:hint="eastAsia"/>
          <w:bCs/>
          <w:sz w:val="24"/>
          <w:szCs w:val="24"/>
        </w:rPr>
        <w:t>按照《</w:t>
      </w:r>
      <w:r>
        <w:rPr>
          <w:rFonts w:ascii="微软雅黑" w:eastAsia="微软雅黑" w:hAnsi="微软雅黑" w:cs="宋体" w:hint="eastAsia"/>
          <w:color w:val="333333"/>
          <w:kern w:val="0"/>
          <w:sz w:val="24"/>
          <w:szCs w:val="24"/>
        </w:rPr>
        <w:t>申万菱信安鑫智选混合型证券投资基金</w:t>
      </w:r>
      <w:r>
        <w:rPr>
          <w:rFonts w:ascii="微软雅黑" w:eastAsia="微软雅黑" w:hAnsi="微软雅黑" w:hint="eastAsia"/>
          <w:bCs/>
          <w:sz w:val="24"/>
          <w:szCs w:val="24"/>
        </w:rPr>
        <w:t>基金合同》“</w:t>
      </w:r>
      <w:bookmarkStart w:id="17" w:name="_Toc4653511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微软雅黑" w:eastAsia="微软雅黑" w:hAnsi="微软雅黑" w:hint="eastAsia"/>
          <w:bCs/>
          <w:sz w:val="24"/>
          <w:szCs w:val="24"/>
        </w:rPr>
        <w:t>第十九部分</w:t>
      </w:r>
      <w:r>
        <w:rPr>
          <w:rFonts w:ascii="微软雅黑" w:eastAsia="微软雅黑" w:hAnsi="微软雅黑"/>
          <w:bCs/>
          <w:sz w:val="24"/>
          <w:szCs w:val="24"/>
        </w:rPr>
        <w:t xml:space="preserve">  </w:t>
      </w:r>
      <w:bookmarkStart w:id="18" w:name="_Hlt88828593"/>
      <w:r>
        <w:rPr>
          <w:rFonts w:ascii="微软雅黑" w:eastAsia="微软雅黑" w:hAnsi="微软雅黑" w:hint="eastAsia"/>
          <w:bCs/>
          <w:sz w:val="24"/>
          <w:szCs w:val="24"/>
        </w:rPr>
        <w:t>基金合同</w:t>
      </w:r>
      <w:bookmarkEnd w:id="18"/>
      <w:r>
        <w:rPr>
          <w:rFonts w:ascii="微软雅黑" w:eastAsia="微软雅黑" w:hAnsi="微软雅黑" w:hint="eastAsia"/>
          <w:bCs/>
          <w:sz w:val="24"/>
          <w:szCs w:val="24"/>
        </w:rPr>
        <w:t>的变更、终止与基金财产的清算</w:t>
      </w:r>
      <w:bookmarkEnd w:id="17"/>
      <w:r>
        <w:rPr>
          <w:rFonts w:ascii="微软雅黑" w:eastAsia="微软雅黑" w:hAnsi="微软雅黑" w:hint="eastAsia"/>
          <w:bCs/>
          <w:sz w:val="24"/>
          <w:szCs w:val="24"/>
        </w:rPr>
        <w:t>”的规定，清算费用是指基金财产清算小组在进行基金清算过程中发生的所有合理费用，清算费用由基金财产清算小组优先从基金剩余财产中支付。</w:t>
      </w:r>
    </w:p>
    <w:p w:rsidR="00D30055" w:rsidRDefault="00937684">
      <w:pPr>
        <w:autoSpaceDE w:val="0"/>
        <w:autoSpaceDN w:val="0"/>
        <w:adjustRightInd w:val="0"/>
        <w:spacing w:line="360" w:lineRule="auto"/>
        <w:ind w:firstLine="480"/>
        <w:rPr>
          <w:rFonts w:ascii="微软雅黑" w:eastAsia="微软雅黑" w:hAnsi="微软雅黑"/>
          <w:bCs/>
          <w:sz w:val="24"/>
          <w:szCs w:val="24"/>
        </w:rPr>
      </w:pPr>
      <w:r>
        <w:rPr>
          <w:rFonts w:ascii="微软雅黑" w:eastAsia="微软雅黑" w:hAnsi="微软雅黑" w:hint="eastAsia"/>
          <w:bCs/>
          <w:sz w:val="24"/>
          <w:szCs w:val="24"/>
        </w:rPr>
        <w:t>2、资产处置情况</w:t>
      </w:r>
    </w:p>
    <w:p w:rsidR="00D30055" w:rsidRDefault="00937684">
      <w:pPr>
        <w:autoSpaceDE w:val="0"/>
        <w:autoSpaceDN w:val="0"/>
        <w:adjustRightInd w:val="0"/>
        <w:ind w:firstLineChars="200" w:firstLine="480"/>
        <w:jc w:val="left"/>
        <w:rPr>
          <w:rFonts w:ascii="微软雅黑" w:eastAsia="微软雅黑" w:hAnsi="微软雅黑"/>
          <w:bCs/>
          <w:sz w:val="24"/>
          <w:szCs w:val="24"/>
        </w:rPr>
      </w:pPr>
      <w:r>
        <w:rPr>
          <w:rFonts w:ascii="微软雅黑" w:eastAsia="微软雅黑" w:hAnsi="微软雅黑" w:hint="eastAsia"/>
          <w:bCs/>
          <w:sz w:val="24"/>
          <w:szCs w:val="24"/>
        </w:rPr>
        <w:t>（1）本基金最后运作日结算备付金为人民币</w:t>
      </w:r>
      <w:r>
        <w:rPr>
          <w:rFonts w:ascii="微软雅黑" w:eastAsia="微软雅黑" w:hAnsi="微软雅黑"/>
          <w:bCs/>
          <w:sz w:val="24"/>
          <w:szCs w:val="24"/>
        </w:rPr>
        <w:t>17.28</w:t>
      </w:r>
      <w:r>
        <w:rPr>
          <w:rFonts w:ascii="微软雅黑" w:eastAsia="微软雅黑" w:hAnsi="微软雅黑" w:hint="eastAsia"/>
          <w:bCs/>
          <w:sz w:val="24"/>
          <w:szCs w:val="24"/>
        </w:rPr>
        <w:t>元（含应计利息，下同）。其中期货清算备付金为人民币</w:t>
      </w:r>
      <w:r>
        <w:rPr>
          <w:rFonts w:ascii="微软雅黑" w:eastAsia="微软雅黑" w:hAnsi="微软雅黑"/>
          <w:bCs/>
          <w:sz w:val="24"/>
          <w:szCs w:val="24"/>
        </w:rPr>
        <w:t>17.28</w:t>
      </w:r>
      <w:r>
        <w:rPr>
          <w:rFonts w:ascii="微软雅黑" w:eastAsia="微软雅黑" w:hAnsi="微软雅黑" w:hint="eastAsia"/>
          <w:bCs/>
          <w:sz w:val="24"/>
          <w:szCs w:val="24"/>
        </w:rPr>
        <w:t>元，已于2023年6月29日划入托管账户。</w:t>
      </w:r>
    </w:p>
    <w:p w:rsidR="00D30055" w:rsidRDefault="00937684">
      <w:pPr>
        <w:autoSpaceDE w:val="0"/>
        <w:autoSpaceDN w:val="0"/>
        <w:adjustRightInd w:val="0"/>
        <w:ind w:firstLineChars="200" w:firstLine="480"/>
        <w:jc w:val="left"/>
        <w:rPr>
          <w:rFonts w:ascii="微软雅黑" w:eastAsia="微软雅黑" w:hAnsi="微软雅黑"/>
          <w:bCs/>
          <w:sz w:val="24"/>
          <w:szCs w:val="24"/>
        </w:rPr>
      </w:pPr>
      <w:r>
        <w:rPr>
          <w:rFonts w:ascii="微软雅黑" w:eastAsia="微软雅黑" w:hAnsi="微软雅黑" w:hint="eastAsia"/>
          <w:bCs/>
          <w:sz w:val="24"/>
          <w:szCs w:val="24"/>
        </w:rPr>
        <w:t>（2）本基金最后运作日存出保证金为人民币</w:t>
      </w:r>
      <w:r>
        <w:rPr>
          <w:rFonts w:ascii="微软雅黑" w:eastAsia="微软雅黑" w:hAnsi="微软雅黑"/>
          <w:bCs/>
          <w:sz w:val="24"/>
          <w:szCs w:val="24"/>
        </w:rPr>
        <w:t>18,310.19</w:t>
      </w:r>
      <w:r>
        <w:rPr>
          <w:rFonts w:ascii="微软雅黑" w:eastAsia="微软雅黑" w:hAnsi="微软雅黑" w:hint="eastAsia"/>
          <w:bCs/>
          <w:sz w:val="24"/>
          <w:szCs w:val="24"/>
        </w:rPr>
        <w:t>元（含应计利息，下同）， 为存放于中国证券登记结算有限责任公司的存出保证金及应计利息，该款项于2023年9月4日调整为</w:t>
      </w:r>
      <w:r>
        <w:rPr>
          <w:rFonts w:ascii="微软雅黑" w:eastAsia="微软雅黑" w:hAnsi="微软雅黑"/>
          <w:bCs/>
          <w:sz w:val="24"/>
          <w:szCs w:val="24"/>
        </w:rPr>
        <w:t>2,528.15</w:t>
      </w:r>
      <w:r>
        <w:rPr>
          <w:rFonts w:ascii="微软雅黑" w:eastAsia="微软雅黑" w:hAnsi="微软雅黑" w:hint="eastAsia"/>
          <w:bCs/>
          <w:sz w:val="24"/>
          <w:szCs w:val="24"/>
        </w:rPr>
        <w:t>元，预计将于2023年10月10日划入托管账户。</w:t>
      </w:r>
    </w:p>
    <w:p w:rsidR="00D30055" w:rsidRDefault="00937684">
      <w:pPr>
        <w:autoSpaceDE w:val="0"/>
        <w:autoSpaceDN w:val="0"/>
        <w:adjustRightInd w:val="0"/>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3、负债清偿情况</w:t>
      </w:r>
    </w:p>
    <w:p w:rsidR="00D30055" w:rsidRDefault="00937684">
      <w:pPr>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1</w:t>
      </w:r>
      <w:r>
        <w:rPr>
          <w:rFonts w:ascii="微软雅黑" w:eastAsia="微软雅黑" w:hAnsi="微软雅黑" w:hint="eastAsia"/>
          <w:bCs/>
          <w:sz w:val="24"/>
          <w:szCs w:val="24"/>
        </w:rPr>
        <w:t>)本基金最后运作日应付赎回款（含应付转出款）为人民币</w:t>
      </w:r>
      <w:r>
        <w:rPr>
          <w:rFonts w:ascii="微软雅黑" w:eastAsia="微软雅黑" w:hAnsi="微软雅黑"/>
          <w:bCs/>
          <w:sz w:val="24"/>
          <w:szCs w:val="24"/>
        </w:rPr>
        <w:t>50,542.63</w:t>
      </w:r>
      <w:r>
        <w:rPr>
          <w:rFonts w:ascii="微软雅黑" w:eastAsia="微软雅黑" w:hAnsi="微软雅黑" w:hint="eastAsia"/>
          <w:bCs/>
          <w:sz w:val="24"/>
          <w:szCs w:val="24"/>
        </w:rPr>
        <w:t>元，已于2023年6月29日支付。</w:t>
      </w:r>
    </w:p>
    <w:p w:rsidR="00D30055" w:rsidRDefault="00937684">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2</w:t>
      </w:r>
      <w:r>
        <w:rPr>
          <w:rFonts w:ascii="微软雅黑" w:eastAsia="微软雅黑" w:hAnsi="微软雅黑" w:hint="eastAsia"/>
          <w:bCs/>
          <w:sz w:val="24"/>
          <w:szCs w:val="24"/>
        </w:rPr>
        <w:t>)本基金最后运作日应付管理人报酬为人民币</w:t>
      </w:r>
      <w:r>
        <w:rPr>
          <w:rFonts w:ascii="微软雅黑" w:eastAsia="微软雅黑" w:hAnsi="微软雅黑"/>
          <w:bCs/>
          <w:sz w:val="24"/>
          <w:szCs w:val="24"/>
        </w:rPr>
        <w:t>78.62</w:t>
      </w:r>
      <w:r>
        <w:rPr>
          <w:rFonts w:ascii="微软雅黑" w:eastAsia="微软雅黑" w:hAnsi="微软雅黑" w:hint="eastAsia"/>
          <w:bCs/>
          <w:sz w:val="24"/>
          <w:szCs w:val="24"/>
        </w:rPr>
        <w:t>元，已于2023年7月4日支付。</w:t>
      </w:r>
    </w:p>
    <w:p w:rsidR="00D30055" w:rsidRDefault="00937684">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3</w:t>
      </w:r>
      <w:r>
        <w:rPr>
          <w:rFonts w:ascii="微软雅黑" w:eastAsia="微软雅黑" w:hAnsi="微软雅黑" w:hint="eastAsia"/>
          <w:bCs/>
          <w:sz w:val="24"/>
          <w:szCs w:val="24"/>
        </w:rPr>
        <w:t>)本基金最后运作日应付托管费为人民币</w:t>
      </w:r>
      <w:r>
        <w:rPr>
          <w:rFonts w:ascii="微软雅黑" w:eastAsia="微软雅黑" w:hAnsi="微软雅黑"/>
          <w:bCs/>
          <w:sz w:val="24"/>
          <w:szCs w:val="24"/>
        </w:rPr>
        <w:t>26.22</w:t>
      </w:r>
      <w:r>
        <w:rPr>
          <w:rFonts w:ascii="微软雅黑" w:eastAsia="微软雅黑" w:hAnsi="微软雅黑" w:hint="eastAsia"/>
          <w:bCs/>
          <w:sz w:val="24"/>
          <w:szCs w:val="24"/>
        </w:rPr>
        <w:t>元，已于2023年7月4日支付。</w:t>
      </w:r>
    </w:p>
    <w:p w:rsidR="00D30055" w:rsidRDefault="00937684">
      <w:pPr>
        <w:spacing w:line="360" w:lineRule="auto"/>
        <w:ind w:firstLineChars="200" w:firstLine="480"/>
        <w:rPr>
          <w:rFonts w:ascii="微软雅黑" w:eastAsia="微软雅黑" w:hAnsi="微软雅黑"/>
          <w:bCs/>
          <w:sz w:val="24"/>
          <w:szCs w:val="24"/>
        </w:rPr>
      </w:pPr>
      <w:r>
        <w:rPr>
          <w:rFonts w:ascii="微软雅黑" w:eastAsia="微软雅黑" w:hAnsi="微软雅黑" w:hint="eastAsia"/>
          <w:bCs/>
          <w:sz w:val="24"/>
          <w:szCs w:val="24"/>
        </w:rPr>
        <w:t>(4)本基金最后运作日应付销售服务费为人民币</w:t>
      </w:r>
      <w:r>
        <w:rPr>
          <w:rFonts w:ascii="微软雅黑" w:eastAsia="微软雅黑" w:hAnsi="微软雅黑"/>
          <w:bCs/>
          <w:sz w:val="24"/>
          <w:szCs w:val="24"/>
        </w:rPr>
        <w:t>42.26</w:t>
      </w:r>
      <w:r>
        <w:rPr>
          <w:rFonts w:ascii="微软雅黑" w:eastAsia="微软雅黑" w:hAnsi="微软雅黑" w:hint="eastAsia"/>
          <w:bCs/>
          <w:sz w:val="24"/>
          <w:szCs w:val="24"/>
        </w:rPr>
        <w:t>元，已于2023年7月4日支付。</w:t>
      </w:r>
    </w:p>
    <w:p w:rsidR="00D30055" w:rsidRDefault="00937684">
      <w:pPr>
        <w:spacing w:line="360" w:lineRule="auto"/>
        <w:ind w:firstLineChars="200" w:firstLine="480"/>
        <w:rPr>
          <w:rFonts w:ascii="宋体" w:hAnsi="宋体"/>
          <w:bCs/>
          <w:sz w:val="24"/>
        </w:rPr>
      </w:pPr>
      <w:r>
        <w:rPr>
          <w:rFonts w:ascii="微软雅黑" w:eastAsia="微软雅黑" w:hAnsi="微软雅黑" w:hint="eastAsia"/>
          <w:bCs/>
          <w:sz w:val="24"/>
          <w:szCs w:val="24"/>
        </w:rPr>
        <w:t xml:space="preserve"> (5)本基金最后运作日其他负债为人民币</w:t>
      </w:r>
      <w:r>
        <w:rPr>
          <w:rFonts w:ascii="微软雅黑" w:eastAsia="微软雅黑" w:hAnsi="微软雅黑"/>
          <w:bCs/>
          <w:sz w:val="24"/>
          <w:szCs w:val="24"/>
        </w:rPr>
        <w:t>72,400.00</w:t>
      </w:r>
      <w:r>
        <w:rPr>
          <w:rFonts w:ascii="微软雅黑" w:eastAsia="微软雅黑" w:hAnsi="微软雅黑" w:hint="eastAsia"/>
          <w:bCs/>
          <w:sz w:val="24"/>
          <w:szCs w:val="24"/>
        </w:rPr>
        <w:t>元，其中应付银行间账户维护费</w:t>
      </w:r>
      <w:r>
        <w:rPr>
          <w:rFonts w:ascii="微软雅黑" w:eastAsia="微软雅黑" w:hAnsi="微软雅黑"/>
          <w:bCs/>
          <w:sz w:val="24"/>
          <w:szCs w:val="24"/>
        </w:rPr>
        <w:t>3,100.00</w:t>
      </w:r>
      <w:r>
        <w:rPr>
          <w:rFonts w:ascii="微软雅黑" w:eastAsia="微软雅黑" w:hAnsi="微软雅黑" w:hint="eastAsia"/>
          <w:bCs/>
          <w:sz w:val="24"/>
          <w:szCs w:val="24"/>
        </w:rPr>
        <w:t>元,已于2023年6月29日支付；应付公证费为人民币</w:t>
      </w:r>
      <w:r>
        <w:rPr>
          <w:rFonts w:ascii="微软雅黑" w:eastAsia="微软雅黑" w:hAnsi="微软雅黑"/>
          <w:bCs/>
          <w:sz w:val="24"/>
          <w:szCs w:val="24"/>
        </w:rPr>
        <w:t>10,000.00</w:t>
      </w:r>
      <w:r>
        <w:rPr>
          <w:rFonts w:ascii="微软雅黑" w:eastAsia="微软雅黑" w:hAnsi="微软雅黑" w:hint="eastAsia"/>
          <w:bCs/>
          <w:sz w:val="24"/>
          <w:szCs w:val="24"/>
        </w:rPr>
        <w:t>元，已于2023年6月30日支付；应付审计费为人民币</w:t>
      </w:r>
      <w:r>
        <w:rPr>
          <w:rFonts w:ascii="微软雅黑" w:eastAsia="微软雅黑" w:hAnsi="微软雅黑"/>
          <w:bCs/>
          <w:sz w:val="24"/>
          <w:szCs w:val="24"/>
        </w:rPr>
        <w:t>34,300.00</w:t>
      </w:r>
      <w:r>
        <w:rPr>
          <w:rFonts w:ascii="微软雅黑" w:eastAsia="微软雅黑" w:hAnsi="微软雅黑" w:hint="eastAsia"/>
          <w:bCs/>
          <w:sz w:val="24"/>
          <w:szCs w:val="24"/>
        </w:rPr>
        <w:t>元，已于2023年7月14日支付；应付律师费为人民币</w:t>
      </w:r>
      <w:r>
        <w:rPr>
          <w:rFonts w:ascii="微软雅黑" w:eastAsia="微软雅黑" w:hAnsi="微软雅黑"/>
          <w:bCs/>
          <w:sz w:val="24"/>
          <w:szCs w:val="24"/>
        </w:rPr>
        <w:t>25,000.00</w:t>
      </w:r>
      <w:r>
        <w:rPr>
          <w:rFonts w:ascii="微软雅黑" w:eastAsia="微软雅黑" w:hAnsi="微软雅黑" w:hint="eastAsia"/>
          <w:bCs/>
          <w:sz w:val="24"/>
          <w:szCs w:val="24"/>
        </w:rPr>
        <w:t>元，已于2023年7月14日支付。</w:t>
      </w:r>
    </w:p>
    <w:p w:rsidR="00D30055" w:rsidRDefault="00937684">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4、资产处置及负债清偿后的剩余资产分配情况</w:t>
      </w:r>
    </w:p>
    <w:p w:rsidR="00D30055" w:rsidRDefault="00937684">
      <w:pPr>
        <w:spacing w:line="360" w:lineRule="auto"/>
        <w:rPr>
          <w:rFonts w:ascii="微软雅黑" w:eastAsia="微软雅黑" w:hAnsi="微软雅黑"/>
          <w:sz w:val="24"/>
          <w:szCs w:val="24"/>
        </w:rPr>
      </w:pPr>
      <w:r>
        <w:rPr>
          <w:rFonts w:ascii="微软雅黑" w:eastAsia="微软雅黑" w:hAnsi="微软雅黑" w:cs="宋体" w:hint="eastAsia"/>
          <w:color w:val="000000"/>
          <w:sz w:val="24"/>
          <w:szCs w:val="24"/>
        </w:rPr>
        <w:t>单位：人民币元</w:t>
      </w:r>
    </w:p>
    <w:tbl>
      <w:tblPr>
        <w:tblW w:w="8325"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5822"/>
        <w:gridCol w:w="2503"/>
      </w:tblGrid>
      <w:tr w:rsidR="00D30055">
        <w:trPr>
          <w:trHeight w:val="104"/>
          <w:jc w:val="center"/>
        </w:trPr>
        <w:tc>
          <w:tcPr>
            <w:tcW w:w="5822" w:type="dxa"/>
            <w:tcBorders>
              <w:top w:val="single" w:sz="8" w:space="0" w:color="000000"/>
              <w:left w:val="single" w:sz="8" w:space="0" w:color="000000"/>
              <w:bottom w:val="single" w:sz="8" w:space="0" w:color="000000"/>
              <w:right w:val="single" w:sz="8" w:space="0" w:color="000000"/>
            </w:tcBorders>
          </w:tcPr>
          <w:p w:rsidR="00D30055" w:rsidRDefault="00937684">
            <w:pPr>
              <w:autoSpaceDE w:val="0"/>
              <w:autoSpaceDN w:val="0"/>
              <w:adjustRightInd w:val="0"/>
              <w:spacing w:line="360" w:lineRule="auto"/>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项  目</w:t>
            </w:r>
          </w:p>
        </w:tc>
        <w:tc>
          <w:tcPr>
            <w:tcW w:w="2503" w:type="dxa"/>
            <w:tcBorders>
              <w:top w:val="single" w:sz="8" w:space="0" w:color="000000"/>
              <w:left w:val="single" w:sz="8" w:space="0" w:color="000000"/>
              <w:bottom w:val="single" w:sz="8" w:space="0" w:color="000000"/>
              <w:right w:val="single" w:sz="8" w:space="0" w:color="000000"/>
            </w:tcBorders>
          </w:tcPr>
          <w:p w:rsidR="00D30055" w:rsidRDefault="00937684">
            <w:pPr>
              <w:autoSpaceDE w:val="0"/>
              <w:autoSpaceDN w:val="0"/>
              <w:adjustRightInd w:val="0"/>
              <w:spacing w:line="360" w:lineRule="auto"/>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金 额</w:t>
            </w:r>
          </w:p>
        </w:tc>
      </w:tr>
      <w:tr w:rsidR="00D30055">
        <w:trPr>
          <w:trHeight w:val="457"/>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D30055" w:rsidRDefault="00937684">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 xml:space="preserve">一、最后运作日2023年6月28日基金净资产 </w:t>
            </w:r>
          </w:p>
        </w:tc>
        <w:tc>
          <w:tcPr>
            <w:tcW w:w="2503" w:type="dxa"/>
            <w:tcBorders>
              <w:top w:val="single" w:sz="8" w:space="0" w:color="000000"/>
              <w:left w:val="single" w:sz="8" w:space="0" w:color="000000"/>
              <w:bottom w:val="single" w:sz="8" w:space="0" w:color="000000"/>
              <w:right w:val="single" w:sz="8" w:space="0" w:color="000000"/>
            </w:tcBorders>
            <w:vAlign w:val="center"/>
          </w:tcPr>
          <w:p w:rsidR="00D30055" w:rsidRDefault="00937684">
            <w:pPr>
              <w:autoSpaceDE w:val="0"/>
              <w:autoSpaceDN w:val="0"/>
              <w:adjustRightInd w:val="0"/>
              <w:spacing w:line="360" w:lineRule="auto"/>
              <w:ind w:firstLine="34"/>
              <w:jc w:val="right"/>
              <w:rPr>
                <w:rFonts w:ascii="微软雅黑" w:eastAsia="微软雅黑" w:hAnsi="微软雅黑" w:cs="宋体"/>
                <w:color w:val="000000"/>
                <w:sz w:val="24"/>
                <w:szCs w:val="24"/>
              </w:rPr>
            </w:pPr>
            <w:r>
              <w:rPr>
                <w:rFonts w:ascii="微软雅黑" w:eastAsia="微软雅黑" w:hAnsi="微软雅黑" w:cs="宋体"/>
                <w:color w:val="000000"/>
                <w:sz w:val="24"/>
                <w:szCs w:val="24"/>
              </w:rPr>
              <w:t>109,140.81</w:t>
            </w:r>
          </w:p>
        </w:tc>
      </w:tr>
      <w:tr w:rsidR="00D30055">
        <w:trPr>
          <w:trHeight w:val="104"/>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D30055" w:rsidRDefault="00937684">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加：清算期间清算净收益</w:t>
            </w:r>
          </w:p>
        </w:tc>
        <w:tc>
          <w:tcPr>
            <w:tcW w:w="2503" w:type="dxa"/>
            <w:tcBorders>
              <w:top w:val="single" w:sz="8" w:space="0" w:color="000000"/>
              <w:left w:val="single" w:sz="8" w:space="0" w:color="000000"/>
              <w:bottom w:val="single" w:sz="8" w:space="0" w:color="000000"/>
              <w:right w:val="single" w:sz="8" w:space="0" w:color="000000"/>
            </w:tcBorders>
            <w:vAlign w:val="center"/>
          </w:tcPr>
          <w:p w:rsidR="00D30055" w:rsidRDefault="00937684">
            <w:pPr>
              <w:jc w:val="right"/>
              <w:rPr>
                <w:rFonts w:ascii="微软雅黑" w:eastAsia="微软雅黑" w:hAnsi="微软雅黑" w:cs="宋体"/>
                <w:color w:val="000000"/>
                <w:sz w:val="24"/>
                <w:szCs w:val="24"/>
              </w:rPr>
            </w:pPr>
            <w:r>
              <w:rPr>
                <w:rFonts w:ascii="微软雅黑" w:eastAsia="微软雅黑" w:hAnsi="微软雅黑" w:cs="宋体"/>
                <w:color w:val="000000"/>
                <w:sz w:val="24"/>
                <w:szCs w:val="24"/>
              </w:rPr>
              <w:t>105.66</w:t>
            </w:r>
          </w:p>
        </w:tc>
      </w:tr>
      <w:tr w:rsidR="00D30055">
        <w:trPr>
          <w:trHeight w:val="130"/>
          <w:jc w:val="center"/>
        </w:trPr>
        <w:tc>
          <w:tcPr>
            <w:tcW w:w="5822" w:type="dxa"/>
            <w:tcBorders>
              <w:top w:val="single" w:sz="8" w:space="0" w:color="000000"/>
              <w:left w:val="single" w:sz="8" w:space="0" w:color="000000"/>
              <w:bottom w:val="single" w:sz="8" w:space="0" w:color="000000"/>
              <w:right w:val="single" w:sz="8" w:space="0" w:color="000000"/>
            </w:tcBorders>
            <w:vAlign w:val="center"/>
          </w:tcPr>
          <w:p w:rsidR="00D30055" w:rsidRDefault="00937684">
            <w:pPr>
              <w:autoSpaceDE w:val="0"/>
              <w:autoSpaceDN w:val="0"/>
              <w:adjustRightInd w:val="0"/>
              <w:spacing w:line="360" w:lineRule="auto"/>
              <w:ind w:firstLine="34"/>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三、</w:t>
            </w:r>
            <w:r>
              <w:rPr>
                <w:rFonts w:ascii="微软雅黑" w:eastAsia="微软雅黑" w:hAnsi="微软雅黑" w:hint="eastAsia"/>
                <w:sz w:val="24"/>
                <w:szCs w:val="24"/>
              </w:rPr>
              <w:t>2023年9月4日</w:t>
            </w:r>
            <w:r>
              <w:rPr>
                <w:rFonts w:ascii="微软雅黑" w:eastAsia="微软雅黑" w:hAnsi="微软雅黑" w:cs="宋体" w:hint="eastAsia"/>
                <w:color w:val="000000"/>
                <w:sz w:val="24"/>
                <w:szCs w:val="24"/>
              </w:rPr>
              <w:t>基金净资产</w:t>
            </w:r>
          </w:p>
        </w:tc>
        <w:tc>
          <w:tcPr>
            <w:tcW w:w="2503" w:type="dxa"/>
            <w:tcBorders>
              <w:top w:val="single" w:sz="8" w:space="0" w:color="000000"/>
              <w:left w:val="single" w:sz="8" w:space="0" w:color="000000"/>
              <w:bottom w:val="single" w:sz="8" w:space="0" w:color="000000"/>
              <w:right w:val="single" w:sz="8" w:space="0" w:color="000000"/>
            </w:tcBorders>
            <w:vAlign w:val="center"/>
          </w:tcPr>
          <w:p w:rsidR="00D30055" w:rsidRDefault="00937684">
            <w:pPr>
              <w:autoSpaceDE w:val="0"/>
              <w:autoSpaceDN w:val="0"/>
              <w:adjustRightInd w:val="0"/>
              <w:spacing w:line="360" w:lineRule="auto"/>
              <w:ind w:firstLine="34"/>
              <w:jc w:val="right"/>
              <w:rPr>
                <w:rFonts w:ascii="微软雅黑" w:eastAsia="微软雅黑" w:hAnsi="微软雅黑" w:cs="宋体"/>
                <w:color w:val="000000"/>
                <w:sz w:val="24"/>
                <w:szCs w:val="24"/>
              </w:rPr>
            </w:pPr>
            <w:r>
              <w:rPr>
                <w:rFonts w:ascii="微软雅黑" w:eastAsia="微软雅黑" w:hAnsi="微软雅黑" w:cs="宋体"/>
                <w:color w:val="000000"/>
                <w:sz w:val="24"/>
                <w:szCs w:val="24"/>
              </w:rPr>
              <w:t>109,246.47</w:t>
            </w:r>
          </w:p>
        </w:tc>
      </w:tr>
    </w:tbl>
    <w:p w:rsidR="00D30055" w:rsidRDefault="00937684">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资产处置及负债清偿后，于2023年9月4日本基金剩余财产为人民币</w:t>
      </w:r>
      <w:r>
        <w:rPr>
          <w:rFonts w:ascii="微软雅黑" w:eastAsia="微软雅黑" w:hAnsi="微软雅黑" w:cs="宋体"/>
          <w:color w:val="000000"/>
          <w:sz w:val="24"/>
          <w:szCs w:val="24"/>
        </w:rPr>
        <w:t>109,246.47</w:t>
      </w:r>
      <w:r>
        <w:rPr>
          <w:rFonts w:ascii="微软雅黑" w:eastAsia="微软雅黑" w:hAnsi="微软雅黑" w:hint="eastAsia"/>
          <w:sz w:val="24"/>
          <w:szCs w:val="24"/>
        </w:rPr>
        <w:t>元。根据《申万菱信基金管理有限公司关于申万菱信安鑫智选混合型证券投资基金基金份额</w:t>
      </w:r>
      <w:bookmarkStart w:id="19" w:name="_GoBack"/>
      <w:r>
        <w:rPr>
          <w:rFonts w:ascii="微软雅黑" w:eastAsia="微软雅黑" w:hAnsi="微软雅黑" w:hint="eastAsia"/>
          <w:sz w:val="24"/>
          <w:szCs w:val="24"/>
        </w:rPr>
        <w:t>持有人大会</w:t>
      </w:r>
      <w:bookmarkEnd w:id="19"/>
      <w:r>
        <w:rPr>
          <w:rFonts w:ascii="微软雅黑" w:eastAsia="微软雅黑" w:hAnsi="微软雅黑" w:hint="eastAsia"/>
          <w:sz w:val="24"/>
          <w:szCs w:val="24"/>
        </w:rPr>
        <w:t>表决结果暨决议生效的公告》，依据基金财产清算的分配方案，将基金财产清算后的全部剩余资产扣除基金财产清算费用、交纳所欠税款并清偿基金债务后，</w:t>
      </w:r>
      <w:r>
        <w:rPr>
          <w:rFonts w:ascii="微软雅黑" w:eastAsia="微软雅黑" w:hAnsi="微软雅黑"/>
          <w:sz w:val="24"/>
          <w:szCs w:val="24"/>
        </w:rPr>
        <w:t>按基金份额持有人持有的基金份额比例进行分配。</w:t>
      </w:r>
    </w:p>
    <w:p w:rsidR="00D30055" w:rsidRDefault="00937684">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2023年9月5日至本基金最后一笔清算款划出日前一日的银行存款、存出保证金、结算备付金及前述资金产生的利息亦属基金份额持有人所有，为保护基金份额持有人利益，加快清盘速度，基金管理人申万菱信基金管理有限公司将于最后一笔清算款划出日以自有资金垫付该笔款项（该金额可能与实际结息金额存在略微差异），供清盘分配使用。基金管理人垫付的资金以及垫付资金到账日起孳生的利息将于清算期后返还给基金管理人</w:t>
      </w:r>
      <w:r>
        <w:rPr>
          <w:rFonts w:ascii="微软雅黑" w:eastAsia="微软雅黑" w:hAnsi="微软雅黑" w:hint="eastAsia"/>
          <w:bCs/>
          <w:sz w:val="24"/>
          <w:szCs w:val="24"/>
        </w:rPr>
        <w:t>，基金财产清偿完毕之后所产生的其他任何费用亦由基金管理人承担</w:t>
      </w:r>
      <w:r>
        <w:rPr>
          <w:rFonts w:ascii="微软雅黑" w:eastAsia="微软雅黑" w:hAnsi="微软雅黑" w:hint="eastAsia"/>
          <w:sz w:val="24"/>
          <w:szCs w:val="24"/>
        </w:rPr>
        <w:t>。</w:t>
      </w:r>
    </w:p>
    <w:p w:rsidR="00D30055" w:rsidRDefault="00937684">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5、基金财产清算报告的告知安排</w:t>
      </w:r>
    </w:p>
    <w:p w:rsidR="00D30055" w:rsidRDefault="00937684">
      <w:pPr>
        <w:autoSpaceDE w:val="0"/>
        <w:autoSpaceDN w:val="0"/>
        <w:adjustRightInd w:val="0"/>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本清算报告已经基金托管人复核，在经会计师事务所审计、律师事务所出具法律意见书后，报中国证监会备案并向基金份额持有人公告。</w:t>
      </w:r>
    </w:p>
    <w:p w:rsidR="00D30055" w:rsidRDefault="00937684">
      <w:pPr>
        <w:widowControl/>
        <w:shd w:val="clear" w:color="auto" w:fill="FFFFFF"/>
        <w:spacing w:before="555" w:after="150"/>
        <w:jc w:val="center"/>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六、备查文件</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1、备查文件目录</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（1）申万菱信安鑫智选混合型证券投资基金资产负债表及审计报告</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（2）关于《申万菱信安鑫智选混合型证券投资基金清算报告》的法律意见书</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2、存放地点</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基金管理人的办公场所。</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3、查阅方式</w:t>
      </w:r>
    </w:p>
    <w:p w:rsidR="00D30055" w:rsidRDefault="00937684">
      <w:pPr>
        <w:autoSpaceDE w:val="0"/>
        <w:autoSpaceDN w:val="0"/>
        <w:adjustRightIn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    投资者可在营业时间内至基金管理人的办公场所免费查阅。</w:t>
      </w:r>
    </w:p>
    <w:p w:rsidR="00D30055" w:rsidRDefault="00D30055">
      <w:pPr>
        <w:autoSpaceDE w:val="0"/>
        <w:autoSpaceDN w:val="0"/>
        <w:adjustRightInd w:val="0"/>
        <w:spacing w:line="360" w:lineRule="auto"/>
        <w:rPr>
          <w:rFonts w:ascii="微软雅黑" w:eastAsia="微软雅黑" w:hAnsi="微软雅黑"/>
          <w:sz w:val="24"/>
          <w:szCs w:val="24"/>
        </w:rPr>
      </w:pPr>
    </w:p>
    <w:p w:rsidR="00D30055" w:rsidRDefault="00937684">
      <w:pPr>
        <w:autoSpaceDE w:val="0"/>
        <w:autoSpaceDN w:val="0"/>
        <w:adjustRightInd w:val="0"/>
        <w:spacing w:line="360" w:lineRule="auto"/>
        <w:jc w:val="right"/>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申万菱信安鑫智选混合型证券投资基金</w:t>
      </w:r>
    </w:p>
    <w:p w:rsidR="00D30055" w:rsidRDefault="00937684">
      <w:pPr>
        <w:autoSpaceDE w:val="0"/>
        <w:autoSpaceDN w:val="0"/>
        <w:adjustRightInd w:val="0"/>
        <w:spacing w:line="360" w:lineRule="auto"/>
        <w:jc w:val="right"/>
        <w:rPr>
          <w:rFonts w:ascii="微软雅黑" w:eastAsia="微软雅黑" w:hAnsi="微软雅黑"/>
          <w:sz w:val="24"/>
          <w:szCs w:val="24"/>
        </w:rPr>
      </w:pPr>
      <w:r>
        <w:rPr>
          <w:rFonts w:ascii="微软雅黑" w:eastAsia="微软雅黑" w:hAnsi="微软雅黑" w:hint="eastAsia"/>
          <w:sz w:val="24"/>
          <w:szCs w:val="24"/>
        </w:rPr>
        <w:t>基金财产清算小组</w:t>
      </w:r>
    </w:p>
    <w:p w:rsidR="00D30055" w:rsidRDefault="00937684">
      <w:pPr>
        <w:widowControl/>
        <w:spacing w:line="360" w:lineRule="auto"/>
        <w:ind w:firstLineChars="1700" w:firstLine="4080"/>
        <w:jc w:val="right"/>
        <w:rPr>
          <w:rFonts w:ascii="微软雅黑" w:eastAsia="微软雅黑" w:hAnsi="微软雅黑"/>
          <w:sz w:val="24"/>
          <w:szCs w:val="24"/>
        </w:rPr>
      </w:pPr>
      <w:r w:rsidRPr="00E92A97">
        <w:rPr>
          <w:rFonts w:ascii="微软雅黑" w:eastAsia="微软雅黑" w:hAnsi="微软雅黑" w:hint="eastAsia"/>
          <w:sz w:val="24"/>
          <w:szCs w:val="24"/>
        </w:rPr>
        <w:t>202</w:t>
      </w:r>
      <w:r w:rsidRPr="00E92A97">
        <w:rPr>
          <w:rFonts w:ascii="微软雅黑" w:eastAsia="微软雅黑" w:hAnsi="微软雅黑"/>
          <w:sz w:val="24"/>
          <w:szCs w:val="24"/>
        </w:rPr>
        <w:t>3</w:t>
      </w:r>
      <w:r w:rsidRPr="00E92A97">
        <w:rPr>
          <w:rFonts w:ascii="微软雅黑" w:eastAsia="微软雅黑" w:hAnsi="微软雅黑" w:hint="eastAsia"/>
          <w:sz w:val="24"/>
          <w:szCs w:val="24"/>
        </w:rPr>
        <w:t>年</w:t>
      </w:r>
      <w:r w:rsidR="00CC32DD" w:rsidRPr="00E92A97">
        <w:rPr>
          <w:rFonts w:ascii="微软雅黑" w:eastAsia="微软雅黑" w:hAnsi="微软雅黑"/>
          <w:sz w:val="24"/>
          <w:szCs w:val="24"/>
        </w:rPr>
        <w:t>10</w:t>
      </w:r>
      <w:r w:rsidRPr="00E92A97">
        <w:rPr>
          <w:rFonts w:ascii="微软雅黑" w:eastAsia="微软雅黑" w:hAnsi="微软雅黑" w:hint="eastAsia"/>
          <w:sz w:val="24"/>
          <w:szCs w:val="24"/>
        </w:rPr>
        <w:t>月</w:t>
      </w:r>
      <w:r w:rsidR="00CC32DD" w:rsidRPr="00E92A97">
        <w:rPr>
          <w:rFonts w:ascii="微软雅黑" w:eastAsia="微软雅黑" w:hAnsi="微软雅黑"/>
          <w:sz w:val="24"/>
          <w:szCs w:val="24"/>
        </w:rPr>
        <w:t>13</w:t>
      </w:r>
      <w:r w:rsidRPr="00E92A97">
        <w:rPr>
          <w:rFonts w:ascii="微软雅黑" w:eastAsia="微软雅黑" w:hAnsi="微软雅黑" w:hint="eastAsia"/>
          <w:sz w:val="24"/>
          <w:szCs w:val="24"/>
        </w:rPr>
        <w:t>日</w:t>
      </w:r>
      <w:r w:rsidRPr="00CC32DD">
        <w:rPr>
          <w:rFonts w:ascii="微软雅黑" w:eastAsia="微软雅黑" w:hAnsi="微软雅黑" w:hint="eastAsia"/>
          <w:sz w:val="24"/>
          <w:szCs w:val="24"/>
        </w:rPr>
        <w:t xml:space="preserve"> </w:t>
      </w:r>
    </w:p>
    <w:sectPr w:rsidR="00D30055" w:rsidSect="006D00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55" w:rsidRDefault="00D30055"/>
  </w:endnote>
  <w:endnote w:type="continuationSeparator" w:id="0">
    <w:p w:rsidR="00D30055" w:rsidRDefault="00D30055"/>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55" w:rsidRDefault="00D30055"/>
  </w:footnote>
  <w:footnote w:type="continuationSeparator" w:id="0">
    <w:p w:rsidR="00D30055" w:rsidRDefault="00D3005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I2MmJlMGUxNTcyNjBlMGRiODMyNThmODlkM2JjMGUifQ=="/>
  </w:docVars>
  <w:rsids>
    <w:rsidRoot w:val="0053653E"/>
    <w:rsid w:val="000065E9"/>
    <w:rsid w:val="00010276"/>
    <w:rsid w:val="000106C2"/>
    <w:rsid w:val="000110BE"/>
    <w:rsid w:val="00012571"/>
    <w:rsid w:val="000151BD"/>
    <w:rsid w:val="00094B5B"/>
    <w:rsid w:val="000B1F2B"/>
    <w:rsid w:val="000B3940"/>
    <w:rsid w:val="000F4F13"/>
    <w:rsid w:val="00100C30"/>
    <w:rsid w:val="00105F05"/>
    <w:rsid w:val="00115DD7"/>
    <w:rsid w:val="00135A85"/>
    <w:rsid w:val="00160D77"/>
    <w:rsid w:val="0017471F"/>
    <w:rsid w:val="00182BE8"/>
    <w:rsid w:val="001A00B8"/>
    <w:rsid w:val="001D0A64"/>
    <w:rsid w:val="001F1B71"/>
    <w:rsid w:val="001F20FF"/>
    <w:rsid w:val="0020625D"/>
    <w:rsid w:val="00216A2D"/>
    <w:rsid w:val="00231D23"/>
    <w:rsid w:val="00256501"/>
    <w:rsid w:val="002B32E1"/>
    <w:rsid w:val="002F1DF9"/>
    <w:rsid w:val="002F3F9A"/>
    <w:rsid w:val="003343A1"/>
    <w:rsid w:val="00382C8A"/>
    <w:rsid w:val="003938B6"/>
    <w:rsid w:val="003F7D3D"/>
    <w:rsid w:val="0040741D"/>
    <w:rsid w:val="004237EB"/>
    <w:rsid w:val="00447EC3"/>
    <w:rsid w:val="004502FE"/>
    <w:rsid w:val="00453B4E"/>
    <w:rsid w:val="0045409B"/>
    <w:rsid w:val="0046124D"/>
    <w:rsid w:val="0046240C"/>
    <w:rsid w:val="00483AAC"/>
    <w:rsid w:val="004A28AC"/>
    <w:rsid w:val="004B66A0"/>
    <w:rsid w:val="004B71F7"/>
    <w:rsid w:val="004E76AB"/>
    <w:rsid w:val="005021BA"/>
    <w:rsid w:val="005112B1"/>
    <w:rsid w:val="0053653E"/>
    <w:rsid w:val="00545273"/>
    <w:rsid w:val="00554894"/>
    <w:rsid w:val="005639E4"/>
    <w:rsid w:val="00573C16"/>
    <w:rsid w:val="005C6FE4"/>
    <w:rsid w:val="005D21E8"/>
    <w:rsid w:val="005E4FC4"/>
    <w:rsid w:val="005E54D3"/>
    <w:rsid w:val="005F3F3F"/>
    <w:rsid w:val="00616295"/>
    <w:rsid w:val="00637AED"/>
    <w:rsid w:val="00645769"/>
    <w:rsid w:val="0065371F"/>
    <w:rsid w:val="00657BB0"/>
    <w:rsid w:val="00670559"/>
    <w:rsid w:val="006846AF"/>
    <w:rsid w:val="006B35F8"/>
    <w:rsid w:val="006D005C"/>
    <w:rsid w:val="006D2850"/>
    <w:rsid w:val="006D6E02"/>
    <w:rsid w:val="006E542F"/>
    <w:rsid w:val="00700D6E"/>
    <w:rsid w:val="007033EB"/>
    <w:rsid w:val="00703585"/>
    <w:rsid w:val="00763026"/>
    <w:rsid w:val="007A767F"/>
    <w:rsid w:val="007B04B9"/>
    <w:rsid w:val="007E2802"/>
    <w:rsid w:val="007E5D4A"/>
    <w:rsid w:val="007F7123"/>
    <w:rsid w:val="008126D5"/>
    <w:rsid w:val="00882A2D"/>
    <w:rsid w:val="008920CC"/>
    <w:rsid w:val="008A26AA"/>
    <w:rsid w:val="008A2C03"/>
    <w:rsid w:val="008D6F84"/>
    <w:rsid w:val="008F0E4D"/>
    <w:rsid w:val="0090577E"/>
    <w:rsid w:val="00920592"/>
    <w:rsid w:val="00922398"/>
    <w:rsid w:val="00930436"/>
    <w:rsid w:val="009354E4"/>
    <w:rsid w:val="00937684"/>
    <w:rsid w:val="00943808"/>
    <w:rsid w:val="00960AF5"/>
    <w:rsid w:val="00964C28"/>
    <w:rsid w:val="00966DC6"/>
    <w:rsid w:val="00992ECF"/>
    <w:rsid w:val="0099637D"/>
    <w:rsid w:val="009D5EA4"/>
    <w:rsid w:val="009F4B96"/>
    <w:rsid w:val="00A61934"/>
    <w:rsid w:val="00A61C55"/>
    <w:rsid w:val="00A64C74"/>
    <w:rsid w:val="00A700CE"/>
    <w:rsid w:val="00A71ABA"/>
    <w:rsid w:val="00A85FCC"/>
    <w:rsid w:val="00A864EC"/>
    <w:rsid w:val="00AA4894"/>
    <w:rsid w:val="00AE2B32"/>
    <w:rsid w:val="00AE748B"/>
    <w:rsid w:val="00AF6A7D"/>
    <w:rsid w:val="00B00BFE"/>
    <w:rsid w:val="00B41AD2"/>
    <w:rsid w:val="00B61E20"/>
    <w:rsid w:val="00B65760"/>
    <w:rsid w:val="00BA4EC9"/>
    <w:rsid w:val="00BB24A1"/>
    <w:rsid w:val="00BD3168"/>
    <w:rsid w:val="00BE0814"/>
    <w:rsid w:val="00BE1558"/>
    <w:rsid w:val="00BE4E11"/>
    <w:rsid w:val="00BF271F"/>
    <w:rsid w:val="00BF2971"/>
    <w:rsid w:val="00BF3055"/>
    <w:rsid w:val="00BF382E"/>
    <w:rsid w:val="00C37808"/>
    <w:rsid w:val="00C62DD3"/>
    <w:rsid w:val="00C87CDA"/>
    <w:rsid w:val="00C90543"/>
    <w:rsid w:val="00C915A7"/>
    <w:rsid w:val="00C93A7F"/>
    <w:rsid w:val="00CC32DD"/>
    <w:rsid w:val="00CF2941"/>
    <w:rsid w:val="00CF65CA"/>
    <w:rsid w:val="00D26A12"/>
    <w:rsid w:val="00D30055"/>
    <w:rsid w:val="00D673C7"/>
    <w:rsid w:val="00DB2802"/>
    <w:rsid w:val="00DE602C"/>
    <w:rsid w:val="00DE6209"/>
    <w:rsid w:val="00E10DD5"/>
    <w:rsid w:val="00E12EC9"/>
    <w:rsid w:val="00E51C72"/>
    <w:rsid w:val="00E51E67"/>
    <w:rsid w:val="00E92A97"/>
    <w:rsid w:val="00EB412A"/>
    <w:rsid w:val="00ED1F78"/>
    <w:rsid w:val="00ED6CC7"/>
    <w:rsid w:val="00EF422E"/>
    <w:rsid w:val="00F05C3E"/>
    <w:rsid w:val="00F238F3"/>
    <w:rsid w:val="00F2779A"/>
    <w:rsid w:val="00F42D7E"/>
    <w:rsid w:val="00F517E1"/>
    <w:rsid w:val="00F86A77"/>
    <w:rsid w:val="00FC2508"/>
    <w:rsid w:val="00FC71C0"/>
    <w:rsid w:val="00FE71B9"/>
    <w:rsid w:val="00FE7BC5"/>
    <w:rsid w:val="00FF057C"/>
    <w:rsid w:val="17AF0F36"/>
    <w:rsid w:val="34355106"/>
    <w:rsid w:val="52976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5C"/>
    <w:pPr>
      <w:widowControl w:val="0"/>
      <w:jc w:val="both"/>
    </w:pPr>
    <w:rPr>
      <w:kern w:val="2"/>
      <w:sz w:val="21"/>
      <w:szCs w:val="22"/>
    </w:rPr>
  </w:style>
  <w:style w:type="paragraph" w:styleId="4">
    <w:name w:val="heading 4"/>
    <w:basedOn w:val="a"/>
    <w:next w:val="a"/>
    <w:link w:val="4Char"/>
    <w:uiPriority w:val="9"/>
    <w:qFormat/>
    <w:rsid w:val="006D005C"/>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6D005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D005C"/>
    <w:pPr>
      <w:jc w:val="left"/>
    </w:pPr>
    <w:rPr>
      <w:rFonts w:ascii="Calibri" w:eastAsia="宋体" w:hAnsi="Calibri" w:cs="Times New Roman"/>
    </w:rPr>
  </w:style>
  <w:style w:type="paragraph" w:styleId="a4">
    <w:name w:val="Balloon Text"/>
    <w:basedOn w:val="a"/>
    <w:link w:val="Char0"/>
    <w:uiPriority w:val="99"/>
    <w:semiHidden/>
    <w:unhideWhenUsed/>
    <w:qFormat/>
    <w:rsid w:val="006D005C"/>
    <w:rPr>
      <w:sz w:val="18"/>
      <w:szCs w:val="18"/>
    </w:rPr>
  </w:style>
  <w:style w:type="paragraph" w:styleId="a5">
    <w:name w:val="footer"/>
    <w:basedOn w:val="a"/>
    <w:link w:val="Char1"/>
    <w:uiPriority w:val="99"/>
    <w:unhideWhenUsed/>
    <w:rsid w:val="006D005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D005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6D005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6D005C"/>
    <w:rPr>
      <w:rFonts w:asciiTheme="minorHAnsi" w:eastAsiaTheme="minorEastAsia" w:hAnsiTheme="minorHAnsi" w:cstheme="minorBidi"/>
      <w:b/>
      <w:bCs/>
    </w:rPr>
  </w:style>
  <w:style w:type="character" w:styleId="a9">
    <w:name w:val="annotation reference"/>
    <w:uiPriority w:val="99"/>
    <w:semiHidden/>
    <w:unhideWhenUsed/>
    <w:rsid w:val="006D005C"/>
    <w:rPr>
      <w:sz w:val="21"/>
      <w:szCs w:val="21"/>
    </w:rPr>
  </w:style>
  <w:style w:type="character" w:customStyle="1" w:styleId="4Char">
    <w:name w:val="标题 4 Char"/>
    <w:basedOn w:val="a0"/>
    <w:link w:val="4"/>
    <w:uiPriority w:val="9"/>
    <w:rsid w:val="006D005C"/>
    <w:rPr>
      <w:rFonts w:ascii="宋体" w:eastAsia="宋体" w:hAnsi="宋体" w:cs="宋体"/>
      <w:b/>
      <w:bCs/>
      <w:kern w:val="0"/>
      <w:sz w:val="24"/>
      <w:szCs w:val="24"/>
    </w:rPr>
  </w:style>
  <w:style w:type="character" w:customStyle="1" w:styleId="5Char">
    <w:name w:val="标题 5 Char"/>
    <w:basedOn w:val="a0"/>
    <w:link w:val="5"/>
    <w:uiPriority w:val="9"/>
    <w:rsid w:val="006D005C"/>
    <w:rPr>
      <w:rFonts w:ascii="宋体" w:eastAsia="宋体" w:hAnsi="宋体" w:cs="宋体"/>
      <w:b/>
      <w:bCs/>
      <w:kern w:val="0"/>
      <w:sz w:val="20"/>
      <w:szCs w:val="20"/>
    </w:rPr>
  </w:style>
  <w:style w:type="paragraph" w:styleId="aa">
    <w:name w:val="List Paragraph"/>
    <w:basedOn w:val="a"/>
    <w:uiPriority w:val="34"/>
    <w:qFormat/>
    <w:rsid w:val="006D005C"/>
    <w:pPr>
      <w:ind w:firstLineChars="200" w:firstLine="420"/>
    </w:pPr>
  </w:style>
  <w:style w:type="character" w:customStyle="1" w:styleId="Char">
    <w:name w:val="批注文字 Char"/>
    <w:basedOn w:val="a0"/>
    <w:link w:val="a3"/>
    <w:uiPriority w:val="99"/>
    <w:semiHidden/>
    <w:rsid w:val="006D005C"/>
    <w:rPr>
      <w:rFonts w:ascii="Calibri" w:eastAsia="宋体" w:hAnsi="Calibri" w:cs="Times New Roman"/>
    </w:rPr>
  </w:style>
  <w:style w:type="character" w:customStyle="1" w:styleId="Char0">
    <w:name w:val="批注框文本 Char"/>
    <w:basedOn w:val="a0"/>
    <w:link w:val="a4"/>
    <w:uiPriority w:val="99"/>
    <w:semiHidden/>
    <w:rsid w:val="006D005C"/>
    <w:rPr>
      <w:sz w:val="18"/>
      <w:szCs w:val="18"/>
    </w:rPr>
  </w:style>
  <w:style w:type="character" w:customStyle="1" w:styleId="Char2">
    <w:name w:val="页眉 Char"/>
    <w:basedOn w:val="a0"/>
    <w:link w:val="a6"/>
    <w:uiPriority w:val="99"/>
    <w:rsid w:val="006D005C"/>
    <w:rPr>
      <w:sz w:val="18"/>
      <w:szCs w:val="18"/>
    </w:rPr>
  </w:style>
  <w:style w:type="character" w:customStyle="1" w:styleId="Char1">
    <w:name w:val="页脚 Char"/>
    <w:basedOn w:val="a0"/>
    <w:link w:val="a5"/>
    <w:uiPriority w:val="99"/>
    <w:qFormat/>
    <w:rsid w:val="006D005C"/>
    <w:rPr>
      <w:sz w:val="18"/>
      <w:szCs w:val="18"/>
    </w:rPr>
  </w:style>
  <w:style w:type="character" w:customStyle="1" w:styleId="Char3">
    <w:name w:val="批注主题 Char"/>
    <w:basedOn w:val="Char"/>
    <w:link w:val="a8"/>
    <w:uiPriority w:val="99"/>
    <w:semiHidden/>
    <w:rsid w:val="006D005C"/>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4</DocSecurity>
  <Lines>28</Lines>
  <Paragraphs>7</Paragraph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2023-09-22T06:50:00Z</cp:lastPrinted>
  <dcterms:created xsi:type="dcterms:W3CDTF">2023-10-12T16:01:00Z</dcterms:created>
  <dcterms:modified xsi:type="dcterms:W3CDTF">2023-10-12T16:01:00Z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8B857023D3B04E7893B3AF031DF41F0F_13</vt:lpwstr>
  </property>
</Properties>
</file>