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0F" w:rsidRDefault="00157334">
      <w:pPr>
        <w:spacing w:line="360" w:lineRule="auto"/>
        <w:jc w:val="center"/>
        <w:rPr>
          <w:rFonts w:ascii="黑体" w:eastAsia="黑体" w:hAnsi="黑体"/>
          <w:sz w:val="32"/>
          <w:szCs w:val="32"/>
        </w:rPr>
      </w:pPr>
      <w:r>
        <w:rPr>
          <w:rFonts w:ascii="黑体" w:eastAsia="黑体" w:hAnsi="黑体" w:hint="eastAsia"/>
          <w:sz w:val="32"/>
          <w:szCs w:val="32"/>
        </w:rPr>
        <w:t>博道基金管理有限公司关于博道惠泰优选混合型证券投资基金关联交易的公告</w:t>
      </w:r>
    </w:p>
    <w:p w:rsidR="00DB5C0F" w:rsidRDefault="00DB5C0F">
      <w:pPr>
        <w:spacing w:line="360" w:lineRule="auto"/>
        <w:rPr>
          <w:rFonts w:ascii="宋体" w:eastAsia="宋体" w:hAnsi="宋体"/>
          <w:sz w:val="24"/>
          <w:szCs w:val="24"/>
        </w:rPr>
      </w:pPr>
    </w:p>
    <w:p w:rsidR="00DB5C0F" w:rsidRDefault="00157334">
      <w:pPr>
        <w:spacing w:line="360" w:lineRule="auto"/>
        <w:ind w:firstLine="420"/>
        <w:rPr>
          <w:rFonts w:ascii="宋体" w:eastAsia="宋体" w:hAnsi="宋体"/>
          <w:sz w:val="24"/>
          <w:szCs w:val="24"/>
        </w:rPr>
      </w:pPr>
      <w:r>
        <w:rPr>
          <w:rFonts w:ascii="宋体" w:eastAsia="宋体" w:hAnsi="宋体" w:hint="eastAsia"/>
          <w:sz w:val="24"/>
          <w:szCs w:val="24"/>
        </w:rPr>
        <w:t>根据《中华人民共和国证券投资基金法》《公开募集证券投资基金运作管理办法》《公开募集证券投资基金信息披露管理办法》及相关基金基金合同、招募说明书等有关规定，博道基金管理有限公司（“本基金管理人”）</w:t>
      </w:r>
      <w:r>
        <w:rPr>
          <w:rFonts w:ascii="宋体" w:eastAsia="宋体" w:hAnsi="宋体"/>
          <w:sz w:val="24"/>
          <w:szCs w:val="24"/>
        </w:rPr>
        <w:t>将旗下</w:t>
      </w:r>
      <w:r>
        <w:rPr>
          <w:rFonts w:ascii="宋体" w:eastAsia="宋体" w:hAnsi="宋体" w:hint="eastAsia"/>
          <w:sz w:val="24"/>
          <w:szCs w:val="24"/>
        </w:rPr>
        <w:t>博道惠泰优选混合型证券投资基金</w:t>
      </w:r>
      <w:r>
        <w:rPr>
          <w:rFonts w:ascii="宋体" w:eastAsia="宋体" w:hAnsi="宋体"/>
          <w:sz w:val="24"/>
          <w:szCs w:val="24"/>
        </w:rPr>
        <w:t>（“本基</w:t>
      </w:r>
      <w:bookmarkStart w:id="0" w:name="_GoBack"/>
      <w:bookmarkEnd w:id="0"/>
      <w:r>
        <w:rPr>
          <w:rFonts w:ascii="宋体" w:eastAsia="宋体" w:hAnsi="宋体"/>
          <w:sz w:val="24"/>
          <w:szCs w:val="24"/>
        </w:rPr>
        <w:t>金”）关联交易情况公告如下：</w:t>
      </w:r>
    </w:p>
    <w:p w:rsidR="00DB5C0F" w:rsidRDefault="00157334">
      <w:pPr>
        <w:spacing w:line="360" w:lineRule="auto"/>
        <w:ind w:firstLine="420"/>
        <w:rPr>
          <w:rFonts w:ascii="宋体" w:eastAsia="宋体" w:hAnsi="宋体"/>
          <w:sz w:val="24"/>
          <w:szCs w:val="24"/>
        </w:rPr>
      </w:pPr>
      <w:r>
        <w:rPr>
          <w:rFonts w:ascii="宋体" w:eastAsia="宋体" w:hAnsi="宋体" w:hint="eastAsia"/>
          <w:sz w:val="24"/>
          <w:szCs w:val="24"/>
        </w:rPr>
        <w:t>本基金在二级市场买入基金托管人（招商银行股份有限公司）关联方中国交通建设股份有限公司发行的“中国交建”股票（证券代码：</w:t>
      </w:r>
      <w:r>
        <w:rPr>
          <w:rFonts w:ascii="宋体" w:eastAsia="宋体" w:hAnsi="宋体"/>
          <w:sz w:val="24"/>
          <w:szCs w:val="24"/>
        </w:rPr>
        <w:t>601800.SH</w:t>
      </w:r>
      <w:r>
        <w:rPr>
          <w:rFonts w:ascii="宋体" w:eastAsia="宋体" w:hAnsi="宋体" w:hint="eastAsia"/>
          <w:sz w:val="24"/>
          <w:szCs w:val="24"/>
        </w:rPr>
        <w:t>）</w:t>
      </w:r>
      <w:r>
        <w:rPr>
          <w:rFonts w:ascii="宋体" w:eastAsia="宋体" w:hAnsi="宋体"/>
          <w:sz w:val="24"/>
          <w:szCs w:val="24"/>
        </w:rPr>
        <w:t>，交易详情如下：</w:t>
      </w:r>
    </w:p>
    <w:tbl>
      <w:tblPr>
        <w:tblStyle w:val="a5"/>
        <w:tblW w:w="0" w:type="auto"/>
        <w:jc w:val="center"/>
        <w:tblLook w:val="04A0"/>
      </w:tblPr>
      <w:tblGrid>
        <w:gridCol w:w="2263"/>
        <w:gridCol w:w="1885"/>
        <w:gridCol w:w="2074"/>
        <w:gridCol w:w="2074"/>
      </w:tblGrid>
      <w:tr w:rsidR="00DB5C0F">
        <w:trPr>
          <w:jc w:val="center"/>
        </w:trPr>
        <w:tc>
          <w:tcPr>
            <w:tcW w:w="2263" w:type="dxa"/>
          </w:tcPr>
          <w:p w:rsidR="00DB5C0F" w:rsidRDefault="00157334">
            <w:pPr>
              <w:spacing w:line="360" w:lineRule="auto"/>
              <w:jc w:val="center"/>
              <w:rPr>
                <w:rFonts w:ascii="宋体" w:eastAsia="宋体" w:hAnsi="宋体"/>
                <w:b/>
                <w:sz w:val="24"/>
                <w:szCs w:val="24"/>
              </w:rPr>
            </w:pPr>
            <w:r>
              <w:rPr>
                <w:rFonts w:ascii="宋体" w:eastAsia="宋体" w:hAnsi="宋体" w:hint="eastAsia"/>
                <w:b/>
                <w:sz w:val="24"/>
                <w:szCs w:val="24"/>
              </w:rPr>
              <w:t>交易日期</w:t>
            </w:r>
          </w:p>
        </w:tc>
        <w:tc>
          <w:tcPr>
            <w:tcW w:w="1885" w:type="dxa"/>
          </w:tcPr>
          <w:p w:rsidR="00DB5C0F" w:rsidRDefault="00157334">
            <w:pPr>
              <w:spacing w:line="360" w:lineRule="auto"/>
              <w:jc w:val="center"/>
              <w:rPr>
                <w:rFonts w:ascii="宋体" w:eastAsia="宋体" w:hAnsi="宋体"/>
                <w:b/>
                <w:sz w:val="24"/>
                <w:szCs w:val="24"/>
              </w:rPr>
            </w:pPr>
            <w:r>
              <w:rPr>
                <w:rFonts w:ascii="宋体" w:eastAsia="宋体" w:hAnsi="宋体" w:hint="eastAsia"/>
                <w:b/>
                <w:sz w:val="24"/>
                <w:szCs w:val="24"/>
              </w:rPr>
              <w:t>证券名称</w:t>
            </w:r>
          </w:p>
        </w:tc>
        <w:tc>
          <w:tcPr>
            <w:tcW w:w="2074" w:type="dxa"/>
          </w:tcPr>
          <w:p w:rsidR="00DB5C0F" w:rsidRDefault="00157334">
            <w:pPr>
              <w:spacing w:line="360" w:lineRule="auto"/>
              <w:jc w:val="center"/>
              <w:rPr>
                <w:rFonts w:ascii="宋体" w:eastAsia="宋体" w:hAnsi="宋体"/>
                <w:b/>
                <w:sz w:val="24"/>
                <w:szCs w:val="24"/>
              </w:rPr>
            </w:pPr>
            <w:r>
              <w:rPr>
                <w:rFonts w:ascii="宋体" w:eastAsia="宋体" w:hAnsi="宋体" w:hint="eastAsia"/>
                <w:b/>
                <w:sz w:val="24"/>
                <w:szCs w:val="24"/>
              </w:rPr>
              <w:t>交易数量（股）</w:t>
            </w:r>
          </w:p>
        </w:tc>
        <w:tc>
          <w:tcPr>
            <w:tcW w:w="2074" w:type="dxa"/>
          </w:tcPr>
          <w:p w:rsidR="00DB5C0F" w:rsidRDefault="00157334">
            <w:pPr>
              <w:spacing w:line="360" w:lineRule="auto"/>
              <w:jc w:val="center"/>
              <w:rPr>
                <w:rFonts w:ascii="宋体" w:eastAsia="宋体" w:hAnsi="宋体"/>
                <w:b/>
                <w:sz w:val="24"/>
                <w:szCs w:val="24"/>
              </w:rPr>
            </w:pPr>
            <w:r>
              <w:rPr>
                <w:rFonts w:ascii="宋体" w:eastAsia="宋体" w:hAnsi="宋体" w:hint="eastAsia"/>
                <w:b/>
                <w:sz w:val="24"/>
                <w:szCs w:val="24"/>
              </w:rPr>
              <w:t>交易金额（元）</w:t>
            </w:r>
          </w:p>
        </w:tc>
      </w:tr>
      <w:tr w:rsidR="00DB5C0F">
        <w:trPr>
          <w:jc w:val="center"/>
        </w:trPr>
        <w:tc>
          <w:tcPr>
            <w:tcW w:w="2263" w:type="dxa"/>
          </w:tcPr>
          <w:p w:rsidR="00DB5C0F" w:rsidRDefault="00157334">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年1月</w:t>
            </w:r>
            <w:r>
              <w:rPr>
                <w:rFonts w:ascii="宋体" w:eastAsia="宋体" w:hAnsi="宋体"/>
                <w:sz w:val="24"/>
                <w:szCs w:val="24"/>
              </w:rPr>
              <w:t>20</w:t>
            </w:r>
            <w:r>
              <w:rPr>
                <w:rFonts w:ascii="宋体" w:eastAsia="宋体" w:hAnsi="宋体" w:hint="eastAsia"/>
                <w:sz w:val="24"/>
                <w:szCs w:val="24"/>
              </w:rPr>
              <w:t>日</w:t>
            </w:r>
          </w:p>
        </w:tc>
        <w:tc>
          <w:tcPr>
            <w:tcW w:w="1885" w:type="dxa"/>
          </w:tcPr>
          <w:p w:rsidR="00DB5C0F" w:rsidRDefault="00157334">
            <w:pPr>
              <w:spacing w:line="360" w:lineRule="auto"/>
              <w:jc w:val="center"/>
              <w:rPr>
                <w:rFonts w:ascii="宋体" w:eastAsia="宋体" w:hAnsi="宋体"/>
                <w:sz w:val="24"/>
                <w:szCs w:val="24"/>
              </w:rPr>
            </w:pPr>
            <w:r>
              <w:rPr>
                <w:rFonts w:ascii="宋体" w:eastAsia="宋体" w:hAnsi="宋体" w:hint="eastAsia"/>
                <w:sz w:val="24"/>
                <w:szCs w:val="24"/>
              </w:rPr>
              <w:t>中国交建</w:t>
            </w:r>
          </w:p>
        </w:tc>
        <w:tc>
          <w:tcPr>
            <w:tcW w:w="2074" w:type="dxa"/>
          </w:tcPr>
          <w:p w:rsidR="00DB5C0F" w:rsidRDefault="00157334">
            <w:pPr>
              <w:spacing w:line="360" w:lineRule="auto"/>
              <w:jc w:val="center"/>
              <w:rPr>
                <w:rFonts w:ascii="宋体" w:eastAsia="宋体" w:hAnsi="宋体"/>
                <w:sz w:val="24"/>
                <w:szCs w:val="24"/>
              </w:rPr>
            </w:pPr>
            <w:r>
              <w:rPr>
                <w:rFonts w:ascii="宋体" w:eastAsia="宋体" w:hAnsi="宋体"/>
                <w:sz w:val="24"/>
                <w:szCs w:val="24"/>
              </w:rPr>
              <w:t>158,200.00</w:t>
            </w:r>
          </w:p>
        </w:tc>
        <w:tc>
          <w:tcPr>
            <w:tcW w:w="2074" w:type="dxa"/>
          </w:tcPr>
          <w:p w:rsidR="00DB5C0F" w:rsidRDefault="00157334">
            <w:pPr>
              <w:spacing w:line="360" w:lineRule="auto"/>
              <w:jc w:val="center"/>
              <w:rPr>
                <w:rFonts w:ascii="宋体" w:eastAsia="宋体" w:hAnsi="宋体"/>
                <w:sz w:val="24"/>
                <w:szCs w:val="24"/>
              </w:rPr>
            </w:pPr>
            <w:r>
              <w:rPr>
                <w:rFonts w:ascii="宋体" w:eastAsia="宋体" w:hAnsi="宋体"/>
                <w:sz w:val="24"/>
                <w:szCs w:val="24"/>
              </w:rPr>
              <w:t>1,320,731.00</w:t>
            </w:r>
          </w:p>
        </w:tc>
      </w:tr>
    </w:tbl>
    <w:p w:rsidR="00DB5C0F" w:rsidRDefault="00DB5C0F">
      <w:pPr>
        <w:spacing w:line="360" w:lineRule="auto"/>
        <w:ind w:firstLine="420"/>
        <w:rPr>
          <w:rFonts w:ascii="宋体" w:eastAsia="宋体" w:hAnsi="宋体"/>
          <w:sz w:val="24"/>
          <w:szCs w:val="24"/>
        </w:rPr>
      </w:pPr>
    </w:p>
    <w:p w:rsidR="00DB5C0F" w:rsidRDefault="00157334">
      <w:pPr>
        <w:spacing w:line="360" w:lineRule="auto"/>
        <w:ind w:firstLine="420"/>
        <w:rPr>
          <w:rFonts w:ascii="宋体" w:eastAsia="宋体" w:hAnsi="宋体"/>
          <w:sz w:val="24"/>
          <w:szCs w:val="24"/>
        </w:rPr>
      </w:pPr>
      <w:r>
        <w:rPr>
          <w:rFonts w:ascii="宋体" w:eastAsia="宋体" w:hAnsi="宋体" w:hint="eastAsia"/>
          <w:sz w:val="24"/>
          <w:szCs w:val="24"/>
        </w:rPr>
        <w:t>以上交易符合本基金的投资目标和投资策略，交易价格公允。本基金管理人严格按照法律法规的要求和本基金基金合同的约定，履行相关程序。</w:t>
      </w:r>
      <w:r>
        <w:rPr>
          <w:rFonts w:ascii="宋体" w:eastAsia="宋体" w:hAnsi="宋体"/>
          <w:sz w:val="24"/>
          <w:szCs w:val="24"/>
        </w:rPr>
        <w:t xml:space="preserve"> </w:t>
      </w:r>
    </w:p>
    <w:p w:rsidR="00DB5C0F" w:rsidRDefault="00157334">
      <w:pPr>
        <w:spacing w:line="360" w:lineRule="auto"/>
        <w:ind w:firstLine="420"/>
        <w:rPr>
          <w:rFonts w:ascii="宋体" w:eastAsia="宋体" w:hAnsi="宋体"/>
          <w:sz w:val="24"/>
          <w:szCs w:val="24"/>
        </w:rPr>
      </w:pPr>
      <w:r>
        <w:rPr>
          <w:rFonts w:ascii="宋体" w:eastAsia="宋体" w:hAnsi="宋体" w:hint="eastAsia"/>
          <w:sz w:val="24"/>
          <w:szCs w:val="24"/>
        </w:rPr>
        <w:t>特此公告。</w:t>
      </w:r>
    </w:p>
    <w:p w:rsidR="00DB5C0F" w:rsidRDefault="00DB5C0F">
      <w:pPr>
        <w:spacing w:line="360" w:lineRule="auto"/>
        <w:ind w:firstLine="420"/>
        <w:rPr>
          <w:rFonts w:ascii="宋体" w:eastAsia="宋体" w:hAnsi="宋体"/>
          <w:sz w:val="24"/>
          <w:szCs w:val="24"/>
        </w:rPr>
      </w:pPr>
    </w:p>
    <w:p w:rsidR="00DB5C0F" w:rsidRDefault="00157334">
      <w:pPr>
        <w:spacing w:line="360" w:lineRule="auto"/>
        <w:jc w:val="right"/>
        <w:rPr>
          <w:rFonts w:ascii="宋体" w:eastAsia="宋体" w:hAnsi="宋体"/>
          <w:sz w:val="24"/>
          <w:szCs w:val="24"/>
        </w:rPr>
      </w:pPr>
      <w:r>
        <w:rPr>
          <w:rFonts w:ascii="宋体" w:eastAsia="宋体" w:hAnsi="宋体" w:hint="eastAsia"/>
          <w:sz w:val="24"/>
          <w:szCs w:val="24"/>
        </w:rPr>
        <w:t>博道基金管理有限公司</w:t>
      </w:r>
      <w:r>
        <w:rPr>
          <w:rFonts w:ascii="宋体" w:eastAsia="宋体" w:hAnsi="宋体"/>
          <w:sz w:val="24"/>
          <w:szCs w:val="24"/>
        </w:rPr>
        <w:t xml:space="preserve"> </w:t>
      </w:r>
    </w:p>
    <w:p w:rsidR="00DB5C0F" w:rsidRDefault="00157334">
      <w:pPr>
        <w:spacing w:line="360" w:lineRule="auto"/>
        <w:jc w:val="right"/>
        <w:rPr>
          <w:rFonts w:ascii="宋体" w:eastAsia="宋体" w:hAnsi="宋体"/>
          <w:sz w:val="24"/>
          <w:szCs w:val="24"/>
        </w:rPr>
      </w:pPr>
      <w:r>
        <w:rPr>
          <w:rFonts w:ascii="宋体" w:eastAsia="宋体" w:hAnsi="宋体"/>
          <w:sz w:val="24"/>
          <w:szCs w:val="24"/>
        </w:rPr>
        <w:t>二</w:t>
      </w:r>
      <w:r>
        <w:rPr>
          <w:rFonts w:ascii="宋体" w:eastAsia="宋体" w:hAnsi="宋体" w:hint="eastAsia"/>
          <w:sz w:val="24"/>
          <w:szCs w:val="24"/>
        </w:rPr>
        <w:t>〇</w:t>
      </w:r>
      <w:r>
        <w:rPr>
          <w:rFonts w:ascii="宋体" w:eastAsia="宋体" w:hAnsi="宋体"/>
          <w:sz w:val="24"/>
          <w:szCs w:val="24"/>
        </w:rPr>
        <w:t>二</w:t>
      </w:r>
      <w:r>
        <w:rPr>
          <w:rFonts w:ascii="宋体" w:eastAsia="宋体" w:hAnsi="宋体" w:hint="eastAsia"/>
          <w:sz w:val="24"/>
          <w:szCs w:val="24"/>
        </w:rPr>
        <w:t>三</w:t>
      </w:r>
      <w:r>
        <w:rPr>
          <w:rFonts w:ascii="宋体" w:eastAsia="宋体" w:hAnsi="宋体"/>
          <w:sz w:val="24"/>
          <w:szCs w:val="24"/>
        </w:rPr>
        <w:t>年</w:t>
      </w:r>
      <w:r>
        <w:rPr>
          <w:rFonts w:ascii="宋体" w:eastAsia="宋体" w:hAnsi="宋体" w:hint="eastAsia"/>
          <w:sz w:val="24"/>
          <w:szCs w:val="24"/>
        </w:rPr>
        <w:t>一</w:t>
      </w:r>
      <w:r>
        <w:rPr>
          <w:rFonts w:ascii="宋体" w:eastAsia="宋体" w:hAnsi="宋体"/>
          <w:sz w:val="24"/>
          <w:szCs w:val="24"/>
        </w:rPr>
        <w:t>月</w:t>
      </w:r>
      <w:r>
        <w:rPr>
          <w:rFonts w:ascii="宋体" w:eastAsia="宋体" w:hAnsi="宋体" w:hint="eastAsia"/>
          <w:sz w:val="24"/>
          <w:szCs w:val="24"/>
        </w:rPr>
        <w:t>三十一</w:t>
      </w:r>
      <w:r>
        <w:rPr>
          <w:rFonts w:ascii="宋体" w:eastAsia="宋体" w:hAnsi="宋体"/>
          <w:sz w:val="24"/>
          <w:szCs w:val="24"/>
        </w:rPr>
        <w:t>日</w:t>
      </w:r>
    </w:p>
    <w:sectPr w:rsidR="00DB5C0F" w:rsidSect="009929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GFmNzUyOGNhMzA3ZGVhZDE2ZjE4MTU2NGFkZGQwZjgifQ=="/>
  </w:docVars>
  <w:rsids>
    <w:rsidRoot w:val="005D1670"/>
    <w:rsid w:val="00157334"/>
    <w:rsid w:val="00223006"/>
    <w:rsid w:val="00281558"/>
    <w:rsid w:val="00351BE9"/>
    <w:rsid w:val="00564F47"/>
    <w:rsid w:val="005D1670"/>
    <w:rsid w:val="006867A8"/>
    <w:rsid w:val="00871A2B"/>
    <w:rsid w:val="00992913"/>
    <w:rsid w:val="00BB2ABB"/>
    <w:rsid w:val="00C82B99"/>
    <w:rsid w:val="00DB5C0F"/>
    <w:rsid w:val="00F31EEB"/>
    <w:rsid w:val="00FA2E33"/>
    <w:rsid w:val="50757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92913"/>
    <w:pPr>
      <w:tabs>
        <w:tab w:val="center" w:pos="4153"/>
        <w:tab w:val="right" w:pos="8306"/>
      </w:tabs>
      <w:snapToGrid w:val="0"/>
      <w:jc w:val="left"/>
    </w:pPr>
    <w:rPr>
      <w:sz w:val="18"/>
      <w:szCs w:val="18"/>
    </w:rPr>
  </w:style>
  <w:style w:type="paragraph" w:styleId="a4">
    <w:name w:val="header"/>
    <w:basedOn w:val="a"/>
    <w:link w:val="Char0"/>
    <w:uiPriority w:val="99"/>
    <w:unhideWhenUsed/>
    <w:rsid w:val="0099291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992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992913"/>
    <w:rPr>
      <w:sz w:val="18"/>
      <w:szCs w:val="18"/>
    </w:rPr>
  </w:style>
  <w:style w:type="character" w:customStyle="1" w:styleId="Char">
    <w:name w:val="页脚 Char"/>
    <w:basedOn w:val="a0"/>
    <w:link w:val="a3"/>
    <w:uiPriority w:val="99"/>
    <w:rsid w:val="00992913"/>
    <w:rPr>
      <w:sz w:val="18"/>
      <w:szCs w:val="18"/>
    </w:rPr>
  </w:style>
  <w:style w:type="paragraph" w:styleId="a6">
    <w:name w:val="Balloon Text"/>
    <w:basedOn w:val="a"/>
    <w:link w:val="Char1"/>
    <w:uiPriority w:val="99"/>
    <w:semiHidden/>
    <w:unhideWhenUsed/>
    <w:rsid w:val="00157334"/>
    <w:rPr>
      <w:sz w:val="18"/>
      <w:szCs w:val="18"/>
    </w:rPr>
  </w:style>
  <w:style w:type="character" w:customStyle="1" w:styleId="Char1">
    <w:name w:val="批注框文本 Char"/>
    <w:basedOn w:val="a0"/>
    <w:link w:val="a6"/>
    <w:uiPriority w:val="99"/>
    <w:semiHidden/>
    <w:rsid w:val="0015733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4</DocSecurity>
  <Lines>2</Lines>
  <Paragraphs>1</Paragraphs>
  <ScaleCrop>false</ScaleCrop>
  <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谢怀琛</dc:creator>
  <cp:lastModifiedBy>ZHONGM</cp:lastModifiedBy>
  <cp:revision>2</cp:revision>
  <dcterms:created xsi:type="dcterms:W3CDTF">2023-01-30T16:01:00Z</dcterms:created>
  <dcterms:modified xsi:type="dcterms:W3CDTF">2023-01-30T16:01:00Z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CAFBE4D501FA406D8B0C51F34A9D06B3</vt:lpwstr>
  </property>
</Properties>
</file>