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FF" w:rsidRDefault="007F4CFF" w:rsidP="007F4CFF">
      <w:pPr>
        <w:pStyle w:val="font14"/>
        <w:jc w:val="center"/>
        <w:rPr>
          <w:rFonts w:ascii="Times New Roman" w:hAnsi="Times New Roman" w:cs="Times New Roman"/>
          <w:sz w:val="36"/>
          <w:szCs w:val="36"/>
        </w:rPr>
      </w:pPr>
      <w:r>
        <w:rPr>
          <w:rStyle w:val="a4"/>
          <w:rFonts w:ascii="Times New Roman" w:hAnsi="Times New Roman" w:hint="eastAsia"/>
          <w:sz w:val="36"/>
          <w:szCs w:val="36"/>
        </w:rPr>
        <w:t>易方达基金管理有限公司关于旗下部分基金获配九洲药业（</w:t>
      </w:r>
      <w:r>
        <w:rPr>
          <w:rStyle w:val="a4"/>
          <w:rFonts w:hint="eastAsia"/>
          <w:sz w:val="36"/>
          <w:szCs w:val="36"/>
        </w:rPr>
        <w:t>603456</w:t>
      </w:r>
      <w:r>
        <w:rPr>
          <w:rStyle w:val="a4"/>
          <w:rFonts w:ascii="Times New Roman" w:hAnsi="Times New Roman" w:hint="eastAsia"/>
          <w:sz w:val="36"/>
          <w:szCs w:val="36"/>
        </w:rPr>
        <w:t>）非公开发行</w:t>
      </w:r>
      <w:r>
        <w:rPr>
          <w:rStyle w:val="a4"/>
          <w:rFonts w:hint="eastAsia"/>
          <w:sz w:val="36"/>
          <w:szCs w:val="36"/>
        </w:rPr>
        <w:t>A</w:t>
      </w:r>
      <w:r>
        <w:rPr>
          <w:rStyle w:val="a4"/>
          <w:rFonts w:ascii="Times New Roman" w:hAnsi="Times New Roman" w:hint="eastAsia"/>
          <w:sz w:val="36"/>
          <w:szCs w:val="36"/>
        </w:rPr>
        <w:t>股的公告</w:t>
      </w:r>
    </w:p>
    <w:p w:rsidR="007F4CFF" w:rsidRDefault="007F4CFF" w:rsidP="007F4CFF">
      <w:pPr>
        <w:widowControl/>
        <w:spacing w:line="360" w:lineRule="auto"/>
        <w:ind w:firstLineChars="200" w:firstLine="480"/>
        <w:rPr>
          <w:kern w:val="0"/>
          <w:sz w:val="24"/>
        </w:rPr>
      </w:pPr>
      <w:r>
        <w:rPr>
          <w:rFonts w:hint="eastAsia"/>
          <w:kern w:val="0"/>
          <w:sz w:val="24"/>
        </w:rPr>
        <w:t>易方达基金管理有限公司</w:t>
      </w:r>
      <w:r>
        <w:rPr>
          <w:kern w:val="0"/>
          <w:sz w:val="24"/>
        </w:rPr>
        <w:t>(</w:t>
      </w:r>
      <w:r>
        <w:rPr>
          <w:rFonts w:hint="eastAsia"/>
          <w:kern w:val="0"/>
          <w:sz w:val="24"/>
        </w:rPr>
        <w:t>以下简称</w:t>
      </w:r>
      <w:r>
        <w:rPr>
          <w:kern w:val="0"/>
          <w:sz w:val="24"/>
        </w:rPr>
        <w:t>“</w:t>
      </w:r>
      <w:r>
        <w:rPr>
          <w:rFonts w:hint="eastAsia"/>
          <w:kern w:val="0"/>
          <w:sz w:val="24"/>
        </w:rPr>
        <w:t>本公司</w:t>
      </w:r>
      <w:r>
        <w:rPr>
          <w:kern w:val="0"/>
          <w:sz w:val="24"/>
        </w:rPr>
        <w:t>”)</w:t>
      </w:r>
      <w:r>
        <w:rPr>
          <w:rFonts w:hint="eastAsia"/>
          <w:kern w:val="0"/>
          <w:sz w:val="24"/>
        </w:rPr>
        <w:t>所管理的部分基金参加了浙江九洲药业股份有限公司非公开发行股票的认购。</w:t>
      </w:r>
    </w:p>
    <w:p w:rsidR="007F4CFF" w:rsidRDefault="007F4CFF" w:rsidP="007F4CFF">
      <w:pPr>
        <w:widowControl/>
        <w:spacing w:after="240" w:line="360" w:lineRule="auto"/>
        <w:ind w:firstLineChars="200" w:firstLine="480"/>
        <w:rPr>
          <w:kern w:val="0"/>
          <w:sz w:val="24"/>
        </w:rPr>
      </w:pPr>
      <w:r>
        <w:rPr>
          <w:rFonts w:hint="eastAsia"/>
          <w:kern w:val="0"/>
          <w:sz w:val="24"/>
        </w:rPr>
        <w:t>根据中国证监会《公开募集</w:t>
      </w:r>
      <w:bookmarkStart w:id="0" w:name="_GoBack"/>
      <w:bookmarkEnd w:id="0"/>
      <w:r>
        <w:rPr>
          <w:rFonts w:hint="eastAsia"/>
          <w:kern w:val="0"/>
          <w:sz w:val="24"/>
        </w:rPr>
        <w:t>证券投资基金信息披露管理办法》《关于基金投资非公开发行股票等流通受限证券有关问题的通知》等有关规定</w:t>
      </w:r>
      <w:r>
        <w:rPr>
          <w:kern w:val="0"/>
          <w:sz w:val="24"/>
        </w:rPr>
        <w:t>,</w:t>
      </w:r>
      <w:r>
        <w:rPr>
          <w:rFonts w:hint="eastAsia"/>
          <w:kern w:val="0"/>
          <w:sz w:val="24"/>
        </w:rPr>
        <w:t>本公司现将旗下基金获配浙江九洲药业股份有限公司非公开发行股票情况披露如下：</w:t>
      </w:r>
    </w:p>
    <w:tbl>
      <w:tblPr>
        <w:tblStyle w:val="a3"/>
        <w:tblW w:w="0" w:type="auto"/>
        <w:jc w:val="center"/>
        <w:tblLook w:val="04A0"/>
      </w:tblPr>
      <w:tblGrid>
        <w:gridCol w:w="2263"/>
        <w:gridCol w:w="1039"/>
        <w:gridCol w:w="1471"/>
        <w:gridCol w:w="853"/>
        <w:gridCol w:w="1390"/>
        <w:gridCol w:w="918"/>
        <w:gridCol w:w="588"/>
      </w:tblGrid>
      <w:tr w:rsidR="007F4CFF" w:rsidTr="007F4CFF">
        <w:trPr>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7F4CFF" w:rsidRDefault="007F4CFF">
            <w:pPr>
              <w:widowControl/>
              <w:jc w:val="center"/>
              <w:rPr>
                <w:color w:val="000000"/>
                <w:sz w:val="21"/>
                <w:szCs w:val="21"/>
              </w:rPr>
            </w:pPr>
            <w:r>
              <w:rPr>
                <w:rFonts w:hint="eastAsia"/>
                <w:color w:val="000000"/>
                <w:szCs w:val="21"/>
              </w:rPr>
              <w:t>基金名称</w:t>
            </w:r>
          </w:p>
        </w:tc>
        <w:tc>
          <w:tcPr>
            <w:tcW w:w="1241" w:type="dxa"/>
            <w:tcBorders>
              <w:top w:val="single" w:sz="4" w:space="0" w:color="auto"/>
              <w:left w:val="single" w:sz="4" w:space="0" w:color="auto"/>
              <w:bottom w:val="single" w:sz="4" w:space="0" w:color="auto"/>
              <w:right w:val="single" w:sz="4" w:space="0" w:color="auto"/>
            </w:tcBorders>
            <w:vAlign w:val="center"/>
            <w:hideMark/>
          </w:tcPr>
          <w:p w:rsidR="007F4CFF" w:rsidRDefault="007F4CFF">
            <w:pPr>
              <w:widowControl/>
              <w:jc w:val="center"/>
              <w:rPr>
                <w:color w:val="000000"/>
                <w:sz w:val="21"/>
                <w:szCs w:val="21"/>
              </w:rPr>
            </w:pPr>
            <w:r>
              <w:rPr>
                <w:rFonts w:hint="eastAsia"/>
                <w:color w:val="000000"/>
                <w:szCs w:val="21"/>
              </w:rPr>
              <w:t>获配数量（股）</w:t>
            </w:r>
          </w:p>
        </w:tc>
        <w:tc>
          <w:tcPr>
            <w:tcW w:w="1594" w:type="dxa"/>
            <w:tcBorders>
              <w:top w:val="single" w:sz="4" w:space="0" w:color="auto"/>
              <w:left w:val="single" w:sz="4" w:space="0" w:color="auto"/>
              <w:bottom w:val="single" w:sz="4" w:space="0" w:color="auto"/>
              <w:right w:val="single" w:sz="4" w:space="0" w:color="auto"/>
            </w:tcBorders>
            <w:vAlign w:val="center"/>
            <w:hideMark/>
          </w:tcPr>
          <w:p w:rsidR="007F4CFF" w:rsidRDefault="007F4CFF">
            <w:pPr>
              <w:widowControl/>
              <w:jc w:val="center"/>
              <w:rPr>
                <w:color w:val="000000"/>
                <w:sz w:val="21"/>
                <w:szCs w:val="21"/>
              </w:rPr>
            </w:pPr>
            <w:r>
              <w:rPr>
                <w:rFonts w:hint="eastAsia"/>
                <w:color w:val="000000"/>
                <w:szCs w:val="21"/>
              </w:rPr>
              <w:t>总成本（元）</w:t>
            </w:r>
          </w:p>
        </w:tc>
        <w:tc>
          <w:tcPr>
            <w:tcW w:w="993" w:type="dxa"/>
            <w:tcBorders>
              <w:top w:val="single" w:sz="4" w:space="0" w:color="auto"/>
              <w:left w:val="single" w:sz="4" w:space="0" w:color="auto"/>
              <w:bottom w:val="single" w:sz="4" w:space="0" w:color="auto"/>
              <w:right w:val="single" w:sz="4" w:space="0" w:color="auto"/>
            </w:tcBorders>
            <w:vAlign w:val="center"/>
            <w:hideMark/>
          </w:tcPr>
          <w:p w:rsidR="007F4CFF" w:rsidRDefault="007F4CFF">
            <w:pPr>
              <w:widowControl/>
              <w:jc w:val="center"/>
              <w:rPr>
                <w:color w:val="000000"/>
                <w:sz w:val="21"/>
                <w:szCs w:val="21"/>
              </w:rPr>
            </w:pPr>
            <w:r>
              <w:rPr>
                <w:rFonts w:hint="eastAsia"/>
                <w:color w:val="000000"/>
                <w:szCs w:val="21"/>
              </w:rPr>
              <w:t>总成本占基金资产净值比例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4CFF" w:rsidRDefault="007F4CFF">
            <w:pPr>
              <w:widowControl/>
              <w:jc w:val="center"/>
              <w:rPr>
                <w:color w:val="000000"/>
                <w:sz w:val="21"/>
                <w:szCs w:val="21"/>
              </w:rPr>
            </w:pPr>
            <w:r>
              <w:rPr>
                <w:rFonts w:hint="eastAsia"/>
                <w:color w:val="000000"/>
                <w:szCs w:val="21"/>
              </w:rPr>
              <w:t>账面价值（元）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CFF" w:rsidRDefault="007F4CFF">
            <w:pPr>
              <w:widowControl/>
              <w:jc w:val="center"/>
              <w:rPr>
                <w:color w:val="000000"/>
                <w:sz w:val="21"/>
                <w:szCs w:val="21"/>
              </w:rPr>
            </w:pPr>
            <w:r>
              <w:rPr>
                <w:rFonts w:hint="eastAsia"/>
                <w:color w:val="000000"/>
                <w:szCs w:val="21"/>
              </w:rPr>
              <w:t>账面价值占基金资产净值比例</w:t>
            </w:r>
          </w:p>
        </w:tc>
        <w:tc>
          <w:tcPr>
            <w:tcW w:w="788" w:type="dxa"/>
            <w:tcBorders>
              <w:top w:val="single" w:sz="4" w:space="0" w:color="auto"/>
              <w:left w:val="single" w:sz="4" w:space="0" w:color="auto"/>
              <w:bottom w:val="single" w:sz="4" w:space="0" w:color="auto"/>
              <w:right w:val="single" w:sz="4" w:space="0" w:color="auto"/>
            </w:tcBorders>
            <w:vAlign w:val="center"/>
            <w:hideMark/>
          </w:tcPr>
          <w:p w:rsidR="007F4CFF" w:rsidRDefault="007F4CFF">
            <w:pPr>
              <w:widowControl/>
              <w:jc w:val="center"/>
              <w:rPr>
                <w:color w:val="000000"/>
                <w:sz w:val="21"/>
                <w:szCs w:val="21"/>
              </w:rPr>
            </w:pPr>
            <w:r>
              <w:rPr>
                <w:rFonts w:hint="eastAsia"/>
                <w:color w:val="000000"/>
                <w:szCs w:val="21"/>
              </w:rPr>
              <w:t>锁定期</w:t>
            </w:r>
          </w:p>
        </w:tc>
      </w:tr>
      <w:tr w:rsidR="007F4CFF" w:rsidTr="007F4C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rFonts w:hint="eastAsia"/>
                <w:szCs w:val="21"/>
              </w:rPr>
              <w:t>易方达新经济灵活配置混合型证券投资基金</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182,815</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6,999,986.35</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0.08%</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7,670,917.40</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0.09%</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6</w:t>
            </w:r>
            <w:r>
              <w:rPr>
                <w:rFonts w:hint="eastAsia"/>
                <w:szCs w:val="21"/>
              </w:rPr>
              <w:t>个月</w:t>
            </w:r>
          </w:p>
        </w:tc>
      </w:tr>
      <w:tr w:rsidR="007F4CFF" w:rsidTr="007F4C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rFonts w:hint="eastAsia"/>
                <w:szCs w:val="21"/>
              </w:rPr>
              <w:t>易方达品质动能三年持有期混合型证券投资基金</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783,494</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29,999,985.26</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0.30%</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32,875,408.24</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0.33%</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6</w:t>
            </w:r>
            <w:r>
              <w:rPr>
                <w:rFonts w:hint="eastAsia"/>
                <w:szCs w:val="21"/>
              </w:rPr>
              <w:t>个月</w:t>
            </w:r>
          </w:p>
        </w:tc>
      </w:tr>
      <w:tr w:rsidR="007F4CFF" w:rsidTr="007F4C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rFonts w:hint="eastAsia"/>
                <w:szCs w:val="21"/>
              </w:rPr>
              <w:t>易方达价值精选混合型证券投资基金</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522,330</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20,000,015.70</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0.49%</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21,916,966.80</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0.53%</w:t>
            </w:r>
          </w:p>
        </w:tc>
        <w:tc>
          <w:tcPr>
            <w:tcW w:w="0" w:type="auto"/>
            <w:tcBorders>
              <w:top w:val="single" w:sz="4" w:space="0" w:color="auto"/>
              <w:left w:val="single" w:sz="4" w:space="0" w:color="auto"/>
              <w:bottom w:val="single" w:sz="4" w:space="0" w:color="auto"/>
              <w:right w:val="single" w:sz="4" w:space="0" w:color="auto"/>
            </w:tcBorders>
            <w:vAlign w:val="center"/>
            <w:hideMark/>
          </w:tcPr>
          <w:p w:rsidR="007F4CFF" w:rsidRDefault="007F4CFF">
            <w:pPr>
              <w:jc w:val="center"/>
              <w:rPr>
                <w:kern w:val="2"/>
                <w:sz w:val="21"/>
              </w:rPr>
            </w:pPr>
            <w:r>
              <w:rPr>
                <w:szCs w:val="21"/>
              </w:rPr>
              <w:t>6</w:t>
            </w:r>
            <w:r>
              <w:rPr>
                <w:rFonts w:hint="eastAsia"/>
                <w:szCs w:val="21"/>
              </w:rPr>
              <w:t>个月</w:t>
            </w:r>
          </w:p>
        </w:tc>
      </w:tr>
    </w:tbl>
    <w:p w:rsidR="007F4CFF" w:rsidRDefault="007F4CFF" w:rsidP="007F4CFF">
      <w:pPr>
        <w:spacing w:line="360" w:lineRule="auto"/>
        <w:rPr>
          <w:kern w:val="0"/>
          <w:sz w:val="24"/>
        </w:rPr>
      </w:pPr>
    </w:p>
    <w:p w:rsidR="007F4CFF" w:rsidRDefault="007F4CFF" w:rsidP="007F4CFF">
      <w:pPr>
        <w:spacing w:line="360" w:lineRule="auto"/>
        <w:rPr>
          <w:kern w:val="0"/>
          <w:sz w:val="24"/>
        </w:rPr>
      </w:pPr>
      <w:r>
        <w:rPr>
          <w:rFonts w:hint="eastAsia"/>
          <w:kern w:val="0"/>
          <w:sz w:val="24"/>
        </w:rPr>
        <w:t>注：基金资产净值、账面价值为</w:t>
      </w:r>
      <w:r>
        <w:rPr>
          <w:kern w:val="0"/>
          <w:sz w:val="24"/>
        </w:rPr>
        <w:t>2023</w:t>
      </w:r>
      <w:r>
        <w:rPr>
          <w:rFonts w:hint="eastAsia"/>
          <w:kern w:val="0"/>
          <w:sz w:val="24"/>
        </w:rPr>
        <w:t>年</w:t>
      </w:r>
      <w:r>
        <w:rPr>
          <w:kern w:val="0"/>
          <w:sz w:val="24"/>
        </w:rPr>
        <w:t>1</w:t>
      </w:r>
      <w:r>
        <w:rPr>
          <w:rFonts w:hint="eastAsia"/>
          <w:kern w:val="0"/>
          <w:sz w:val="24"/>
        </w:rPr>
        <w:t>月</w:t>
      </w:r>
      <w:r>
        <w:rPr>
          <w:kern w:val="0"/>
          <w:sz w:val="24"/>
        </w:rPr>
        <w:t>18</w:t>
      </w:r>
      <w:r>
        <w:rPr>
          <w:rFonts w:hint="eastAsia"/>
          <w:kern w:val="0"/>
          <w:sz w:val="24"/>
        </w:rPr>
        <w:t>日数据。</w:t>
      </w:r>
    </w:p>
    <w:p w:rsidR="007F4CFF" w:rsidRDefault="007F4CFF" w:rsidP="007F4CFF">
      <w:pPr>
        <w:spacing w:line="360" w:lineRule="auto"/>
        <w:ind w:firstLineChars="200" w:firstLine="480"/>
        <w:rPr>
          <w:kern w:val="0"/>
          <w:sz w:val="24"/>
        </w:rPr>
      </w:pPr>
      <w:r>
        <w:rPr>
          <w:rFonts w:hint="eastAsia"/>
          <w:kern w:val="0"/>
          <w:sz w:val="24"/>
        </w:rPr>
        <w:t>特此公告。</w:t>
      </w:r>
    </w:p>
    <w:p w:rsidR="007F4CFF" w:rsidRDefault="007F4CFF" w:rsidP="007F4CFF">
      <w:pPr>
        <w:spacing w:line="360" w:lineRule="auto"/>
        <w:jc w:val="right"/>
        <w:rPr>
          <w:kern w:val="0"/>
          <w:sz w:val="24"/>
        </w:rPr>
      </w:pPr>
      <w:r>
        <w:rPr>
          <w:rFonts w:hint="eastAsia"/>
          <w:kern w:val="0"/>
          <w:sz w:val="24"/>
        </w:rPr>
        <w:t>易方达基金管理有限公司</w:t>
      </w:r>
    </w:p>
    <w:p w:rsidR="007F4CFF" w:rsidRDefault="007F4CFF" w:rsidP="007F4CFF">
      <w:pPr>
        <w:spacing w:line="360" w:lineRule="auto"/>
        <w:jc w:val="right"/>
        <w:rPr>
          <w:kern w:val="0"/>
          <w:sz w:val="24"/>
        </w:rPr>
      </w:pPr>
      <w:r>
        <w:rPr>
          <w:kern w:val="0"/>
          <w:sz w:val="24"/>
        </w:rPr>
        <w:t>2023</w:t>
      </w:r>
      <w:r>
        <w:rPr>
          <w:rFonts w:hint="eastAsia"/>
          <w:kern w:val="0"/>
          <w:sz w:val="24"/>
        </w:rPr>
        <w:t>年</w:t>
      </w:r>
      <w:r>
        <w:rPr>
          <w:kern w:val="0"/>
          <w:sz w:val="24"/>
        </w:rPr>
        <w:t>1</w:t>
      </w:r>
      <w:r>
        <w:rPr>
          <w:rFonts w:hint="eastAsia"/>
          <w:kern w:val="0"/>
          <w:sz w:val="24"/>
        </w:rPr>
        <w:t>月</w:t>
      </w:r>
      <w:r>
        <w:rPr>
          <w:kern w:val="0"/>
          <w:sz w:val="24"/>
        </w:rPr>
        <w:t>20</w:t>
      </w:r>
      <w:r>
        <w:rPr>
          <w:rFonts w:hint="eastAsia"/>
          <w:kern w:val="0"/>
          <w:sz w:val="24"/>
        </w:rPr>
        <w:t>日</w:t>
      </w:r>
    </w:p>
    <w:p w:rsidR="007F4CFF" w:rsidRDefault="007F4CFF" w:rsidP="007F4CFF">
      <w:pPr>
        <w:spacing w:line="360" w:lineRule="auto"/>
        <w:jc w:val="right"/>
        <w:rPr>
          <w:rFonts w:ascii="宋体" w:hAnsi="宋体" w:cs="宋体"/>
          <w:kern w:val="0"/>
          <w:sz w:val="24"/>
        </w:rPr>
      </w:pPr>
    </w:p>
    <w:p w:rsidR="007F4CFF" w:rsidRDefault="007F4CFF" w:rsidP="007F4CFF">
      <w:pPr>
        <w:spacing w:line="360" w:lineRule="auto"/>
        <w:jc w:val="right"/>
        <w:rPr>
          <w:rFonts w:ascii="宋体" w:hAnsi="宋体" w:cs="宋体"/>
          <w:kern w:val="0"/>
          <w:sz w:val="24"/>
        </w:rPr>
      </w:pPr>
    </w:p>
    <w:p w:rsidR="007F4CFF" w:rsidRDefault="007F4CFF" w:rsidP="007F4CFF">
      <w:pPr>
        <w:spacing w:line="360" w:lineRule="auto"/>
        <w:jc w:val="right"/>
      </w:pPr>
    </w:p>
    <w:p w:rsidR="00620CF7" w:rsidRDefault="00620CF7"/>
    <w:sectPr w:rsidR="00620CF7" w:rsidSect="00620C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4CFF"/>
    <w:rsid w:val="000D558D"/>
    <w:rsid w:val="00301019"/>
    <w:rsid w:val="004418A6"/>
    <w:rsid w:val="00620CF7"/>
    <w:rsid w:val="007F4A08"/>
    <w:rsid w:val="007F4CFF"/>
    <w:rsid w:val="00B05E4A"/>
    <w:rsid w:val="00C54627"/>
    <w:rsid w:val="00DB4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C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14">
    <w:name w:val="font14"/>
    <w:basedOn w:val="a"/>
    <w:rsid w:val="007F4CFF"/>
    <w:pPr>
      <w:widowControl/>
      <w:spacing w:before="100" w:beforeAutospacing="1" w:after="100" w:afterAutospacing="1" w:line="360" w:lineRule="auto"/>
      <w:jc w:val="left"/>
    </w:pPr>
    <w:rPr>
      <w:rFonts w:ascii="宋体" w:hAnsi="宋体" w:cs="宋体"/>
      <w:kern w:val="0"/>
      <w:szCs w:val="21"/>
    </w:rPr>
  </w:style>
  <w:style w:type="table" w:styleId="a3">
    <w:name w:val="Table Grid"/>
    <w:basedOn w:val="a1"/>
    <w:rsid w:val="007F4CF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7F4CFF"/>
    <w:rPr>
      <w:b/>
      <w:bCs/>
    </w:rPr>
  </w:style>
</w:styles>
</file>

<file path=word/webSettings.xml><?xml version="1.0" encoding="utf-8"?>
<w:webSettings xmlns:r="http://schemas.openxmlformats.org/officeDocument/2006/relationships" xmlns:w="http://schemas.openxmlformats.org/wordprocessingml/2006/main">
  <w:divs>
    <w:div w:id="8512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C0FAA-B279-4FA4-AEF7-33EA180D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4</DocSecurity>
  <Lines>3</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liping</dc:creator>
  <cp:lastModifiedBy>ZHONGM</cp:lastModifiedBy>
  <cp:revision>2</cp:revision>
  <dcterms:created xsi:type="dcterms:W3CDTF">2023-01-19T16:06:00Z</dcterms:created>
  <dcterms:modified xsi:type="dcterms:W3CDTF">2023-01-19T16:06:00Z</dcterms:modified>
</cp:coreProperties>
</file>