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1C5542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1C5542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892297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125767">
        <w:rPr>
          <w:rFonts w:ascii="仿宋" w:eastAsia="仿宋" w:hAnsi="仿宋" w:hint="eastAsia"/>
          <w:b/>
          <w:color w:val="000000" w:themeColor="text1"/>
          <w:sz w:val="30"/>
          <w:szCs w:val="30"/>
        </w:rPr>
        <w:t>四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CE5A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D6679F" w:rsidRDefault="00B16987" w:rsidP="001C55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</w:t>
      </w:r>
      <w:r w:rsidR="00156D78">
        <w:rPr>
          <w:rFonts w:ascii="仿宋" w:eastAsia="仿宋" w:hAnsi="仿宋" w:hint="eastAsia"/>
          <w:color w:val="000000" w:themeColor="text1"/>
          <w:sz w:val="30"/>
          <w:szCs w:val="30"/>
        </w:rPr>
        <w:t>下列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892297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22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125767">
        <w:rPr>
          <w:rFonts w:ascii="仿宋" w:eastAsia="仿宋" w:hAnsi="仿宋" w:hint="eastAsia"/>
          <w:color w:val="000000" w:themeColor="text1"/>
          <w:sz w:val="30"/>
          <w:szCs w:val="30"/>
        </w:rPr>
        <w:t>四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C31BF4" w:rsidRDefault="006F6BA6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具体基金明细如下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D6679F" w:rsidRDefault="00D6679F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306A0A" w:rsidRDefault="00306A0A" w:rsidP="00306A0A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92297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306A0A" w:rsidRPr="00306A0A" w:rsidRDefault="00306A0A" w:rsidP="00306A0A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92297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指数量化增强型证券投资基金</w:t>
      </w:r>
    </w:p>
    <w:p w:rsidR="00D6679F" w:rsidRPr="006F6BA6" w:rsidRDefault="00D6679F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国投瑞银新增长灵活配置混合型证券投资基金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国投瑞银顺恒纯债债券型证券投资基金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D6679F" w:rsidRPr="002E7CA9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E0882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D6679F" w:rsidRPr="00A955A7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国投瑞银和旭一年持有期债券型证券投资基金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国投瑞银顺成3个月定期开放债券型证券投资基金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国投瑞银顺景一年定期开放债券型证券投资基金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国投瑞银安睿混合型证券投资基金</w:t>
      </w:r>
    </w:p>
    <w:p w:rsidR="00D6679F" w:rsidRPr="00A955A7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国投瑞银安智混合型证券投资基金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国投瑞银策略回报混合型证券投资基金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国投瑞银安泽混合型证券投资基金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国投瑞银恒誉90天持有期中短债债券型证券投资基金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国投瑞银竞争优势混合型证券投资基金</w:t>
      </w:r>
    </w:p>
    <w:p w:rsidR="00776F23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国投瑞银安泰混合型证券投资基金</w:t>
      </w:r>
    </w:p>
    <w:p w:rsidR="009332C1" w:rsidRPr="009332C1" w:rsidRDefault="009332C1" w:rsidP="009332C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国投瑞银积极养老目标五年持有混合发起式（FOF）</w:t>
      </w:r>
    </w:p>
    <w:p w:rsidR="009332C1" w:rsidRPr="009332C1" w:rsidRDefault="009332C1" w:rsidP="009332C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国投瑞银顺和一年定开债发起式证券投资基金</w:t>
      </w:r>
    </w:p>
    <w:p w:rsidR="009332C1" w:rsidRPr="009332C1" w:rsidRDefault="009332C1" w:rsidP="009332C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国投瑞银顺腾一年定开债发起式证券投资基金</w:t>
      </w:r>
    </w:p>
    <w:p w:rsidR="00125767" w:rsidRPr="00125767" w:rsidRDefault="009332C1" w:rsidP="00125767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国投瑞银顺熙一年定开债发起式证券投资基金</w:t>
      </w:r>
    </w:p>
    <w:p w:rsidR="00125767" w:rsidRDefault="00125767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25767">
        <w:rPr>
          <w:rFonts w:ascii="仿宋" w:eastAsia="仿宋" w:hAnsi="仿宋" w:hint="eastAsia"/>
          <w:color w:val="000000" w:themeColor="text1"/>
          <w:sz w:val="30"/>
          <w:szCs w:val="30"/>
        </w:rPr>
        <w:t>国投瑞银行业睿选混合型证券投资基金</w:t>
      </w:r>
    </w:p>
    <w:p w:rsidR="00125767" w:rsidRDefault="00125767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25767">
        <w:rPr>
          <w:rFonts w:ascii="仿宋" w:eastAsia="仿宋" w:hAnsi="仿宋" w:hint="eastAsia"/>
          <w:color w:val="000000" w:themeColor="text1"/>
          <w:sz w:val="30"/>
          <w:szCs w:val="30"/>
        </w:rPr>
        <w:t>国投瑞银兴源6个月定期开放混合型基金中基金（FOF）</w:t>
      </w:r>
    </w:p>
    <w:p w:rsidR="00125767" w:rsidRDefault="00125767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1A60A4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上述基金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125767">
        <w:rPr>
          <w:rFonts w:ascii="仿宋" w:eastAsia="仿宋" w:hAnsi="仿宋" w:hint="eastAsia"/>
          <w:color w:val="000000" w:themeColor="text1"/>
          <w:sz w:val="30"/>
          <w:szCs w:val="30"/>
        </w:rPr>
        <w:t>四</w:t>
      </w:r>
      <w:bookmarkStart w:id="0" w:name="_GoBack"/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23570E"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125767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F34A8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125767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125767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125767">
        <w:rPr>
          <w:rFonts w:ascii="仿宋" w:eastAsia="仿宋" w:hAnsi="仿宋"/>
          <w:color w:val="000000" w:themeColor="text1"/>
          <w:sz w:val="30"/>
          <w:szCs w:val="30"/>
        </w:rPr>
        <w:t>19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Pr="001A60A4">
        <w:rPr>
          <w:rFonts w:ascii="仿宋" w:eastAsia="仿宋" w:hAnsi="仿宋" w:hint="eastAsia"/>
          <w:color w:val="000000" w:themeColor="text1"/>
          <w:sz w:val="30"/>
          <w:szCs w:val="30"/>
        </w:rPr>
        <w:t>、0755-83160000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F34A81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</w:t>
      </w:r>
      <w:bookmarkEnd w:id="0"/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F34A81" w:rsidRDefault="00F34A81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125767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F34A81"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125767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125767">
        <w:rPr>
          <w:rFonts w:ascii="仿宋" w:eastAsia="仿宋" w:hAnsi="仿宋"/>
          <w:color w:val="000000" w:themeColor="text1"/>
          <w:sz w:val="30"/>
          <w:szCs w:val="30"/>
        </w:rPr>
        <w:t>19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DB" w:rsidRDefault="00D855DB" w:rsidP="009A149B">
      <w:r>
        <w:separator/>
      </w:r>
    </w:p>
  </w:endnote>
  <w:endnote w:type="continuationSeparator" w:id="0">
    <w:p w:rsidR="00D855DB" w:rsidRDefault="00D855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04FE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C5542" w:rsidRPr="001C554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04FE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C5542" w:rsidRPr="001C554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DB" w:rsidRDefault="00D855DB" w:rsidP="009A149B">
      <w:r>
        <w:separator/>
      </w:r>
    </w:p>
  </w:footnote>
  <w:footnote w:type="continuationSeparator" w:id="0">
    <w:p w:rsidR="00D855DB" w:rsidRDefault="00D855D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5767"/>
    <w:rsid w:val="001279BE"/>
    <w:rsid w:val="0013251E"/>
    <w:rsid w:val="001331B4"/>
    <w:rsid w:val="001445A9"/>
    <w:rsid w:val="00146307"/>
    <w:rsid w:val="001533B2"/>
    <w:rsid w:val="00156D78"/>
    <w:rsid w:val="001623CF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A60A4"/>
    <w:rsid w:val="001C5542"/>
    <w:rsid w:val="001D04AB"/>
    <w:rsid w:val="001D2521"/>
    <w:rsid w:val="001D74AE"/>
    <w:rsid w:val="001E7CAD"/>
    <w:rsid w:val="001F125D"/>
    <w:rsid w:val="001F15CB"/>
    <w:rsid w:val="001F533E"/>
    <w:rsid w:val="0021032F"/>
    <w:rsid w:val="0021172E"/>
    <w:rsid w:val="00221DE2"/>
    <w:rsid w:val="00230410"/>
    <w:rsid w:val="00234298"/>
    <w:rsid w:val="002343BD"/>
    <w:rsid w:val="0023570E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06A0A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14B0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57E0A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6F6BA6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17370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76F23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29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86C"/>
    <w:rsid w:val="0092312D"/>
    <w:rsid w:val="00931C46"/>
    <w:rsid w:val="009332C1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2A13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25E1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BF4"/>
    <w:rsid w:val="00C3318B"/>
    <w:rsid w:val="00C3553B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A5E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6679F"/>
    <w:rsid w:val="00D70A3B"/>
    <w:rsid w:val="00D72110"/>
    <w:rsid w:val="00D855DB"/>
    <w:rsid w:val="00D919AF"/>
    <w:rsid w:val="00D937BD"/>
    <w:rsid w:val="00DA2D7C"/>
    <w:rsid w:val="00DA615F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A75DB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4FE5"/>
    <w:rsid w:val="00F066D9"/>
    <w:rsid w:val="00F12C3C"/>
    <w:rsid w:val="00F25F52"/>
    <w:rsid w:val="00F33D8D"/>
    <w:rsid w:val="00F34A81"/>
    <w:rsid w:val="00F4274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3C0E-7C9D-410E-9453-15B18370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4</DocSecurity>
  <Lines>15</Lines>
  <Paragraphs>4</Paragraphs>
  <ScaleCrop>false</ScaleCrop>
  <Company>Lenovo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2023-01-18T16:00:00Z</dcterms:created>
  <dcterms:modified xsi:type="dcterms:W3CDTF">2023-01-18T16:00:00Z</dcterms:modified>
</cp:coreProperties>
</file>